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C45AC5" w14:textId="481F925A" w:rsidR="00DF1C8E" w:rsidRDefault="00835897" w:rsidP="00835897">
      <w:pPr>
        <w:jc w:val="center"/>
        <w:rPr>
          <w:rFonts w:ascii="Calibri" w:hAnsi="Calibri" w:cs="Calibri"/>
          <w:sz w:val="20"/>
          <w:szCs w:val="20"/>
          <w:lang w:val="en-AU"/>
        </w:rPr>
      </w:pPr>
      <w:r w:rsidRPr="00835897">
        <w:rPr>
          <w:rFonts w:ascii="Calibri" w:hAnsi="Calibri" w:cs="Calibri"/>
          <w:b/>
          <w:sz w:val="28"/>
          <w:szCs w:val="28"/>
          <w:lang w:val="en-AU"/>
        </w:rPr>
        <w:t>Rechargeable Aluminum</w:t>
      </w:r>
      <w:r>
        <w:rPr>
          <w:rFonts w:ascii="Calibri" w:hAnsi="Calibri" w:cs="Calibri"/>
          <w:b/>
          <w:sz w:val="28"/>
          <w:szCs w:val="28"/>
          <w:lang w:val="en-AU"/>
        </w:rPr>
        <w:t>-Selenium</w:t>
      </w:r>
      <w:r w:rsidRPr="00835897">
        <w:rPr>
          <w:rFonts w:ascii="Calibri" w:hAnsi="Calibri" w:cs="Calibri"/>
          <w:b/>
          <w:sz w:val="28"/>
          <w:szCs w:val="28"/>
          <w:lang w:val="en-AU"/>
        </w:rPr>
        <w:t xml:space="preserve"> Batteries</w:t>
      </w:r>
    </w:p>
    <w:p w14:paraId="22DB1634" w14:textId="286F16E2" w:rsidR="00DF1C8E" w:rsidRPr="005F19FF" w:rsidRDefault="00835897" w:rsidP="00F26BBE">
      <w:pPr>
        <w:jc w:val="center"/>
        <w:rPr>
          <w:rFonts w:ascii="Calibri" w:hAnsi="Calibri" w:cs="Calibri"/>
          <w:i/>
          <w:lang w:val="en-AU"/>
        </w:rPr>
      </w:pPr>
      <w:proofErr w:type="spellStart"/>
      <w:r>
        <w:rPr>
          <w:rFonts w:ascii="Calibri" w:hAnsi="Calibri" w:cs="Calibri"/>
          <w:i/>
          <w:lang w:val="en-AU"/>
        </w:rPr>
        <w:t>Xiaodan</w:t>
      </w:r>
      <w:proofErr w:type="spellEnd"/>
      <w:r>
        <w:rPr>
          <w:rFonts w:ascii="Calibri" w:hAnsi="Calibri" w:cs="Calibri"/>
          <w:i/>
          <w:lang w:val="en-AU"/>
        </w:rPr>
        <w:t xml:space="preserve"> </w:t>
      </w:r>
      <w:proofErr w:type="spellStart"/>
      <w:r>
        <w:rPr>
          <w:rFonts w:ascii="Calibri" w:hAnsi="Calibri" w:cs="Calibri"/>
          <w:i/>
          <w:lang w:val="en-AU"/>
        </w:rPr>
        <w:t>Huang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A</w:t>
      </w:r>
      <w:proofErr w:type="spellEnd"/>
      <w:r w:rsidR="00711813" w:rsidRPr="005F19FF">
        <w:rPr>
          <w:rFonts w:ascii="Calibri" w:hAnsi="Calibri" w:cs="Calibri"/>
          <w:i/>
          <w:lang w:val="en-AU"/>
        </w:rPr>
        <w:t xml:space="preserve">, </w:t>
      </w:r>
      <w:proofErr w:type="spellStart"/>
      <w:r>
        <w:rPr>
          <w:rFonts w:ascii="Calibri" w:hAnsi="Calibri" w:cs="Calibri"/>
          <w:i/>
          <w:lang w:val="en-AU"/>
        </w:rPr>
        <w:t>Chengzhong</w:t>
      </w:r>
      <w:proofErr w:type="spellEnd"/>
      <w:r>
        <w:rPr>
          <w:rFonts w:ascii="Calibri" w:hAnsi="Calibri" w:cs="Calibri"/>
          <w:i/>
          <w:lang w:val="en-AU"/>
        </w:rPr>
        <w:t xml:space="preserve"> </w:t>
      </w:r>
      <w:proofErr w:type="spellStart"/>
      <w:r>
        <w:rPr>
          <w:rFonts w:ascii="Calibri" w:hAnsi="Calibri" w:cs="Calibri"/>
          <w:i/>
          <w:lang w:val="en-AU"/>
        </w:rPr>
        <w:t>Yu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A</w:t>
      </w:r>
      <w:proofErr w:type="spellEnd"/>
    </w:p>
    <w:p w14:paraId="49EF8C2D" w14:textId="77905452" w:rsidR="00711813" w:rsidRDefault="005F19FF" w:rsidP="00835897">
      <w:pPr>
        <w:jc w:val="center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r w:rsidR="00835897" w:rsidRPr="00835897">
        <w:t xml:space="preserve"> </w:t>
      </w:r>
      <w:r w:rsidR="00835897" w:rsidRPr="00835897">
        <w:rPr>
          <w:rFonts w:ascii="Calibri" w:hAnsi="Calibri" w:cs="Calibri"/>
          <w:sz w:val="22"/>
          <w:szCs w:val="22"/>
          <w:lang w:val="en-AU"/>
        </w:rPr>
        <w:t>Australian Institute for Bioengineering and Nanotechnology</w:t>
      </w:r>
      <w:r w:rsidR="00D11994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835897" w:rsidRPr="00835897">
        <w:rPr>
          <w:rFonts w:ascii="Calibri" w:hAnsi="Calibri" w:cs="Calibri"/>
          <w:sz w:val="22"/>
          <w:szCs w:val="22"/>
          <w:lang w:val="en-AU"/>
        </w:rPr>
        <w:t xml:space="preserve">The University of Queensland, St Lucia, QLD 4072, </w:t>
      </w:r>
      <w:r w:rsidR="00835897">
        <w:rPr>
          <w:rFonts w:ascii="Calibri" w:hAnsi="Calibri" w:cs="Calibri"/>
          <w:sz w:val="22"/>
          <w:szCs w:val="22"/>
          <w:lang w:val="en-AU"/>
        </w:rPr>
        <w:t>Australia</w:t>
      </w:r>
    </w:p>
    <w:p w14:paraId="76FFD329" w14:textId="5A0BC5F9" w:rsidR="00D11994" w:rsidRPr="006B3866" w:rsidRDefault="00D11994" w:rsidP="00835897">
      <w:pPr>
        <w:jc w:val="center"/>
        <w:rPr>
          <w:rFonts w:ascii="Calibri" w:hAnsi="Calibri" w:cs="Calibri"/>
          <w:sz w:val="22"/>
          <w:szCs w:val="22"/>
          <w:lang w:val="en-AU"/>
        </w:rPr>
      </w:pPr>
      <w:r w:rsidRPr="00D11994">
        <w:rPr>
          <w:rFonts w:ascii="Calibri" w:hAnsi="Calibri" w:cs="Calibri"/>
          <w:sz w:val="22"/>
          <w:szCs w:val="22"/>
          <w:lang w:val="en-AU"/>
        </w:rPr>
        <w:t xml:space="preserve">E-mail: </w:t>
      </w:r>
      <w:hyperlink r:id="rId5" w:history="1">
        <w:r w:rsidRPr="00136A42">
          <w:rPr>
            <w:rStyle w:val="Hyperlink"/>
            <w:rFonts w:ascii="Calibri" w:hAnsi="Calibri" w:cs="Calibri"/>
            <w:sz w:val="22"/>
            <w:szCs w:val="22"/>
            <w:lang w:val="en-AU"/>
          </w:rPr>
          <w:t>x.huang@uq.edu.au</w:t>
        </w:r>
      </w:hyperlink>
      <w:r>
        <w:rPr>
          <w:rFonts w:ascii="Calibri" w:hAnsi="Calibri" w:cs="Calibri"/>
          <w:sz w:val="22"/>
          <w:szCs w:val="22"/>
          <w:lang w:val="en-AU"/>
        </w:rPr>
        <w:t xml:space="preserve"> </w:t>
      </w:r>
    </w:p>
    <w:p w14:paraId="05E17889" w14:textId="38F08F16" w:rsidR="00711813" w:rsidRPr="006B3866" w:rsidRDefault="00711813" w:rsidP="00711813">
      <w:pPr>
        <w:pStyle w:val="Default"/>
        <w:jc w:val="both"/>
        <w:rPr>
          <w:color w:val="auto"/>
          <w:sz w:val="22"/>
          <w:szCs w:val="22"/>
          <w:lang w:val="en-AU"/>
        </w:rPr>
      </w:pPr>
      <w:r w:rsidRPr="006B3866">
        <w:rPr>
          <w:i/>
          <w:color w:val="auto"/>
          <w:sz w:val="22"/>
          <w:szCs w:val="22"/>
        </w:rPr>
        <w:t xml:space="preserve"> </w:t>
      </w:r>
    </w:p>
    <w:p w14:paraId="734471FB" w14:textId="173F400E" w:rsidR="00641190" w:rsidRDefault="00835897" w:rsidP="00711813">
      <w:pPr>
        <w:jc w:val="both"/>
        <w:rPr>
          <w:rFonts w:ascii="Calibri" w:hAnsi="Calibri" w:cs="Calibri"/>
          <w:sz w:val="22"/>
          <w:szCs w:val="22"/>
          <w:lang w:val="en-AU"/>
        </w:rPr>
      </w:pPr>
      <w:r w:rsidRPr="00835897">
        <w:rPr>
          <w:rFonts w:ascii="Calibri" w:hAnsi="Calibri" w:cs="Calibri"/>
          <w:sz w:val="22"/>
          <w:szCs w:val="22"/>
          <w:lang w:val="en-AU"/>
        </w:rPr>
        <w:t xml:space="preserve">Developing next-generation rechargeable batteries with high energy density, low cost, and improved safety is essential for a sustainable energy future. Rechargeable Al-ion batteries have attracted great research interests as a promising post lithium-ion battery technology, due to the high theoretical capacity (2980 </w:t>
      </w:r>
      <w:proofErr w:type="spellStart"/>
      <w:r w:rsidRPr="00835897">
        <w:rPr>
          <w:rFonts w:ascii="Calibri" w:hAnsi="Calibri" w:cs="Calibri"/>
          <w:sz w:val="22"/>
          <w:szCs w:val="22"/>
          <w:lang w:val="en-AU"/>
        </w:rPr>
        <w:t>mAh</w:t>
      </w:r>
      <w:proofErr w:type="spellEnd"/>
      <w:r w:rsidRPr="00835897">
        <w:rPr>
          <w:rFonts w:ascii="Calibri" w:hAnsi="Calibri" w:cs="Calibri"/>
          <w:sz w:val="22"/>
          <w:szCs w:val="22"/>
          <w:lang w:val="en-AU"/>
        </w:rPr>
        <w:t xml:space="preserve"> g</w:t>
      </w:r>
      <w:r w:rsidRPr="00835897">
        <w:rPr>
          <w:rFonts w:ascii="Calibri" w:hAnsi="Calibri" w:cs="Calibri"/>
          <w:sz w:val="22"/>
          <w:szCs w:val="22"/>
          <w:vertAlign w:val="superscript"/>
          <w:lang w:val="en-AU"/>
        </w:rPr>
        <w:t>-1</w:t>
      </w:r>
      <w:r w:rsidRPr="00835897">
        <w:rPr>
          <w:rFonts w:ascii="Calibri" w:hAnsi="Calibri" w:cs="Calibri"/>
          <w:sz w:val="22"/>
          <w:szCs w:val="22"/>
          <w:lang w:val="en-AU"/>
        </w:rPr>
        <w:t xml:space="preserve"> and 8040 </w:t>
      </w:r>
      <w:proofErr w:type="spellStart"/>
      <w:r w:rsidRPr="00835897">
        <w:rPr>
          <w:rFonts w:ascii="Calibri" w:hAnsi="Calibri" w:cs="Calibri"/>
          <w:sz w:val="22"/>
          <w:szCs w:val="22"/>
          <w:lang w:val="en-AU"/>
        </w:rPr>
        <w:t>mAh</w:t>
      </w:r>
      <w:proofErr w:type="spellEnd"/>
      <w:r w:rsidRPr="00835897">
        <w:rPr>
          <w:rFonts w:ascii="Calibri" w:hAnsi="Calibri" w:cs="Calibri"/>
          <w:sz w:val="22"/>
          <w:szCs w:val="22"/>
          <w:lang w:val="en-AU"/>
        </w:rPr>
        <w:t xml:space="preserve"> cm</w:t>
      </w:r>
      <w:r w:rsidRPr="00835897">
        <w:rPr>
          <w:rFonts w:ascii="Calibri" w:hAnsi="Calibri" w:cs="Calibri"/>
          <w:sz w:val="22"/>
          <w:szCs w:val="22"/>
          <w:vertAlign w:val="superscript"/>
          <w:lang w:val="en-AU"/>
        </w:rPr>
        <w:t>-3</w:t>
      </w:r>
      <w:r w:rsidRPr="00835897">
        <w:rPr>
          <w:rFonts w:ascii="Calibri" w:hAnsi="Calibri" w:cs="Calibri"/>
          <w:sz w:val="22"/>
          <w:szCs w:val="22"/>
          <w:lang w:val="en-AU"/>
        </w:rPr>
        <w:t xml:space="preserve">), high natural abundance and high safety profile of Al. The major challenge for the development of Al-ion batteries lies in the cathode. A broad range of cathode materials including metal oxides, metal </w:t>
      </w:r>
      <w:proofErr w:type="spellStart"/>
      <w:r w:rsidRPr="00835897">
        <w:rPr>
          <w:rFonts w:ascii="Calibri" w:hAnsi="Calibri" w:cs="Calibri"/>
          <w:sz w:val="22"/>
          <w:szCs w:val="22"/>
          <w:lang w:val="en-AU"/>
        </w:rPr>
        <w:t>sulfides</w:t>
      </w:r>
      <w:proofErr w:type="spellEnd"/>
      <w:r w:rsidRPr="00835897">
        <w:rPr>
          <w:rFonts w:ascii="Calibri" w:hAnsi="Calibri" w:cs="Calibri"/>
          <w:sz w:val="22"/>
          <w:szCs w:val="22"/>
          <w:lang w:val="en-AU"/>
        </w:rPr>
        <w:t xml:space="preserve">, </w:t>
      </w:r>
      <w:proofErr w:type="spellStart"/>
      <w:r w:rsidRPr="00835897">
        <w:rPr>
          <w:rFonts w:ascii="Calibri" w:hAnsi="Calibri" w:cs="Calibri"/>
          <w:sz w:val="22"/>
          <w:szCs w:val="22"/>
          <w:lang w:val="en-AU"/>
        </w:rPr>
        <w:t>MXene</w:t>
      </w:r>
      <w:proofErr w:type="spellEnd"/>
      <w:r w:rsidRPr="00835897">
        <w:rPr>
          <w:rFonts w:ascii="Calibri" w:hAnsi="Calibri" w:cs="Calibri"/>
          <w:sz w:val="22"/>
          <w:szCs w:val="22"/>
          <w:lang w:val="en-AU"/>
        </w:rPr>
        <w:t xml:space="preserve">, conductive polymers, and microporous carbon, have been investigated, but show relatively low discharge potential (&lt;1.0 V), low discharge capacity or capacitive behaviours. Graphitic carbon materials are currently the most promising cathodes, presenting a high discharge voltage and long cycling life. However, their charge storage capabilities are limited by the inherent intercalation mechanism with relatively low specific capacities between 60 and 150 </w:t>
      </w:r>
      <w:proofErr w:type="spellStart"/>
      <w:r w:rsidRPr="00835897">
        <w:rPr>
          <w:rFonts w:ascii="Calibri" w:hAnsi="Calibri" w:cs="Calibri"/>
          <w:sz w:val="22"/>
          <w:szCs w:val="22"/>
          <w:lang w:val="en-AU"/>
        </w:rPr>
        <w:t>mAh</w:t>
      </w:r>
      <w:proofErr w:type="spellEnd"/>
      <w:r w:rsidRPr="00835897">
        <w:rPr>
          <w:rFonts w:ascii="Calibri" w:hAnsi="Calibri" w:cs="Calibri"/>
          <w:sz w:val="22"/>
          <w:szCs w:val="22"/>
          <w:lang w:val="en-AU"/>
        </w:rPr>
        <w:t xml:space="preserve"> g</w:t>
      </w:r>
      <w:r w:rsidRPr="00835897">
        <w:rPr>
          <w:rFonts w:ascii="Calibri" w:hAnsi="Calibri" w:cs="Calibri"/>
          <w:sz w:val="22"/>
          <w:szCs w:val="22"/>
          <w:vertAlign w:val="superscript"/>
          <w:lang w:val="en-AU"/>
        </w:rPr>
        <w:t>-1</w:t>
      </w:r>
      <w:r w:rsidRPr="00835897">
        <w:rPr>
          <w:rFonts w:ascii="Calibri" w:hAnsi="Calibri" w:cs="Calibri"/>
          <w:sz w:val="22"/>
          <w:szCs w:val="22"/>
          <w:lang w:val="en-AU"/>
        </w:rPr>
        <w:t>. Herein, have demonstrated the first design of rechargeable Al-Se battery. A new strategy to stabilize the liquid charge product in Al-Se cells is introduced. By creatively using mesoporous carbon and Se nanowire as the composite cathode, this new rechargeable battery is powered by the reversible redox reaction of Se</w:t>
      </w:r>
      <w:r w:rsidRPr="00835897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 w:rsidRPr="00835897">
        <w:rPr>
          <w:rFonts w:ascii="Calibri" w:hAnsi="Calibri" w:cs="Calibri"/>
          <w:sz w:val="22"/>
          <w:szCs w:val="22"/>
          <w:lang w:val="en-AU"/>
        </w:rPr>
        <w:t>Cl</w:t>
      </w:r>
      <w:r w:rsidRPr="00835897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 w:rsidRPr="00835897">
        <w:rPr>
          <w:rFonts w:ascii="Calibri" w:hAnsi="Calibri" w:cs="Calibri"/>
          <w:sz w:val="22"/>
          <w:szCs w:val="22"/>
          <w:lang w:val="en-AU"/>
        </w:rPr>
        <w:t>/Se pair occurs in the confined carbon mesopores. With the assist of mesoporous carbon, Se nanowires can deliver high reversible capacities with high discharge voltage and good cycling/rate stability. The new rechargeable battery and the scientific insights obtained in this research open a new avenue for the development of high-performance post lithium-ion battery technologies.</w:t>
      </w:r>
    </w:p>
    <w:p w14:paraId="2BA5C4AE" w14:textId="77777777" w:rsidR="00835897" w:rsidRPr="006B3866" w:rsidRDefault="00835897" w:rsidP="00711813">
      <w:pPr>
        <w:jc w:val="both"/>
        <w:rPr>
          <w:rFonts w:ascii="Calibri" w:hAnsi="Calibri" w:cs="Calibri"/>
          <w:sz w:val="22"/>
          <w:szCs w:val="22"/>
        </w:rPr>
      </w:pPr>
    </w:p>
    <w:p w14:paraId="23F9D24C" w14:textId="58E0AA19" w:rsidR="00641190" w:rsidRPr="006B3866" w:rsidRDefault="00835897" w:rsidP="00835897">
      <w:pPr>
        <w:jc w:val="center"/>
        <w:rPr>
          <w:rFonts w:ascii="Calibri" w:hAnsi="Calibri" w:cs="Calibri"/>
          <w:sz w:val="22"/>
          <w:szCs w:val="22"/>
        </w:rPr>
      </w:pPr>
      <w:r>
        <w:rPr>
          <w:noProof/>
          <w:lang w:val="en-AU" w:eastAsia="en-AU"/>
        </w:rPr>
        <w:drawing>
          <wp:inline distT="0" distB="0" distL="0" distR="0" wp14:anchorId="437068EF" wp14:editId="0BBAE42B">
            <wp:extent cx="3600000" cy="1638957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-Se Schem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3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8B67" w14:textId="77777777" w:rsidR="00641190" w:rsidRPr="006B3866" w:rsidRDefault="00641190" w:rsidP="00711813">
      <w:pPr>
        <w:jc w:val="both"/>
        <w:rPr>
          <w:rFonts w:ascii="Calibri" w:hAnsi="Calibri" w:cs="Calibri"/>
          <w:sz w:val="22"/>
          <w:szCs w:val="22"/>
        </w:rPr>
      </w:pPr>
    </w:p>
    <w:p w14:paraId="3B1D48D9" w14:textId="5CA57162" w:rsidR="00711813" w:rsidRPr="006B3866" w:rsidRDefault="00835897" w:rsidP="00711813">
      <w:pPr>
        <w:jc w:val="both"/>
        <w:rPr>
          <w:rFonts w:ascii="Calibri" w:hAnsi="Calibri" w:cs="Calibri"/>
          <w:sz w:val="22"/>
          <w:szCs w:val="22"/>
          <w:lang w:val="en-AU"/>
        </w:rPr>
      </w:pPr>
      <w:r w:rsidRPr="00835897">
        <w:rPr>
          <w:rFonts w:ascii="Calibri" w:hAnsi="Calibri" w:cs="Calibri"/>
          <w:sz w:val="22"/>
          <w:szCs w:val="22"/>
        </w:rPr>
        <w:t xml:space="preserve">Figure 1. (a) Schematic illustration of the proposed mechanism for Al-Se batteries using Se nanowires and </w:t>
      </w:r>
      <w:r>
        <w:rPr>
          <w:rFonts w:ascii="Calibri" w:hAnsi="Calibri" w:cs="Calibri"/>
          <w:sz w:val="22"/>
          <w:szCs w:val="22"/>
        </w:rPr>
        <w:t>mesoporous carbon</w:t>
      </w:r>
      <w:r w:rsidRPr="00835897">
        <w:rPr>
          <w:rFonts w:ascii="Calibri" w:hAnsi="Calibri" w:cs="Calibri"/>
          <w:sz w:val="22"/>
          <w:szCs w:val="22"/>
        </w:rPr>
        <w:t xml:space="preserve"> composite cathodes. (b) The proposed reversible reaction of Se cathode.</w:t>
      </w:r>
      <w:r w:rsidR="0055229D" w:rsidRPr="006B3866">
        <w:rPr>
          <w:rFonts w:ascii="Calibri" w:hAnsi="Calibri" w:cs="Calibri"/>
          <w:sz w:val="22"/>
          <w:szCs w:val="22"/>
        </w:rPr>
        <w:t xml:space="preserve"> </w:t>
      </w:r>
      <w:r w:rsidR="00DC0ABB" w:rsidRPr="006B3866">
        <w:rPr>
          <w:rFonts w:ascii="Calibri" w:hAnsi="Calibri" w:cs="Calibri"/>
          <w:sz w:val="22"/>
          <w:szCs w:val="22"/>
        </w:rPr>
        <w:t xml:space="preserve"> </w:t>
      </w:r>
    </w:p>
    <w:p w14:paraId="766DA9A5" w14:textId="60863F4C" w:rsidR="004E5450" w:rsidRDefault="004E5450" w:rsidP="00711813">
      <w:pPr>
        <w:jc w:val="both"/>
        <w:rPr>
          <w:rFonts w:ascii="Calibri" w:hAnsi="Calibri" w:cs="Calibri"/>
          <w:sz w:val="22"/>
          <w:szCs w:val="22"/>
          <w:lang w:val="en-AU"/>
        </w:rPr>
      </w:pPr>
    </w:p>
    <w:p w14:paraId="193725D9" w14:textId="52D5785E" w:rsidR="005F19FF" w:rsidRPr="005F19FF" w:rsidRDefault="005F19FF" w:rsidP="00711813">
      <w:pPr>
        <w:jc w:val="both"/>
        <w:rPr>
          <w:rFonts w:ascii="Calibri" w:hAnsi="Calibri" w:cs="Calibri"/>
          <w:b/>
          <w:lang w:val="en-AU"/>
        </w:rPr>
      </w:pPr>
      <w:r w:rsidRPr="005F19FF">
        <w:rPr>
          <w:rFonts w:ascii="Calibri" w:hAnsi="Calibri" w:cs="Calibri"/>
          <w:b/>
          <w:lang w:val="en-AU"/>
        </w:rPr>
        <w:t>References</w:t>
      </w:r>
    </w:p>
    <w:p w14:paraId="58A44A08" w14:textId="133C44B3" w:rsidR="00925A7F" w:rsidRPr="00925A7F" w:rsidRDefault="00925A7F" w:rsidP="00925A7F">
      <w:pPr>
        <w:pStyle w:val="ListParagraph"/>
        <w:numPr>
          <w:ilvl w:val="0"/>
          <w:numId w:val="2"/>
        </w:numPr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25A7F">
        <w:rPr>
          <w:rFonts w:asciiTheme="minorHAnsi" w:hAnsiTheme="minorHAnsi" w:cstheme="minorHAnsi"/>
          <w:sz w:val="22"/>
          <w:szCs w:val="22"/>
        </w:rPr>
        <w:t>Huang X. D., Liu Y., Liu C., Zhang J., Noonan O. and Yu C. Z. Rechargeable aluminum–selenium batteries with high capacity, Chem. Sci., 9, 5178–5182, 2018.</w:t>
      </w:r>
    </w:p>
    <w:p w14:paraId="19A0A76F" w14:textId="77777777" w:rsidR="00F97620" w:rsidRPr="006B3866" w:rsidRDefault="00F97620" w:rsidP="00DC0ABB">
      <w:pPr>
        <w:jc w:val="both"/>
        <w:rPr>
          <w:rFonts w:ascii="Calibri" w:hAnsi="Calibri" w:cs="Calibri"/>
          <w:sz w:val="22"/>
          <w:szCs w:val="22"/>
          <w:lang w:val="en-AU"/>
        </w:rPr>
      </w:pPr>
      <w:bookmarkStart w:id="0" w:name="_GoBack"/>
      <w:bookmarkEnd w:id="0"/>
    </w:p>
    <w:sectPr w:rsidR="00F97620" w:rsidRPr="006B3866" w:rsidSect="00DC0ABB">
      <w:pgSz w:w="11906" w:h="16838" w:code="9"/>
      <w:pgMar w:top="1134" w:right="1134" w:bottom="1134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42CAB"/>
    <w:multiLevelType w:val="hybridMultilevel"/>
    <w:tmpl w:val="76AC1F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925E4"/>
    <w:multiLevelType w:val="hybridMultilevel"/>
    <w:tmpl w:val="D514DEF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BB"/>
    <w:rsid w:val="0004118E"/>
    <w:rsid w:val="00045573"/>
    <w:rsid w:val="001A21AD"/>
    <w:rsid w:val="002078AD"/>
    <w:rsid w:val="002226BB"/>
    <w:rsid w:val="00225236"/>
    <w:rsid w:val="002272B0"/>
    <w:rsid w:val="00300B92"/>
    <w:rsid w:val="0030585E"/>
    <w:rsid w:val="00321CBC"/>
    <w:rsid w:val="00387491"/>
    <w:rsid w:val="00483B05"/>
    <w:rsid w:val="004E28B9"/>
    <w:rsid w:val="004E5450"/>
    <w:rsid w:val="0055229D"/>
    <w:rsid w:val="00562D19"/>
    <w:rsid w:val="0059609A"/>
    <w:rsid w:val="00597659"/>
    <w:rsid w:val="005E48A2"/>
    <w:rsid w:val="005F19FF"/>
    <w:rsid w:val="00641190"/>
    <w:rsid w:val="0068708F"/>
    <w:rsid w:val="006B3866"/>
    <w:rsid w:val="00711813"/>
    <w:rsid w:val="00724E3C"/>
    <w:rsid w:val="00743C46"/>
    <w:rsid w:val="00835897"/>
    <w:rsid w:val="008909C9"/>
    <w:rsid w:val="00925A7F"/>
    <w:rsid w:val="00947B77"/>
    <w:rsid w:val="009B2641"/>
    <w:rsid w:val="009E2228"/>
    <w:rsid w:val="009F06D6"/>
    <w:rsid w:val="00A266B4"/>
    <w:rsid w:val="00BC5FCC"/>
    <w:rsid w:val="00C60A71"/>
    <w:rsid w:val="00CC165A"/>
    <w:rsid w:val="00D11994"/>
    <w:rsid w:val="00D55F3B"/>
    <w:rsid w:val="00DA2731"/>
    <w:rsid w:val="00DC0ABB"/>
    <w:rsid w:val="00DF1C8E"/>
    <w:rsid w:val="00EF12F3"/>
    <w:rsid w:val="00F26BBE"/>
    <w:rsid w:val="00F70DC1"/>
    <w:rsid w:val="00F9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89A172"/>
  <w15:chartTrackingRefBased/>
  <w15:docId w15:val="{D373E056-3419-B544-94B4-1F57AF4F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  <w:style w:type="paragraph" w:styleId="ListParagraph">
    <w:name w:val="List Paragraph"/>
    <w:basedOn w:val="Normal"/>
    <w:uiPriority w:val="34"/>
    <w:qFormat/>
    <w:rsid w:val="00925A7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9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x.huang@uq.edu.a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2358</CharactersWithSpaces>
  <SharedDoc>false</SharedDoc>
  <HLinks>
    <vt:vector size="6" baseType="variant"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mailto:iccp450@expertevents.com.au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Xiaodan Huang</cp:lastModifiedBy>
  <cp:revision>11</cp:revision>
  <cp:lastPrinted>2013-06-13T05:15:00Z</cp:lastPrinted>
  <dcterms:created xsi:type="dcterms:W3CDTF">2019-08-19T00:25:00Z</dcterms:created>
  <dcterms:modified xsi:type="dcterms:W3CDTF">2019-08-19T00:57:00Z</dcterms:modified>
</cp:coreProperties>
</file>