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1370" w14:textId="30072512" w:rsidR="0085596F" w:rsidRPr="0085596F" w:rsidRDefault="0085596F" w:rsidP="0085596F">
      <w:pPr>
        <w:spacing w:after="0" w:line="240" w:lineRule="auto"/>
        <w:rPr>
          <w:rFonts w:ascii="Arial" w:eastAsia="Calibri" w:hAnsi="Arial" w:cs="Calibri"/>
          <w:b/>
          <w:bCs/>
          <w:kern w:val="0"/>
          <w:lang w:val="en-US"/>
          <w14:ligatures w14:val="none"/>
        </w:rPr>
      </w:pPr>
      <w:r w:rsidRPr="0085596F">
        <w:rPr>
          <w:rFonts w:ascii="Arial" w:eastAsia="Calibri" w:hAnsi="Arial" w:cs="Calibri"/>
          <w:b/>
          <w:bCs/>
          <w:kern w:val="0"/>
          <w:lang w:val="en-US"/>
          <w14:ligatures w14:val="none"/>
        </w:rPr>
        <w:t>Recent Analysis for FDA-Approved CAR-T Cell Therapies</w:t>
      </w:r>
    </w:p>
    <w:p w14:paraId="735F3582" w14:textId="49E3DD76" w:rsidR="0085596F" w:rsidRPr="00B14481" w:rsidRDefault="0085596F" w:rsidP="0085596F">
      <w:pPr>
        <w:spacing w:after="0" w:line="240" w:lineRule="auto"/>
        <w:rPr>
          <w:rFonts w:ascii="Arial" w:eastAsia="맑은 고딕" w:hAnsi="Arial" w:cs="Arial"/>
          <w:bCs/>
          <w:kern w:val="0"/>
          <w:sz w:val="20"/>
          <w:szCs w:val="20"/>
          <w:lang w:val="en-US" w:eastAsia="ko-KR"/>
          <w14:ligatures w14:val="none"/>
        </w:rPr>
      </w:pPr>
      <w:r w:rsidRPr="00CC5E32">
        <w:rPr>
          <w:rFonts w:ascii="Arial" w:eastAsia="Calibri" w:hAnsi="Arial" w:cs="Arial"/>
          <w:bCs/>
          <w:kern w:val="0"/>
          <w:sz w:val="20"/>
          <w:szCs w:val="20"/>
          <w:lang w:val="en-US"/>
          <w14:ligatures w14:val="none"/>
        </w:rPr>
        <w:t>H</w:t>
      </w:r>
      <w:r w:rsidR="005B6285" w:rsidRPr="00CC5E32">
        <w:rPr>
          <w:rFonts w:ascii="Arial" w:eastAsia="맑은 고딕" w:hAnsi="Arial" w:cs="Arial"/>
          <w:bCs/>
          <w:kern w:val="0"/>
          <w:sz w:val="20"/>
          <w:szCs w:val="20"/>
          <w:lang w:val="en-US" w:eastAsia="ko-KR"/>
          <w14:ligatures w14:val="none"/>
        </w:rPr>
        <w:t>a</w:t>
      </w:r>
      <w:r w:rsidRPr="00CC5E32">
        <w:rPr>
          <w:rFonts w:ascii="Arial" w:eastAsia="Calibri" w:hAnsi="Arial" w:cs="Arial"/>
          <w:bCs/>
          <w:kern w:val="0"/>
          <w:sz w:val="20"/>
          <w:szCs w:val="20"/>
          <w:lang w:val="en-US"/>
          <w14:ligatures w14:val="none"/>
        </w:rPr>
        <w:t xml:space="preserve"> J</w:t>
      </w:r>
      <w:r w:rsidR="005B6285" w:rsidRPr="00CC5E32">
        <w:rPr>
          <w:rFonts w:ascii="Arial" w:eastAsia="맑은 고딕" w:hAnsi="Arial" w:cs="Arial"/>
          <w:bCs/>
          <w:kern w:val="0"/>
          <w:sz w:val="20"/>
          <w:szCs w:val="20"/>
          <w:lang w:val="en-US" w:eastAsia="ko-KR"/>
          <w14:ligatures w14:val="none"/>
        </w:rPr>
        <w:t>in</w:t>
      </w:r>
      <w:r w:rsidRPr="00CC5E32">
        <w:rPr>
          <w:rFonts w:ascii="Arial" w:eastAsia="Calibri" w:hAnsi="Arial" w:cs="Arial"/>
          <w:bCs/>
          <w:kern w:val="0"/>
          <w:sz w:val="20"/>
          <w:szCs w:val="20"/>
          <w:lang w:val="en-US"/>
          <w14:ligatures w14:val="none"/>
        </w:rPr>
        <w:t xml:space="preserve"> C</w:t>
      </w:r>
      <w:r w:rsidR="005B6285" w:rsidRPr="00CC5E32">
        <w:rPr>
          <w:rFonts w:ascii="Arial" w:eastAsia="맑은 고딕" w:hAnsi="Arial" w:cs="Arial"/>
          <w:bCs/>
          <w:kern w:val="0"/>
          <w:sz w:val="20"/>
          <w:szCs w:val="20"/>
          <w:lang w:val="en-US" w:eastAsia="ko-KR"/>
          <w14:ligatures w14:val="none"/>
        </w:rPr>
        <w:t>hang</w:t>
      </w:r>
      <w:r w:rsidRPr="00CC5E32">
        <w:rPr>
          <w:rFonts w:ascii="Arial" w:eastAsia="Calibri" w:hAnsi="Arial" w:cs="Arial"/>
          <w:bCs/>
          <w:kern w:val="0"/>
          <w:sz w:val="20"/>
          <w:szCs w:val="20"/>
          <w:lang w:val="en-US"/>
          <w14:ligatures w14:val="none"/>
        </w:rPr>
        <w:t>,</w:t>
      </w:r>
      <w:r w:rsidR="005C7358" w:rsidRPr="00B14481">
        <w:rPr>
          <w:rFonts w:ascii="Arial" w:eastAsia="맑은 고딕" w:hAnsi="Arial" w:cs="Arial"/>
          <w:kern w:val="0"/>
          <w:sz w:val="20"/>
          <w:szCs w:val="20"/>
          <w:lang w:val="en-US" w:eastAsia="ko-KR"/>
          <w14:ligatures w14:val="none"/>
        </w:rPr>
        <w:t xml:space="preserve"> </w:t>
      </w:r>
      <w:r w:rsidR="005C7358" w:rsidRPr="00CC5E32">
        <w:rPr>
          <w:rFonts w:ascii="Arial" w:eastAsia="맑은 고딕" w:hAnsi="Arial" w:cs="Arial"/>
          <w:b/>
          <w:bCs/>
          <w:kern w:val="0"/>
          <w:sz w:val="20"/>
          <w:szCs w:val="20"/>
          <w:u w:val="single"/>
          <w:lang w:val="en-US" w:eastAsia="ko-KR"/>
          <w14:ligatures w14:val="none"/>
        </w:rPr>
        <w:t>Chang Soo Lee</w:t>
      </w:r>
      <w:r w:rsidR="005C7358" w:rsidRPr="00B14481">
        <w:rPr>
          <w:rFonts w:ascii="Arial" w:eastAsia="맑은 고딕" w:hAnsi="Arial" w:cs="Arial"/>
          <w:kern w:val="0"/>
          <w:sz w:val="20"/>
          <w:szCs w:val="20"/>
          <w:lang w:val="en-US" w:eastAsia="ko-KR"/>
          <w14:ligatures w14:val="none"/>
        </w:rPr>
        <w:t xml:space="preserve">, </w:t>
      </w:r>
      <w:r w:rsidRPr="00B14481">
        <w:rPr>
          <w:rFonts w:ascii="Arial" w:eastAsia="Calibri" w:hAnsi="Arial" w:cs="Arial"/>
          <w:bCs/>
          <w:kern w:val="0"/>
          <w:sz w:val="20"/>
          <w:szCs w:val="20"/>
          <w:lang w:val="en-US"/>
          <w14:ligatures w14:val="none"/>
        </w:rPr>
        <w:t>K</w:t>
      </w:r>
      <w:r w:rsidR="005B6285" w:rsidRPr="00B14481">
        <w:rPr>
          <w:rFonts w:ascii="Arial" w:eastAsia="맑은 고딕" w:hAnsi="Arial" w:cs="Arial"/>
          <w:bCs/>
          <w:kern w:val="0"/>
          <w:sz w:val="20"/>
          <w:szCs w:val="20"/>
          <w:lang w:val="en-US" w:eastAsia="ko-KR"/>
          <w14:ligatures w14:val="none"/>
        </w:rPr>
        <w:t>wan</w:t>
      </w:r>
      <w:r w:rsidRPr="00B14481">
        <w:rPr>
          <w:rFonts w:ascii="Arial" w:eastAsia="Calibri" w:hAnsi="Arial" w:cs="Arial"/>
          <w:bCs/>
          <w:kern w:val="0"/>
          <w:sz w:val="20"/>
          <w:szCs w:val="20"/>
          <w:lang w:val="en-US"/>
          <w14:ligatures w14:val="none"/>
        </w:rPr>
        <w:t xml:space="preserve"> H</w:t>
      </w:r>
      <w:r w:rsidR="005B6285" w:rsidRPr="00B14481">
        <w:rPr>
          <w:rFonts w:ascii="Arial" w:eastAsia="맑은 고딕" w:hAnsi="Arial" w:cs="Arial"/>
          <w:bCs/>
          <w:kern w:val="0"/>
          <w:sz w:val="20"/>
          <w:szCs w:val="20"/>
          <w:lang w:val="en-US" w:eastAsia="ko-KR"/>
          <w14:ligatures w14:val="none"/>
        </w:rPr>
        <w:t>yung</w:t>
      </w:r>
      <w:r w:rsidRPr="00B14481">
        <w:rPr>
          <w:rFonts w:ascii="Arial" w:eastAsia="Calibri" w:hAnsi="Arial" w:cs="Arial"/>
          <w:bCs/>
          <w:kern w:val="0"/>
          <w:sz w:val="20"/>
          <w:szCs w:val="20"/>
          <w:lang w:val="en-US"/>
          <w14:ligatures w14:val="none"/>
        </w:rPr>
        <w:t xml:space="preserve"> C</w:t>
      </w:r>
      <w:r w:rsidR="005B6285" w:rsidRPr="00B14481">
        <w:rPr>
          <w:rFonts w:ascii="Arial" w:eastAsia="맑은 고딕" w:hAnsi="Arial" w:cs="Arial"/>
          <w:bCs/>
          <w:kern w:val="0"/>
          <w:sz w:val="20"/>
          <w:szCs w:val="20"/>
          <w:lang w:val="en-US" w:eastAsia="ko-KR"/>
          <w14:ligatures w14:val="none"/>
        </w:rPr>
        <w:t>ho</w:t>
      </w:r>
    </w:p>
    <w:p w14:paraId="3C752069" w14:textId="77777777" w:rsidR="00D91B77" w:rsidRPr="00C315D2" w:rsidRDefault="00D91B77" w:rsidP="00D91B77">
      <w:pPr>
        <w:spacing w:after="0" w:line="240" w:lineRule="auto"/>
        <w:rPr>
          <w:rFonts w:ascii="Arial" w:eastAsia="Calibri" w:hAnsi="Arial" w:cs="Calibri"/>
          <w:bCs/>
          <w:kern w:val="0"/>
          <w:sz w:val="20"/>
          <w:szCs w:val="20"/>
          <w14:ligatures w14:val="none"/>
        </w:rPr>
      </w:pPr>
      <w:r w:rsidRPr="00C315D2">
        <w:rPr>
          <w:rFonts w:ascii="Arial" w:eastAsia="Calibri" w:hAnsi="Arial" w:cs="Calibri"/>
          <w:bCs/>
          <w:kern w:val="0"/>
          <w:sz w:val="20"/>
          <w:szCs w:val="20"/>
          <w14:ligatures w14:val="none"/>
        </w:rPr>
        <w:t>Department</w:t>
      </w:r>
      <w:r>
        <w:rPr>
          <w:rFonts w:ascii="Arial" w:eastAsia="맑은 고딕" w:hAnsi="Arial" w:cs="Calibri" w:hint="eastAsia"/>
          <w:bCs/>
          <w:kern w:val="0"/>
          <w:sz w:val="20"/>
          <w:szCs w:val="20"/>
          <w:lang w:eastAsia="ko-KR"/>
          <w14:ligatures w14:val="none"/>
        </w:rPr>
        <w:t xml:space="preserve"> of Pharmacy</w:t>
      </w:r>
      <w:r w:rsidRPr="00C315D2">
        <w:rPr>
          <w:rFonts w:ascii="Arial" w:eastAsia="Calibri" w:hAnsi="Arial" w:cs="Calibri"/>
          <w:bCs/>
          <w:kern w:val="0"/>
          <w:sz w:val="20"/>
          <w:szCs w:val="20"/>
          <w14:ligatures w14:val="none"/>
        </w:rPr>
        <w:t xml:space="preserve">, </w:t>
      </w:r>
      <w:r>
        <w:rPr>
          <w:rFonts w:ascii="Arial" w:eastAsia="맑은 고딕" w:hAnsi="Arial" w:cs="Calibri" w:hint="eastAsia"/>
          <w:bCs/>
          <w:kern w:val="0"/>
          <w:sz w:val="20"/>
          <w:szCs w:val="20"/>
          <w:lang w:eastAsia="ko-KR"/>
          <w14:ligatures w14:val="none"/>
        </w:rPr>
        <w:t>Inje University</w:t>
      </w:r>
      <w:r w:rsidRPr="00C315D2">
        <w:rPr>
          <w:rFonts w:ascii="Arial" w:eastAsia="Calibri" w:hAnsi="Arial" w:cs="Calibri"/>
          <w:bCs/>
          <w:kern w:val="0"/>
          <w:sz w:val="20"/>
          <w:szCs w:val="20"/>
          <w14:ligatures w14:val="none"/>
        </w:rPr>
        <w:t xml:space="preserve">, </w:t>
      </w:r>
      <w:r>
        <w:rPr>
          <w:rFonts w:ascii="Arial" w:eastAsia="맑은 고딕" w:hAnsi="Arial" w:cs="Calibri" w:hint="eastAsia"/>
          <w:bCs/>
          <w:kern w:val="0"/>
          <w:sz w:val="20"/>
          <w:szCs w:val="20"/>
          <w:lang w:eastAsia="ko-KR"/>
          <w14:ligatures w14:val="none"/>
        </w:rPr>
        <w:t>Gimhae</w:t>
      </w:r>
      <w:r w:rsidRPr="00C315D2">
        <w:rPr>
          <w:rFonts w:ascii="Arial" w:eastAsia="Calibri" w:hAnsi="Arial" w:cs="Calibri"/>
          <w:bCs/>
          <w:kern w:val="0"/>
          <w:sz w:val="20"/>
          <w:szCs w:val="20"/>
          <w14:ligatures w14:val="none"/>
        </w:rPr>
        <w:t xml:space="preserve">, </w:t>
      </w:r>
      <w:r>
        <w:rPr>
          <w:rFonts w:ascii="Arial" w:eastAsia="맑은 고딕" w:hAnsi="Arial" w:cs="Calibri" w:hint="eastAsia"/>
          <w:kern w:val="0"/>
          <w:sz w:val="20"/>
          <w:szCs w:val="20"/>
          <w:lang w:eastAsia="ko-KR"/>
          <w14:ligatures w14:val="none"/>
        </w:rPr>
        <w:t>Gyeongsangnam-do</w:t>
      </w:r>
      <w:r w:rsidRPr="00C315D2">
        <w:rPr>
          <w:rFonts w:ascii="Arial" w:eastAsia="Calibri" w:hAnsi="Arial" w:cs="Calibri"/>
          <w:bCs/>
          <w:kern w:val="0"/>
          <w:sz w:val="20"/>
          <w:szCs w:val="20"/>
          <w14:ligatures w14:val="none"/>
        </w:rPr>
        <w:t xml:space="preserve">, </w:t>
      </w:r>
      <w:r>
        <w:rPr>
          <w:rFonts w:ascii="Arial" w:eastAsia="맑은 고딕" w:hAnsi="Arial" w:cs="Calibri" w:hint="eastAsia"/>
          <w:bCs/>
          <w:kern w:val="0"/>
          <w:sz w:val="20"/>
          <w:szCs w:val="20"/>
          <w:lang w:eastAsia="ko-KR"/>
          <w14:ligatures w14:val="none"/>
        </w:rPr>
        <w:t>Republic of Korea.</w:t>
      </w:r>
    </w:p>
    <w:p w14:paraId="74691D7B" w14:textId="77777777" w:rsidR="00D91B77" w:rsidRPr="00C315D2" w:rsidRDefault="00D91B77" w:rsidP="00D91B77">
      <w:pPr>
        <w:spacing w:after="0" w:line="240" w:lineRule="auto"/>
        <w:rPr>
          <w:rFonts w:ascii="Arial" w:eastAsia="Calibri" w:hAnsi="Arial" w:cs="Calibri"/>
          <w:bCs/>
          <w:kern w:val="0"/>
          <w:sz w:val="20"/>
          <w:szCs w:val="20"/>
          <w14:ligatures w14:val="none"/>
        </w:rPr>
      </w:pPr>
    </w:p>
    <w:p w14:paraId="7B84C974" w14:textId="77777777" w:rsidR="00BF3A3D" w:rsidRPr="00C315D2" w:rsidRDefault="00BF3A3D" w:rsidP="00BF3A3D">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Pr="00C315D2">
        <w:rPr>
          <w:rFonts w:ascii="Arial" w:eastAsia="Calibri" w:hAnsi="Arial" w:cs="Calibri"/>
          <w:b/>
          <w:kern w:val="0"/>
          <w:sz w:val="20"/>
          <w:szCs w:val="20"/>
          <w14:ligatures w14:val="none"/>
        </w:rPr>
        <w:t>.</w:t>
      </w:r>
      <w:r w:rsidRPr="00C315D2">
        <w:rPr>
          <w:rFonts w:ascii="Arial" w:eastAsia="Calibri" w:hAnsi="Arial" w:cs="Calibri"/>
          <w:bCs/>
          <w:kern w:val="0"/>
          <w:sz w:val="20"/>
          <w:szCs w:val="20"/>
          <w14:ligatures w14:val="none"/>
        </w:rPr>
        <w:t xml:space="preserve"> </w:t>
      </w:r>
      <w:r w:rsidRPr="008E628D">
        <w:rPr>
          <w:rFonts w:ascii="Arial" w:eastAsia="맑은 고딕" w:hAnsi="Arial" w:cs="Calibri"/>
          <w:bCs/>
          <w:kern w:val="0"/>
          <w:sz w:val="20"/>
          <w:szCs w:val="20"/>
          <w:lang w:val="en-US" w:eastAsia="ko-KR"/>
          <w14:ligatures w14:val="none"/>
        </w:rPr>
        <w:t>CAR-T cell therapy is a treatment that manipulates the immune system to precisely recognize and eliminate cancer cells by expressing chimeric antigen receptors (CARs) specific to the patient's T cells. CAR-T cells selectively target tumor-specific antigens by expressing engineered receptors and show high efficacy in treating relapsed or refractory blood cancers such as ALL and DLBCL. This study aims to comprehensively examine the mechanism of action, clinical application, limitations, side effects, and future development direction of CAR-T cell therapy</w:t>
      </w:r>
    </w:p>
    <w:p w14:paraId="30316EC3" w14:textId="77777777" w:rsidR="00BF3A3D" w:rsidRPr="00C315D2" w:rsidRDefault="00BF3A3D" w:rsidP="00BF3A3D">
      <w:pPr>
        <w:spacing w:after="0" w:line="240" w:lineRule="auto"/>
        <w:jc w:val="both"/>
        <w:rPr>
          <w:rFonts w:ascii="Arial" w:eastAsia="Calibri" w:hAnsi="Arial" w:cs="Calibri"/>
          <w:b/>
          <w:kern w:val="0"/>
          <w:sz w:val="20"/>
          <w:szCs w:val="20"/>
          <w14:ligatures w14:val="none"/>
        </w:rPr>
      </w:pPr>
    </w:p>
    <w:p w14:paraId="7372FFFC" w14:textId="77777777" w:rsidR="00BF3A3D" w:rsidRPr="00C315D2" w:rsidRDefault="00BF3A3D" w:rsidP="00BF3A3D">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Pr="004C54E6">
        <w:rPr>
          <w:rFonts w:ascii="Arial" w:eastAsia="맑은 고딕" w:hAnsi="Arial" w:cs="Calibri"/>
          <w:bCs/>
          <w:kern w:val="0"/>
          <w:sz w:val="20"/>
          <w:szCs w:val="20"/>
          <w:lang w:eastAsia="ko-KR"/>
          <w14:ligatures w14:val="none"/>
        </w:rPr>
        <w:t>This study analyzed six CAR-T cell therapies approved by the FDA from 2017 to 2023, focusing on their clinical indications, response rates, safety profiles, market trends, and positioning</w:t>
      </w:r>
      <w:r>
        <w:rPr>
          <w:rFonts w:ascii="Arial" w:eastAsia="맑은 고딕" w:hAnsi="Arial" w:cs="Calibri" w:hint="eastAsia"/>
          <w:bCs/>
          <w:kern w:val="0"/>
          <w:sz w:val="20"/>
          <w:szCs w:val="20"/>
          <w:lang w:eastAsia="ko-KR"/>
          <w14:ligatures w14:val="none"/>
        </w:rPr>
        <w:t xml:space="preserve"> within the cellular immunotherapy landscape.</w:t>
      </w:r>
      <w:r w:rsidRPr="00C315D2">
        <w:rPr>
          <w:rFonts w:ascii="Arial" w:eastAsia="Calibri" w:hAnsi="Arial" w:cs="Calibri"/>
          <w:bCs/>
          <w:kern w:val="0"/>
          <w:sz w:val="20"/>
          <w:szCs w:val="20"/>
          <w14:ligatures w14:val="none"/>
        </w:rPr>
        <w:t xml:space="preserve"> </w:t>
      </w:r>
    </w:p>
    <w:p w14:paraId="1DD35BE3" w14:textId="77777777" w:rsidR="00BF3A3D" w:rsidRPr="00C315D2" w:rsidRDefault="00BF3A3D" w:rsidP="00BF3A3D">
      <w:pPr>
        <w:spacing w:after="0" w:line="240" w:lineRule="auto"/>
        <w:jc w:val="both"/>
        <w:rPr>
          <w:rFonts w:ascii="Calibri" w:eastAsia="Calibri" w:hAnsi="Calibri" w:cs="Times New Roman"/>
          <w:b/>
          <w:bCs/>
          <w:kern w:val="0"/>
          <w:lang w:val="en-GB"/>
          <w14:ligatures w14:val="none"/>
        </w:rPr>
      </w:pPr>
    </w:p>
    <w:p w14:paraId="291F2A80" w14:textId="48773E35" w:rsidR="00853EED" w:rsidRDefault="00BF3A3D" w:rsidP="00853EED">
      <w:pPr>
        <w:spacing w:after="0" w:line="240" w:lineRule="auto"/>
        <w:jc w:val="both"/>
        <w:rPr>
          <w:rFonts w:ascii="Arial" w:eastAsia="맑은 고딕" w:hAnsi="Arial" w:cs="Arial"/>
          <w:kern w:val="0"/>
          <w:sz w:val="20"/>
          <w:szCs w:val="20"/>
          <w:lang w:val="en-GB" w:eastAsia="ko-KR"/>
          <w14:ligatures w14:val="none"/>
        </w:rPr>
      </w:pPr>
      <w:r w:rsidRPr="2021B9E9">
        <w:rPr>
          <w:rFonts w:ascii="Arial" w:eastAsia="Calibri" w:hAnsi="Arial" w:cs="Calibri"/>
          <w:b/>
          <w:bCs/>
          <w:kern w:val="0"/>
          <w:sz w:val="20"/>
          <w:szCs w:val="20"/>
          <w14:ligatures w14:val="none"/>
        </w:rPr>
        <w:t>Results.</w:t>
      </w:r>
      <w:r w:rsidRPr="00C315D2">
        <w:rPr>
          <w:rFonts w:ascii="Calibri" w:eastAsia="Calibri" w:hAnsi="Calibri" w:cs="Times New Roman"/>
          <w:kern w:val="0"/>
          <w:lang w:val="en-GB"/>
          <w14:ligatures w14:val="none"/>
        </w:rPr>
        <w:t xml:space="preserve"> </w:t>
      </w:r>
      <w:r w:rsidR="002D4CE1" w:rsidRPr="002D4CE1">
        <w:rPr>
          <w:rFonts w:ascii="Arial" w:eastAsia="Calibri" w:hAnsi="Arial" w:cs="Arial"/>
          <w:kern w:val="0"/>
          <w:sz w:val="20"/>
          <w:szCs w:val="20"/>
          <w:lang w:val="en-GB"/>
          <w14:ligatures w14:val="none"/>
        </w:rPr>
        <w:t>Yescarta</w:t>
      </w:r>
      <w:r w:rsidR="002D4CE1" w:rsidRPr="0046559D">
        <w:rPr>
          <w:rFonts w:ascii="Arial" w:eastAsia="Calibri" w:hAnsi="Arial" w:cs="Arial"/>
          <w:kern w:val="0"/>
          <w:sz w:val="20"/>
          <w:szCs w:val="20"/>
          <w:vertAlign w:val="superscript"/>
          <w:lang w:val="en-GB"/>
          <w14:ligatures w14:val="none"/>
        </w:rPr>
        <w:t>®</w:t>
      </w:r>
      <w:r w:rsidR="002D4CE1" w:rsidRPr="002D4CE1">
        <w:rPr>
          <w:rFonts w:ascii="Arial" w:eastAsia="Calibri" w:hAnsi="Arial" w:cs="Arial"/>
          <w:kern w:val="0"/>
          <w:sz w:val="20"/>
          <w:szCs w:val="20"/>
          <w:lang w:val="en-GB"/>
          <w14:ligatures w14:val="none"/>
        </w:rPr>
        <w:t xml:space="preserve"> has emerged as the market leader with a 54% complete response rate in relapsed/refractory large B-cell lymphoma and a market share of 44%, generating USD 2,472 million in revenue. Breyanzi</w:t>
      </w:r>
      <w:r w:rsidR="002D4CE1" w:rsidRPr="0046559D">
        <w:rPr>
          <w:rFonts w:ascii="Arial" w:eastAsia="Calibri" w:hAnsi="Arial" w:cs="Arial"/>
          <w:kern w:val="0"/>
          <w:sz w:val="20"/>
          <w:szCs w:val="20"/>
          <w:vertAlign w:val="superscript"/>
          <w:lang w:val="en-GB"/>
          <w14:ligatures w14:val="none"/>
        </w:rPr>
        <w:t>®</w:t>
      </w:r>
      <w:r w:rsidR="002D4CE1" w:rsidRPr="002D4CE1">
        <w:rPr>
          <w:rFonts w:ascii="Arial" w:eastAsia="Calibri" w:hAnsi="Arial" w:cs="Arial"/>
          <w:kern w:val="0"/>
          <w:sz w:val="20"/>
          <w:szCs w:val="20"/>
          <w:lang w:val="en-GB"/>
          <w14:ligatures w14:val="none"/>
        </w:rPr>
        <w:t xml:space="preserve"> gained expanded indications, while Abecma</w:t>
      </w:r>
      <w:r w:rsidR="002D4CE1" w:rsidRPr="0046559D">
        <w:rPr>
          <w:rFonts w:ascii="Arial" w:eastAsia="Calibri" w:hAnsi="Arial" w:cs="Arial"/>
          <w:kern w:val="0"/>
          <w:sz w:val="20"/>
          <w:szCs w:val="20"/>
          <w:vertAlign w:val="superscript"/>
          <w:lang w:val="en-GB"/>
          <w14:ligatures w14:val="none"/>
        </w:rPr>
        <w:t>®</w:t>
      </w:r>
      <w:r w:rsidR="002D4CE1" w:rsidRPr="002D4CE1">
        <w:rPr>
          <w:rFonts w:ascii="Arial" w:eastAsia="Calibri" w:hAnsi="Arial" w:cs="Arial"/>
          <w:kern w:val="0"/>
          <w:sz w:val="20"/>
          <w:szCs w:val="20"/>
          <w:lang w:val="en-GB"/>
          <w14:ligatures w14:val="none"/>
        </w:rPr>
        <w:t xml:space="preserve"> and Carvykti</w:t>
      </w:r>
      <w:r w:rsidR="002D4CE1" w:rsidRPr="0046559D">
        <w:rPr>
          <w:rFonts w:ascii="Arial" w:eastAsia="Calibri" w:hAnsi="Arial" w:cs="Arial"/>
          <w:kern w:val="0"/>
          <w:sz w:val="20"/>
          <w:szCs w:val="20"/>
          <w:vertAlign w:val="superscript"/>
          <w:lang w:val="en-GB"/>
          <w14:ligatures w14:val="none"/>
        </w:rPr>
        <w:t>®</w:t>
      </w:r>
      <w:r w:rsidR="002D4CE1" w:rsidRPr="002D4CE1">
        <w:rPr>
          <w:rFonts w:ascii="Arial" w:eastAsia="Calibri" w:hAnsi="Arial" w:cs="Arial"/>
          <w:kern w:val="0"/>
          <w:sz w:val="20"/>
          <w:szCs w:val="20"/>
          <w:lang w:val="en-GB"/>
          <w14:ligatures w14:val="none"/>
        </w:rPr>
        <w:t xml:space="preserve"> advanced to earlier treatment lines. The global CAR-T market reached USD 3.71 billion, led by North America due to strong healthcare infrastructure and reimbursement policies. Despite progress, challenges such as high costs, complex manufacturing, cytokine release syndrome (CRS), and neurotoxicity persist. Notably, CRS was observed in up to 95% of patients treated with Carvykti</w:t>
      </w:r>
      <w:r w:rsidR="002D4CE1" w:rsidRPr="0046559D">
        <w:rPr>
          <w:rFonts w:ascii="Arial" w:eastAsia="Calibri" w:hAnsi="Arial" w:cs="Arial"/>
          <w:kern w:val="0"/>
          <w:sz w:val="20"/>
          <w:szCs w:val="20"/>
          <w:vertAlign w:val="superscript"/>
          <w:lang w:val="en-GB"/>
          <w14:ligatures w14:val="none"/>
        </w:rPr>
        <w:t>®</w:t>
      </w:r>
      <w:r w:rsidR="002D4CE1" w:rsidRPr="002D4CE1">
        <w:rPr>
          <w:rFonts w:ascii="Arial" w:eastAsia="Calibri" w:hAnsi="Arial" w:cs="Arial"/>
          <w:kern w:val="0"/>
          <w:sz w:val="20"/>
          <w:szCs w:val="20"/>
          <w:lang w:val="en-GB"/>
          <w14:ligatures w14:val="none"/>
        </w:rPr>
        <w:t xml:space="preserve"> and 93% with Abecma</w:t>
      </w:r>
      <w:r w:rsidR="002D4CE1" w:rsidRPr="0046559D">
        <w:rPr>
          <w:rFonts w:ascii="Arial" w:eastAsia="Calibri" w:hAnsi="Arial" w:cs="Arial"/>
          <w:kern w:val="0"/>
          <w:sz w:val="20"/>
          <w:szCs w:val="20"/>
          <w:vertAlign w:val="superscript"/>
          <w:lang w:val="en-GB"/>
          <w14:ligatures w14:val="none"/>
        </w:rPr>
        <w:t>®</w:t>
      </w:r>
      <w:r w:rsidR="002D4CE1" w:rsidRPr="002D4CE1">
        <w:rPr>
          <w:rFonts w:ascii="Arial" w:eastAsia="Calibri" w:hAnsi="Arial" w:cs="Arial"/>
          <w:kern w:val="0"/>
          <w:sz w:val="20"/>
          <w:szCs w:val="20"/>
          <w:lang w:val="en-GB"/>
          <w14:ligatures w14:val="none"/>
        </w:rPr>
        <w:t>, underscoring the urgent need for safer and more scalable CAR-T therapies.</w:t>
      </w:r>
    </w:p>
    <w:p w14:paraId="35BEB311" w14:textId="77777777" w:rsidR="002D4CE1" w:rsidRPr="00983A10" w:rsidRDefault="002D4CE1" w:rsidP="00853EED">
      <w:pPr>
        <w:spacing w:after="0" w:line="240" w:lineRule="auto"/>
        <w:jc w:val="both"/>
        <w:rPr>
          <w:rFonts w:ascii="Calibri" w:eastAsia="맑은 고딕" w:hAnsi="Calibri" w:cs="Times New Roman"/>
          <w:b/>
          <w:bCs/>
          <w:kern w:val="0"/>
          <w:sz w:val="20"/>
          <w:szCs w:val="20"/>
          <w:lang w:val="en-US" w:eastAsia="ko-KR"/>
          <w14:ligatures w14:val="none"/>
        </w:rPr>
      </w:pPr>
    </w:p>
    <w:p w14:paraId="1532293F" w14:textId="63C7B618" w:rsidR="00B14481" w:rsidRDefault="00B14481" w:rsidP="00B14481">
      <w:pPr>
        <w:spacing w:after="0" w:line="240" w:lineRule="auto"/>
        <w:jc w:val="both"/>
        <w:rPr>
          <w:rFonts w:ascii="Arial" w:eastAsia="맑은 고딕" w:hAnsi="Arial" w:cs="Calibri"/>
          <w:bCs/>
          <w:kern w:val="0"/>
          <w:sz w:val="20"/>
          <w:szCs w:val="20"/>
          <w:lang w:eastAsia="ko-KR"/>
          <w14:ligatures w14:val="none"/>
        </w:rPr>
      </w:pPr>
      <w:r>
        <w:rPr>
          <w:rFonts w:ascii="Arial" w:eastAsia="Calibri" w:hAnsi="Arial" w:cs="Calibri"/>
          <w:b/>
          <w:kern w:val="0"/>
          <w:sz w:val="20"/>
          <w:szCs w:val="20"/>
          <w14:ligatures w14:val="none"/>
        </w:rPr>
        <w:t>Conclusion/</w:t>
      </w:r>
      <w:r w:rsidRPr="00C315D2">
        <w:rPr>
          <w:rFonts w:ascii="Arial" w:eastAsia="Calibri" w:hAnsi="Arial" w:cs="Calibri"/>
          <w:b/>
          <w:kern w:val="0"/>
          <w:sz w:val="20"/>
          <w:szCs w:val="20"/>
          <w14:ligatures w14:val="none"/>
        </w:rPr>
        <w:t>Discussion</w:t>
      </w:r>
      <w:r>
        <w:rPr>
          <w:rFonts w:ascii="Arial" w:eastAsia="맑은 고딕" w:hAnsi="Arial" w:cs="Calibri" w:hint="eastAsia"/>
          <w:b/>
          <w:kern w:val="0"/>
          <w:sz w:val="20"/>
          <w:szCs w:val="20"/>
          <w:lang w:eastAsia="ko-KR"/>
          <w14:ligatures w14:val="none"/>
        </w:rPr>
        <w:t xml:space="preserve">. </w:t>
      </w:r>
      <w:r w:rsidRPr="001C18D1">
        <w:rPr>
          <w:rFonts w:ascii="Arial" w:eastAsia="맑은 고딕" w:hAnsi="Arial" w:cs="Calibri"/>
          <w:bCs/>
          <w:kern w:val="0"/>
          <w:sz w:val="20"/>
          <w:szCs w:val="20"/>
          <w:lang w:eastAsia="ko-KR"/>
          <w14:ligatures w14:val="none"/>
        </w:rPr>
        <w:t>CAR-T cell therapy has revolutionized the treatment of certain hematologic cancers, providing new hope for patients with relapsed or refractory diseases</w:t>
      </w:r>
      <w:r>
        <w:rPr>
          <w:rFonts w:ascii="Arial" w:eastAsia="맑은 고딕" w:hAnsi="Arial" w:cs="Calibri" w:hint="eastAsia"/>
          <w:bCs/>
          <w:kern w:val="0"/>
          <w:sz w:val="20"/>
          <w:szCs w:val="20"/>
          <w:lang w:eastAsia="ko-KR"/>
          <w14:ligatures w14:val="none"/>
        </w:rPr>
        <w:t xml:space="preserve">. </w:t>
      </w:r>
      <w:r w:rsidRPr="001C18D1">
        <w:rPr>
          <w:rFonts w:ascii="Arial" w:eastAsia="맑은 고딕" w:hAnsi="Arial" w:cs="Calibri"/>
          <w:bCs/>
          <w:kern w:val="0"/>
          <w:sz w:val="20"/>
          <w:szCs w:val="20"/>
          <w:lang w:eastAsia="ko-KR"/>
          <w14:ligatures w14:val="none"/>
        </w:rPr>
        <w:t>However, issues such as severe adverse effects, high costs, manufacturing complexity, and limited effectiveness in solid tumors continue to pose major challenges. Ongoing research into next-generation CAR designs and improved delivery platforms is essential to address these limitations and broaden the clinical impact of</w:t>
      </w:r>
      <w:r>
        <w:rPr>
          <w:rFonts w:ascii="Arial" w:eastAsia="맑은 고딕" w:hAnsi="Arial" w:cs="Calibri" w:hint="eastAsia"/>
          <w:bCs/>
          <w:kern w:val="0"/>
          <w:sz w:val="20"/>
          <w:szCs w:val="20"/>
          <w:lang w:eastAsia="ko-KR"/>
          <w14:ligatures w14:val="none"/>
        </w:rPr>
        <w:t xml:space="preserve"> CAR-T therapy.</w:t>
      </w:r>
    </w:p>
    <w:p w14:paraId="183507E2" w14:textId="77777777" w:rsidR="00B14481" w:rsidRPr="00983A10" w:rsidRDefault="00B14481" w:rsidP="00B14481">
      <w:pPr>
        <w:spacing w:after="0" w:line="240" w:lineRule="auto"/>
        <w:jc w:val="both"/>
        <w:rPr>
          <w:rFonts w:ascii="Arial" w:eastAsia="맑은 고딕" w:hAnsi="Arial" w:cs="Calibri"/>
          <w:b/>
          <w:kern w:val="0"/>
          <w:sz w:val="20"/>
          <w:szCs w:val="20"/>
          <w:lang w:eastAsia="ko-KR"/>
          <w14:ligatures w14:val="none"/>
        </w:rPr>
      </w:pPr>
    </w:p>
    <w:p w14:paraId="49E1D794" w14:textId="54D4587E" w:rsidR="00B14481" w:rsidRDefault="00B14481" w:rsidP="00B14481">
      <w:pPr>
        <w:spacing w:after="0" w:line="240" w:lineRule="auto"/>
        <w:jc w:val="both"/>
        <w:rPr>
          <w:rFonts w:ascii="Arial" w:eastAsia="맑은 고딕" w:hAnsi="Arial" w:cs="Calibri"/>
          <w:bCs/>
          <w:kern w:val="0"/>
          <w:sz w:val="20"/>
          <w:szCs w:val="20"/>
          <w:lang w:eastAsia="ko-KR"/>
          <w14:ligatures w14:val="none"/>
        </w:rPr>
      </w:pPr>
      <w:r w:rsidRPr="00B14481">
        <w:rPr>
          <w:rFonts w:ascii="Arial" w:eastAsia="맑은 고딕" w:hAnsi="Arial" w:cs="Calibri"/>
          <w:b/>
          <w:kern w:val="0"/>
          <w:sz w:val="20"/>
          <w:szCs w:val="20"/>
          <w:lang w:eastAsia="ko-KR"/>
          <w14:ligatures w14:val="none"/>
        </w:rPr>
        <w:t>Acknowledgements</w:t>
      </w:r>
      <w:r>
        <w:rPr>
          <w:rFonts w:ascii="Arial" w:eastAsia="맑은 고딕" w:hAnsi="Arial" w:cs="Calibri" w:hint="eastAsia"/>
          <w:bCs/>
          <w:kern w:val="0"/>
          <w:sz w:val="20"/>
          <w:szCs w:val="20"/>
          <w:lang w:eastAsia="ko-KR"/>
          <w14:ligatures w14:val="none"/>
        </w:rPr>
        <w:t xml:space="preserve">: </w:t>
      </w:r>
      <w:r w:rsidR="00661C86">
        <w:rPr>
          <w:rFonts w:ascii="Arial" w:eastAsia="맑은 고딕" w:hAnsi="Arial" w:cs="Calibri" w:hint="eastAsia"/>
          <w:bCs/>
          <w:kern w:val="0"/>
          <w:sz w:val="20"/>
          <w:szCs w:val="20"/>
          <w:lang w:eastAsia="ko-KR"/>
          <w14:ligatures w14:val="none"/>
        </w:rPr>
        <w:t>T</w:t>
      </w:r>
      <w:r w:rsidR="00661C86" w:rsidRPr="00661C86">
        <w:rPr>
          <w:rFonts w:ascii="Arial" w:eastAsia="맑은 고딕" w:hAnsi="Arial" w:cs="Calibri"/>
          <w:bCs/>
          <w:kern w:val="0"/>
          <w:sz w:val="20"/>
          <w:szCs w:val="20"/>
          <w:lang w:eastAsia="ko-KR"/>
          <w14:ligatures w14:val="none"/>
        </w:rPr>
        <w:t>his research was supported by the Basic Science Research Program through the National Research Foundation of Korea (NRF) funded by the Ministry of Science, ICT &amp; Future Planning (Grant number: NRF-2022R1A2C1003070).</w:t>
      </w:r>
    </w:p>
    <w:p w14:paraId="78DF59D2" w14:textId="77777777" w:rsidR="00B14481" w:rsidRPr="00983A10" w:rsidRDefault="00B14481" w:rsidP="00B14481">
      <w:pPr>
        <w:spacing w:after="0" w:line="240" w:lineRule="auto"/>
        <w:jc w:val="both"/>
        <w:rPr>
          <w:rFonts w:ascii="Arial" w:eastAsia="Calibri" w:hAnsi="Arial" w:cs="Calibri"/>
          <w:b/>
          <w:kern w:val="0"/>
          <w:sz w:val="20"/>
          <w:szCs w:val="20"/>
          <w14:ligatures w14:val="none"/>
        </w:rPr>
      </w:pPr>
    </w:p>
    <w:p w14:paraId="58D9A5C4" w14:textId="77777777" w:rsidR="00B14481" w:rsidRDefault="00B14481" w:rsidP="00B14481">
      <w:pPr>
        <w:spacing w:after="0" w:line="240" w:lineRule="auto"/>
        <w:jc w:val="both"/>
        <w:rPr>
          <w:rFonts w:ascii="Arial" w:eastAsia="맑은 고딕" w:hAnsi="Arial" w:cs="Calibri"/>
          <w:b/>
          <w:kern w:val="0"/>
          <w:sz w:val="20"/>
          <w:szCs w:val="20"/>
          <w:lang w:eastAsia="ko-KR"/>
          <w14:ligatures w14:val="none"/>
        </w:rPr>
      </w:pPr>
      <w:r w:rsidRPr="00C315D2">
        <w:rPr>
          <w:rFonts w:ascii="Arial" w:eastAsia="Calibri" w:hAnsi="Arial" w:cs="Calibri"/>
          <w:b/>
          <w:kern w:val="0"/>
          <w:sz w:val="20"/>
          <w:szCs w:val="20"/>
          <w14:ligatures w14:val="none"/>
        </w:rPr>
        <w:t>References</w:t>
      </w:r>
    </w:p>
    <w:p w14:paraId="174AD2E3" w14:textId="4C38B6DF" w:rsidR="00B14481" w:rsidRPr="0031075D" w:rsidRDefault="00B14481" w:rsidP="00B14481">
      <w:pPr>
        <w:spacing w:after="0" w:line="240" w:lineRule="auto"/>
        <w:jc w:val="both"/>
        <w:rPr>
          <w:rFonts w:ascii="Arial" w:eastAsia="맑은 고딕" w:hAnsi="Arial" w:cs="Calibri"/>
          <w:bCs/>
          <w:kern w:val="0"/>
          <w:sz w:val="20"/>
          <w:szCs w:val="20"/>
          <w:lang w:val="en-US" w:eastAsia="ko-KR"/>
          <w14:ligatures w14:val="none"/>
        </w:rPr>
      </w:pPr>
      <w:r w:rsidRPr="00C315D2">
        <w:rPr>
          <w:rFonts w:ascii="Arial" w:eastAsia="Calibri" w:hAnsi="Arial" w:cs="Calibri"/>
          <w:bCs/>
          <w:kern w:val="0"/>
          <w:sz w:val="20"/>
          <w:szCs w:val="20"/>
          <w:lang w:val="en-US"/>
          <w14:ligatures w14:val="none"/>
        </w:rPr>
        <w:t xml:space="preserve">(1) </w:t>
      </w:r>
      <w:r w:rsidR="0046559D" w:rsidRPr="0046559D">
        <w:rPr>
          <w:rFonts w:ascii="Arial" w:eastAsia="Calibri" w:hAnsi="Arial" w:cs="Calibri"/>
          <w:bCs/>
          <w:kern w:val="0"/>
          <w:sz w:val="20"/>
          <w:szCs w:val="20"/>
          <w:lang w:val="en-US"/>
          <w14:ligatures w14:val="none"/>
        </w:rPr>
        <w:t>Bhaskar, S.</w:t>
      </w:r>
      <w:r>
        <w:rPr>
          <w:rFonts w:ascii="Arial" w:eastAsia="맑은 고딕" w:hAnsi="Arial" w:cs="Calibri" w:hint="eastAsia"/>
          <w:bCs/>
          <w:kern w:val="0"/>
          <w:sz w:val="20"/>
          <w:szCs w:val="20"/>
          <w:lang w:eastAsia="ko-KR"/>
          <w14:ligatures w14:val="none"/>
        </w:rPr>
        <w:t xml:space="preserve"> et al</w:t>
      </w:r>
      <w:r w:rsidR="0046559D">
        <w:rPr>
          <w:rFonts w:ascii="Arial" w:eastAsia="맑은 고딕" w:hAnsi="Arial" w:cs="Calibri" w:hint="eastAsia"/>
          <w:bCs/>
          <w:kern w:val="0"/>
          <w:sz w:val="20"/>
          <w:szCs w:val="20"/>
          <w:lang w:eastAsia="ko-KR"/>
          <w14:ligatures w14:val="none"/>
        </w:rPr>
        <w:t xml:space="preserve"> (2024) </w:t>
      </w:r>
      <w:r w:rsidR="0046559D" w:rsidRPr="0046559D">
        <w:rPr>
          <w:rFonts w:ascii="Arial" w:eastAsia="맑은 고딕" w:hAnsi="Arial" w:cs="Calibri"/>
          <w:bCs/>
          <w:kern w:val="0"/>
          <w:sz w:val="20"/>
          <w:szCs w:val="20"/>
          <w:lang w:eastAsia="ko-KR"/>
          <w14:ligatures w14:val="none"/>
        </w:rPr>
        <w:t>Clinical Hematology International</w:t>
      </w:r>
      <w:r w:rsidR="0046559D">
        <w:rPr>
          <w:rFonts w:ascii="Arial" w:eastAsia="맑은 고딕" w:hAnsi="Arial" w:cs="Calibri" w:hint="eastAsia"/>
          <w:bCs/>
          <w:kern w:val="0"/>
          <w:sz w:val="20"/>
          <w:szCs w:val="20"/>
          <w:lang w:eastAsia="ko-KR"/>
          <w14:ligatures w14:val="none"/>
        </w:rPr>
        <w:t xml:space="preserve"> 6(4)</w:t>
      </w:r>
      <w:r>
        <w:rPr>
          <w:rFonts w:ascii="Arial" w:eastAsia="맑은 고딕" w:hAnsi="Arial" w:cs="Calibri" w:hint="eastAsia"/>
          <w:bCs/>
          <w:kern w:val="0"/>
          <w:sz w:val="20"/>
          <w:szCs w:val="20"/>
          <w:lang w:eastAsia="ko-KR"/>
          <w14:ligatures w14:val="none"/>
        </w:rPr>
        <w:t>:</w:t>
      </w:r>
      <w:r w:rsidR="0046559D">
        <w:rPr>
          <w:rFonts w:ascii="Arial" w:eastAsia="맑은 고딕" w:hAnsi="Arial" w:cs="Calibri" w:hint="eastAsia"/>
          <w:bCs/>
          <w:kern w:val="0"/>
          <w:sz w:val="20"/>
          <w:szCs w:val="20"/>
          <w:lang w:eastAsia="ko-KR"/>
          <w14:ligatures w14:val="none"/>
        </w:rPr>
        <w:t>93</w:t>
      </w:r>
    </w:p>
    <w:p w14:paraId="1AF10CAD" w14:textId="708AEEC6" w:rsidR="00C315D2" w:rsidRPr="00FA3AF7" w:rsidRDefault="00B14481" w:rsidP="00B14481">
      <w:pPr>
        <w:jc w:val="both"/>
        <w:rPr>
          <w:rFonts w:ascii="Arial" w:eastAsia="맑은 고딕" w:hAnsi="Arial" w:cs="Calibri" w:hint="eastAsia"/>
          <w:bCs/>
          <w:kern w:val="0"/>
          <w:sz w:val="20"/>
          <w:szCs w:val="20"/>
          <w:lang w:val="en-US" w:eastAsia="ko-KR"/>
          <w14:ligatures w14:val="none"/>
        </w:rPr>
      </w:pPr>
      <w:r w:rsidRPr="00C315D2">
        <w:rPr>
          <w:rFonts w:ascii="Arial" w:eastAsia="Calibri" w:hAnsi="Arial" w:cs="Calibri"/>
          <w:bCs/>
          <w:kern w:val="0"/>
          <w:sz w:val="20"/>
          <w:szCs w:val="20"/>
          <w:lang w:val="en-US"/>
          <w14:ligatures w14:val="none"/>
        </w:rPr>
        <w:t xml:space="preserve">(2) </w:t>
      </w:r>
      <w:r w:rsidR="00FA3AF7" w:rsidRPr="00FA3AF7">
        <w:rPr>
          <w:rFonts w:ascii="Arial" w:eastAsia="Calibri" w:hAnsi="Arial" w:cs="Calibri"/>
          <w:bCs/>
          <w:kern w:val="0"/>
          <w:sz w:val="20"/>
          <w:szCs w:val="20"/>
          <w:lang w:val="en-US"/>
          <w14:ligatures w14:val="none"/>
        </w:rPr>
        <w:t>Zhang, Y.</w:t>
      </w:r>
      <w:r w:rsidR="00FA3AF7">
        <w:rPr>
          <w:rFonts w:ascii="Arial" w:eastAsia="맑은 고딕" w:hAnsi="Arial" w:cs="Calibri" w:hint="eastAsia"/>
          <w:bCs/>
          <w:kern w:val="0"/>
          <w:sz w:val="20"/>
          <w:szCs w:val="20"/>
          <w:lang w:val="en-US" w:eastAsia="ko-KR"/>
          <w14:ligatures w14:val="none"/>
        </w:rPr>
        <w:t xml:space="preserve"> et al (2023) Journal of clinical medicine 12(19):6124</w:t>
      </w:r>
    </w:p>
    <w:sectPr w:rsidR="00C315D2" w:rsidRPr="00FA3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B8D6" w14:textId="77777777" w:rsidR="009C3235" w:rsidRDefault="009C3235" w:rsidP="0085596F">
      <w:pPr>
        <w:spacing w:after="0" w:line="240" w:lineRule="auto"/>
      </w:pPr>
      <w:r>
        <w:separator/>
      </w:r>
    </w:p>
  </w:endnote>
  <w:endnote w:type="continuationSeparator" w:id="0">
    <w:p w14:paraId="78F84C93" w14:textId="77777777" w:rsidR="009C3235" w:rsidRDefault="009C3235" w:rsidP="00855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5CA87" w14:textId="77777777" w:rsidR="009C3235" w:rsidRDefault="009C3235" w:rsidP="0085596F">
      <w:pPr>
        <w:spacing w:after="0" w:line="240" w:lineRule="auto"/>
      </w:pPr>
      <w:r>
        <w:separator/>
      </w:r>
    </w:p>
  </w:footnote>
  <w:footnote w:type="continuationSeparator" w:id="0">
    <w:p w14:paraId="5DED3E0D" w14:textId="77777777" w:rsidR="009C3235" w:rsidRDefault="009C3235" w:rsidP="00855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73520"/>
    <w:rsid w:val="00074293"/>
    <w:rsid w:val="000C02F4"/>
    <w:rsid w:val="000E3332"/>
    <w:rsid w:val="00107368"/>
    <w:rsid w:val="00113BB7"/>
    <w:rsid w:val="00153E85"/>
    <w:rsid w:val="001C18D1"/>
    <w:rsid w:val="001E0A52"/>
    <w:rsid w:val="002017E6"/>
    <w:rsid w:val="0021073C"/>
    <w:rsid w:val="0024064A"/>
    <w:rsid w:val="00294059"/>
    <w:rsid w:val="002D4CE1"/>
    <w:rsid w:val="002E7DCD"/>
    <w:rsid w:val="0031075D"/>
    <w:rsid w:val="003138B9"/>
    <w:rsid w:val="003206E4"/>
    <w:rsid w:val="00340ACB"/>
    <w:rsid w:val="003A6D5C"/>
    <w:rsid w:val="003D6D0F"/>
    <w:rsid w:val="0046559D"/>
    <w:rsid w:val="0049543B"/>
    <w:rsid w:val="004A51B6"/>
    <w:rsid w:val="004C54E6"/>
    <w:rsid w:val="004D452D"/>
    <w:rsid w:val="004F508A"/>
    <w:rsid w:val="00510CF8"/>
    <w:rsid w:val="00525583"/>
    <w:rsid w:val="00575A29"/>
    <w:rsid w:val="005B6285"/>
    <w:rsid w:val="005C0EEE"/>
    <w:rsid w:val="005C7358"/>
    <w:rsid w:val="00601754"/>
    <w:rsid w:val="00615DB9"/>
    <w:rsid w:val="006301AC"/>
    <w:rsid w:val="00661C86"/>
    <w:rsid w:val="00664386"/>
    <w:rsid w:val="00697D51"/>
    <w:rsid w:val="006A34BE"/>
    <w:rsid w:val="006A688E"/>
    <w:rsid w:val="006D4DFD"/>
    <w:rsid w:val="006D7936"/>
    <w:rsid w:val="006F3F1C"/>
    <w:rsid w:val="006F786B"/>
    <w:rsid w:val="007141F2"/>
    <w:rsid w:val="00731026"/>
    <w:rsid w:val="007419EB"/>
    <w:rsid w:val="007561D8"/>
    <w:rsid w:val="007861FB"/>
    <w:rsid w:val="00795378"/>
    <w:rsid w:val="00796206"/>
    <w:rsid w:val="007A52D0"/>
    <w:rsid w:val="007C367E"/>
    <w:rsid w:val="0080601B"/>
    <w:rsid w:val="008071C5"/>
    <w:rsid w:val="008203AE"/>
    <w:rsid w:val="00853EED"/>
    <w:rsid w:val="0085596F"/>
    <w:rsid w:val="00894CA8"/>
    <w:rsid w:val="008D60AA"/>
    <w:rsid w:val="008E628D"/>
    <w:rsid w:val="00906D34"/>
    <w:rsid w:val="00933DC9"/>
    <w:rsid w:val="00936D4C"/>
    <w:rsid w:val="009523F9"/>
    <w:rsid w:val="009650DF"/>
    <w:rsid w:val="00983A10"/>
    <w:rsid w:val="009B1CBB"/>
    <w:rsid w:val="009C3235"/>
    <w:rsid w:val="009C799A"/>
    <w:rsid w:val="00A0516D"/>
    <w:rsid w:val="00A444FE"/>
    <w:rsid w:val="00A75C19"/>
    <w:rsid w:val="00A86EBF"/>
    <w:rsid w:val="00AB3E77"/>
    <w:rsid w:val="00AE1A1B"/>
    <w:rsid w:val="00AF6CB6"/>
    <w:rsid w:val="00AF736B"/>
    <w:rsid w:val="00B14481"/>
    <w:rsid w:val="00B31215"/>
    <w:rsid w:val="00B41CB7"/>
    <w:rsid w:val="00B45494"/>
    <w:rsid w:val="00B4721D"/>
    <w:rsid w:val="00B5735A"/>
    <w:rsid w:val="00B8473A"/>
    <w:rsid w:val="00BA68D9"/>
    <w:rsid w:val="00BB2C1D"/>
    <w:rsid w:val="00BB5381"/>
    <w:rsid w:val="00BD3089"/>
    <w:rsid w:val="00BF3A3D"/>
    <w:rsid w:val="00C1488C"/>
    <w:rsid w:val="00C21815"/>
    <w:rsid w:val="00C23444"/>
    <w:rsid w:val="00C315D2"/>
    <w:rsid w:val="00C353D8"/>
    <w:rsid w:val="00C65D88"/>
    <w:rsid w:val="00C87799"/>
    <w:rsid w:val="00CC5E32"/>
    <w:rsid w:val="00CE7CE6"/>
    <w:rsid w:val="00CF5A91"/>
    <w:rsid w:val="00D02BB1"/>
    <w:rsid w:val="00D25AD2"/>
    <w:rsid w:val="00D44ADE"/>
    <w:rsid w:val="00D45A74"/>
    <w:rsid w:val="00D7428F"/>
    <w:rsid w:val="00D91B77"/>
    <w:rsid w:val="00DD62A0"/>
    <w:rsid w:val="00E17FAC"/>
    <w:rsid w:val="00EA6DDF"/>
    <w:rsid w:val="00EB792F"/>
    <w:rsid w:val="00EC3746"/>
    <w:rsid w:val="00F245F9"/>
    <w:rsid w:val="00F539FB"/>
    <w:rsid w:val="00F82B23"/>
    <w:rsid w:val="00F830BD"/>
    <w:rsid w:val="00F85528"/>
    <w:rsid w:val="00FA3AF7"/>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315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15D2"/>
    <w:rPr>
      <w:rFonts w:eastAsiaTheme="majorEastAsia" w:cstheme="majorBidi"/>
      <w:i/>
      <w:iCs/>
      <w:color w:val="0F4761" w:themeColor="accent1" w:themeShade="BF"/>
    </w:rPr>
  </w:style>
  <w:style w:type="character" w:customStyle="1" w:styleId="5Char">
    <w:name w:val="제목 5 Char"/>
    <w:basedOn w:val="a0"/>
    <w:link w:val="5"/>
    <w:uiPriority w:val="9"/>
    <w:semiHidden/>
    <w:rsid w:val="00C315D2"/>
    <w:rPr>
      <w:rFonts w:eastAsiaTheme="majorEastAsia" w:cstheme="majorBidi"/>
      <w:color w:val="0F4761" w:themeColor="accent1" w:themeShade="BF"/>
    </w:rPr>
  </w:style>
  <w:style w:type="character" w:customStyle="1" w:styleId="6Char">
    <w:name w:val="제목 6 Char"/>
    <w:basedOn w:val="a0"/>
    <w:link w:val="6"/>
    <w:uiPriority w:val="9"/>
    <w:semiHidden/>
    <w:rsid w:val="00C315D2"/>
    <w:rPr>
      <w:rFonts w:eastAsiaTheme="majorEastAsia" w:cstheme="majorBidi"/>
      <w:i/>
      <w:iCs/>
      <w:color w:val="595959" w:themeColor="text1" w:themeTint="A6"/>
    </w:rPr>
  </w:style>
  <w:style w:type="character" w:customStyle="1" w:styleId="7Char">
    <w:name w:val="제목 7 Char"/>
    <w:basedOn w:val="a0"/>
    <w:link w:val="7"/>
    <w:uiPriority w:val="9"/>
    <w:semiHidden/>
    <w:rsid w:val="00C315D2"/>
    <w:rPr>
      <w:rFonts w:eastAsiaTheme="majorEastAsia" w:cstheme="majorBidi"/>
      <w:color w:val="595959" w:themeColor="text1" w:themeTint="A6"/>
    </w:rPr>
  </w:style>
  <w:style w:type="character" w:customStyle="1" w:styleId="8Char">
    <w:name w:val="제목 8 Char"/>
    <w:basedOn w:val="a0"/>
    <w:link w:val="8"/>
    <w:uiPriority w:val="9"/>
    <w:semiHidden/>
    <w:rsid w:val="00C315D2"/>
    <w:rPr>
      <w:rFonts w:eastAsiaTheme="majorEastAsia" w:cstheme="majorBidi"/>
      <w:i/>
      <w:iCs/>
      <w:color w:val="272727" w:themeColor="text1" w:themeTint="D8"/>
    </w:rPr>
  </w:style>
  <w:style w:type="character" w:customStyle="1" w:styleId="9Char">
    <w:name w:val="제목 9 Char"/>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15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15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15D2"/>
    <w:pPr>
      <w:spacing w:before="160"/>
      <w:jc w:val="center"/>
    </w:pPr>
    <w:rPr>
      <w:i/>
      <w:iCs/>
      <w:color w:val="404040" w:themeColor="text1" w:themeTint="BF"/>
    </w:rPr>
  </w:style>
  <w:style w:type="character" w:customStyle="1" w:styleId="Char1">
    <w:name w:val="인용 Char"/>
    <w:basedOn w:val="a0"/>
    <w:link w:val="a5"/>
    <w:uiPriority w:val="29"/>
    <w:rsid w:val="00C315D2"/>
    <w:rPr>
      <w:i/>
      <w:iCs/>
      <w:color w:val="404040" w:themeColor="text1" w:themeTint="BF"/>
    </w:rPr>
  </w:style>
  <w:style w:type="paragraph" w:styleId="a6">
    <w:name w:val="List Paragraph"/>
    <w:basedOn w:val="a"/>
    <w:uiPriority w:val="34"/>
    <w:qFormat/>
    <w:rsid w:val="00C315D2"/>
    <w:pPr>
      <w:ind w:left="720"/>
      <w:contextualSpacing/>
    </w:pPr>
  </w:style>
  <w:style w:type="character" w:styleId="a7">
    <w:name w:val="Intense Emphasis"/>
    <w:basedOn w:val="a0"/>
    <w:uiPriority w:val="21"/>
    <w:qFormat/>
    <w:rsid w:val="00C315D2"/>
    <w:rPr>
      <w:i/>
      <w:iCs/>
      <w:color w:val="0F4761" w:themeColor="accent1" w:themeShade="BF"/>
    </w:rPr>
  </w:style>
  <w:style w:type="paragraph" w:styleId="a8">
    <w:name w:val="Intense Quote"/>
    <w:basedOn w:val="a"/>
    <w:next w:val="a"/>
    <w:link w:val="Char2"/>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15D2"/>
    <w:rPr>
      <w:i/>
      <w:iCs/>
      <w:color w:val="0F4761" w:themeColor="accent1" w:themeShade="BF"/>
    </w:rPr>
  </w:style>
  <w:style w:type="character" w:styleId="a9">
    <w:name w:val="Intense Reference"/>
    <w:basedOn w:val="a0"/>
    <w:uiPriority w:val="32"/>
    <w:qFormat/>
    <w:rsid w:val="00C315D2"/>
    <w:rPr>
      <w:b/>
      <w:bCs/>
      <w:smallCaps/>
      <w:color w:val="0F4761" w:themeColor="accent1" w:themeShade="BF"/>
      <w:spacing w:val="5"/>
    </w:rPr>
  </w:style>
  <w:style w:type="paragraph" w:styleId="aa">
    <w:name w:val="header"/>
    <w:basedOn w:val="a"/>
    <w:link w:val="Char3"/>
    <w:uiPriority w:val="99"/>
    <w:unhideWhenUsed/>
    <w:rsid w:val="0085596F"/>
    <w:pPr>
      <w:tabs>
        <w:tab w:val="center" w:pos="4513"/>
        <w:tab w:val="right" w:pos="9026"/>
      </w:tabs>
      <w:snapToGrid w:val="0"/>
    </w:pPr>
  </w:style>
  <w:style w:type="character" w:customStyle="1" w:styleId="Char3">
    <w:name w:val="머리글 Char"/>
    <w:basedOn w:val="a0"/>
    <w:link w:val="aa"/>
    <w:uiPriority w:val="99"/>
    <w:rsid w:val="0085596F"/>
  </w:style>
  <w:style w:type="paragraph" w:styleId="ab">
    <w:name w:val="footer"/>
    <w:basedOn w:val="a"/>
    <w:link w:val="Char4"/>
    <w:uiPriority w:val="99"/>
    <w:unhideWhenUsed/>
    <w:rsid w:val="0085596F"/>
    <w:pPr>
      <w:tabs>
        <w:tab w:val="center" w:pos="4513"/>
        <w:tab w:val="right" w:pos="9026"/>
      </w:tabs>
      <w:snapToGrid w:val="0"/>
    </w:pPr>
  </w:style>
  <w:style w:type="character" w:customStyle="1" w:styleId="Char4">
    <w:name w:val="바닥글 Char"/>
    <w:basedOn w:val="a0"/>
    <w:link w:val="ab"/>
    <w:uiPriority w:val="99"/>
    <w:rsid w:val="0085596F"/>
  </w:style>
  <w:style w:type="character" w:styleId="ac">
    <w:name w:val="Hyperlink"/>
    <w:basedOn w:val="a0"/>
    <w:uiPriority w:val="99"/>
    <w:unhideWhenUsed/>
    <w:rsid w:val="00664386"/>
    <w:rPr>
      <w:color w:val="467886" w:themeColor="hyperlink"/>
      <w:u w:val="single"/>
    </w:rPr>
  </w:style>
  <w:style w:type="character" w:styleId="ad">
    <w:name w:val="Unresolved Mention"/>
    <w:basedOn w:val="a0"/>
    <w:uiPriority w:val="99"/>
    <w:semiHidden/>
    <w:unhideWhenUsed/>
    <w:rsid w:val="00664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4563">
      <w:bodyDiv w:val="1"/>
      <w:marLeft w:val="0"/>
      <w:marRight w:val="0"/>
      <w:marTop w:val="0"/>
      <w:marBottom w:val="0"/>
      <w:divBdr>
        <w:top w:val="none" w:sz="0" w:space="0" w:color="auto"/>
        <w:left w:val="none" w:sz="0" w:space="0" w:color="auto"/>
        <w:bottom w:val="none" w:sz="0" w:space="0" w:color="auto"/>
        <w:right w:val="none" w:sz="0" w:space="0" w:color="auto"/>
      </w:divBdr>
    </w:div>
    <w:div w:id="266353637">
      <w:bodyDiv w:val="1"/>
      <w:marLeft w:val="0"/>
      <w:marRight w:val="0"/>
      <w:marTop w:val="0"/>
      <w:marBottom w:val="0"/>
      <w:divBdr>
        <w:top w:val="none" w:sz="0" w:space="0" w:color="auto"/>
        <w:left w:val="none" w:sz="0" w:space="0" w:color="auto"/>
        <w:bottom w:val="none" w:sz="0" w:space="0" w:color="auto"/>
        <w:right w:val="none" w:sz="0" w:space="0" w:color="auto"/>
      </w:divBdr>
    </w:div>
    <w:div w:id="371880466">
      <w:bodyDiv w:val="1"/>
      <w:marLeft w:val="0"/>
      <w:marRight w:val="0"/>
      <w:marTop w:val="0"/>
      <w:marBottom w:val="0"/>
      <w:divBdr>
        <w:top w:val="none" w:sz="0" w:space="0" w:color="auto"/>
        <w:left w:val="none" w:sz="0" w:space="0" w:color="auto"/>
        <w:bottom w:val="none" w:sz="0" w:space="0" w:color="auto"/>
        <w:right w:val="none" w:sz="0" w:space="0" w:color="auto"/>
      </w:divBdr>
    </w:div>
    <w:div w:id="616907930">
      <w:bodyDiv w:val="1"/>
      <w:marLeft w:val="0"/>
      <w:marRight w:val="0"/>
      <w:marTop w:val="0"/>
      <w:marBottom w:val="0"/>
      <w:divBdr>
        <w:top w:val="none" w:sz="0" w:space="0" w:color="auto"/>
        <w:left w:val="none" w:sz="0" w:space="0" w:color="auto"/>
        <w:bottom w:val="none" w:sz="0" w:space="0" w:color="auto"/>
        <w:right w:val="none" w:sz="0" w:space="0" w:color="auto"/>
      </w:divBdr>
      <w:divsChild>
        <w:div w:id="559639328">
          <w:marLeft w:val="-750"/>
          <w:marRight w:val="-750"/>
          <w:marTop w:val="0"/>
          <w:marBottom w:val="0"/>
          <w:divBdr>
            <w:top w:val="none" w:sz="0" w:space="0" w:color="auto"/>
            <w:left w:val="none" w:sz="0" w:space="0" w:color="auto"/>
            <w:bottom w:val="none" w:sz="0" w:space="0" w:color="auto"/>
            <w:right w:val="none" w:sz="0" w:space="0" w:color="auto"/>
          </w:divBdr>
          <w:divsChild>
            <w:div w:id="638850881">
              <w:marLeft w:val="0"/>
              <w:marRight w:val="0"/>
              <w:marTop w:val="0"/>
              <w:marBottom w:val="0"/>
              <w:divBdr>
                <w:top w:val="none" w:sz="0" w:space="0" w:color="auto"/>
                <w:left w:val="none" w:sz="0" w:space="0" w:color="auto"/>
                <w:bottom w:val="none" w:sz="0" w:space="0" w:color="auto"/>
                <w:right w:val="none" w:sz="0" w:space="0" w:color="auto"/>
              </w:divBdr>
              <w:divsChild>
                <w:div w:id="99464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4623">
          <w:marLeft w:val="0"/>
          <w:marRight w:val="0"/>
          <w:marTop w:val="0"/>
          <w:marBottom w:val="0"/>
          <w:divBdr>
            <w:top w:val="none" w:sz="0" w:space="0" w:color="auto"/>
            <w:left w:val="none" w:sz="0" w:space="0" w:color="auto"/>
            <w:bottom w:val="none" w:sz="0" w:space="0" w:color="auto"/>
            <w:right w:val="none" w:sz="0" w:space="0" w:color="auto"/>
          </w:divBdr>
          <w:divsChild>
            <w:div w:id="1614634215">
              <w:marLeft w:val="0"/>
              <w:marRight w:val="-45"/>
              <w:marTop w:val="0"/>
              <w:marBottom w:val="75"/>
              <w:divBdr>
                <w:top w:val="none" w:sz="0" w:space="0" w:color="auto"/>
                <w:left w:val="none" w:sz="0" w:space="0" w:color="auto"/>
                <w:bottom w:val="none" w:sz="0" w:space="0" w:color="auto"/>
                <w:right w:val="none" w:sz="0" w:space="0" w:color="auto"/>
              </w:divBdr>
            </w:div>
          </w:divsChild>
        </w:div>
      </w:divsChild>
    </w:div>
    <w:div w:id="867834070">
      <w:bodyDiv w:val="1"/>
      <w:marLeft w:val="0"/>
      <w:marRight w:val="0"/>
      <w:marTop w:val="0"/>
      <w:marBottom w:val="0"/>
      <w:divBdr>
        <w:top w:val="none" w:sz="0" w:space="0" w:color="auto"/>
        <w:left w:val="none" w:sz="0" w:space="0" w:color="auto"/>
        <w:bottom w:val="none" w:sz="0" w:space="0" w:color="auto"/>
        <w:right w:val="none" w:sz="0" w:space="0" w:color="auto"/>
      </w:divBdr>
    </w:div>
    <w:div w:id="1296179609">
      <w:bodyDiv w:val="1"/>
      <w:marLeft w:val="0"/>
      <w:marRight w:val="0"/>
      <w:marTop w:val="0"/>
      <w:marBottom w:val="0"/>
      <w:divBdr>
        <w:top w:val="none" w:sz="0" w:space="0" w:color="auto"/>
        <w:left w:val="none" w:sz="0" w:space="0" w:color="auto"/>
        <w:bottom w:val="none" w:sz="0" w:space="0" w:color="auto"/>
        <w:right w:val="none" w:sz="0" w:space="0" w:color="auto"/>
      </w:divBdr>
      <w:divsChild>
        <w:div w:id="1373118802">
          <w:marLeft w:val="-750"/>
          <w:marRight w:val="-750"/>
          <w:marTop w:val="0"/>
          <w:marBottom w:val="0"/>
          <w:divBdr>
            <w:top w:val="none" w:sz="0" w:space="0" w:color="auto"/>
            <w:left w:val="none" w:sz="0" w:space="0" w:color="auto"/>
            <w:bottom w:val="none" w:sz="0" w:space="0" w:color="auto"/>
            <w:right w:val="none" w:sz="0" w:space="0" w:color="auto"/>
          </w:divBdr>
          <w:divsChild>
            <w:div w:id="1476876623">
              <w:marLeft w:val="0"/>
              <w:marRight w:val="0"/>
              <w:marTop w:val="0"/>
              <w:marBottom w:val="0"/>
              <w:divBdr>
                <w:top w:val="none" w:sz="0" w:space="0" w:color="auto"/>
                <w:left w:val="none" w:sz="0" w:space="0" w:color="auto"/>
                <w:bottom w:val="none" w:sz="0" w:space="0" w:color="auto"/>
                <w:right w:val="none" w:sz="0" w:space="0" w:color="auto"/>
              </w:divBdr>
              <w:divsChild>
                <w:div w:id="15718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12609">
          <w:marLeft w:val="0"/>
          <w:marRight w:val="0"/>
          <w:marTop w:val="0"/>
          <w:marBottom w:val="0"/>
          <w:divBdr>
            <w:top w:val="none" w:sz="0" w:space="0" w:color="auto"/>
            <w:left w:val="none" w:sz="0" w:space="0" w:color="auto"/>
            <w:bottom w:val="none" w:sz="0" w:space="0" w:color="auto"/>
            <w:right w:val="none" w:sz="0" w:space="0" w:color="auto"/>
          </w:divBdr>
          <w:divsChild>
            <w:div w:id="1490635788">
              <w:marLeft w:val="0"/>
              <w:marRight w:val="-45"/>
              <w:marTop w:val="0"/>
              <w:marBottom w:val="75"/>
              <w:divBdr>
                <w:top w:val="none" w:sz="0" w:space="0" w:color="auto"/>
                <w:left w:val="none" w:sz="0" w:space="0" w:color="auto"/>
                <w:bottom w:val="none" w:sz="0" w:space="0" w:color="auto"/>
                <w:right w:val="none" w:sz="0" w:space="0" w:color="auto"/>
              </w:divBdr>
            </w:div>
          </w:divsChild>
        </w:div>
      </w:divsChild>
    </w:div>
    <w:div w:id="1364139246">
      <w:bodyDiv w:val="1"/>
      <w:marLeft w:val="0"/>
      <w:marRight w:val="0"/>
      <w:marTop w:val="0"/>
      <w:marBottom w:val="0"/>
      <w:divBdr>
        <w:top w:val="none" w:sz="0" w:space="0" w:color="auto"/>
        <w:left w:val="none" w:sz="0" w:space="0" w:color="auto"/>
        <w:bottom w:val="none" w:sz="0" w:space="0" w:color="auto"/>
        <w:right w:val="none" w:sz="0" w:space="0" w:color="auto"/>
      </w:divBdr>
    </w:div>
    <w:div w:id="1477799405">
      <w:bodyDiv w:val="1"/>
      <w:marLeft w:val="0"/>
      <w:marRight w:val="0"/>
      <w:marTop w:val="0"/>
      <w:marBottom w:val="0"/>
      <w:divBdr>
        <w:top w:val="none" w:sz="0" w:space="0" w:color="auto"/>
        <w:left w:val="none" w:sz="0" w:space="0" w:color="auto"/>
        <w:bottom w:val="none" w:sz="0" w:space="0" w:color="auto"/>
        <w:right w:val="none" w:sz="0" w:space="0" w:color="auto"/>
      </w:divBdr>
    </w:div>
    <w:div w:id="171392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1</Pages>
  <Words>396</Words>
  <Characters>2260</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이창수</cp:lastModifiedBy>
  <cp:revision>23</cp:revision>
  <dcterms:created xsi:type="dcterms:W3CDTF">2025-05-06T07:29:00Z</dcterms:created>
  <dcterms:modified xsi:type="dcterms:W3CDTF">2025-05-27T11:07:00Z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