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4C809" w14:textId="30C4E59F" w:rsidR="00F666DF" w:rsidRPr="00F666DF" w:rsidRDefault="00F666DF" w:rsidP="00F6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66D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AU"/>
        </w:rPr>
        <w:t>Reimagining international</w:t>
      </w:r>
      <w:r w:rsidR="0051033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AU"/>
        </w:rPr>
        <w:t>isation</w:t>
      </w:r>
      <w:r w:rsidRPr="00F666D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AU"/>
        </w:rPr>
        <w:t>, in the context of COVID, to develop global citizens</w:t>
      </w:r>
      <w:r w:rsidR="0051033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AU"/>
        </w:rPr>
        <w:t>.</w:t>
      </w:r>
    </w:p>
    <w:p w14:paraId="6CCACCDF" w14:textId="77777777" w:rsidR="00F666DF" w:rsidRPr="00F666DF" w:rsidRDefault="00F666DF" w:rsidP="00F6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B226B6B" w14:textId="77777777" w:rsidR="00F666DF" w:rsidRPr="00F666DF" w:rsidRDefault="00F666DF" w:rsidP="00F6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66D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AU"/>
        </w:rPr>
        <w:t>Introduction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 </w:t>
      </w:r>
    </w:p>
    <w:p w14:paraId="327FAAA2" w14:textId="6FAC90F7" w:rsidR="00F666DF" w:rsidRPr="00F666DF" w:rsidRDefault="00F666DF" w:rsidP="00F6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COVID-19 highlighted the significance of international education for the Australian higher education. However, most discussions focused on loss of income from international students.</w:t>
      </w:r>
    </w:p>
    <w:p w14:paraId="36399C73" w14:textId="02F9E06E" w:rsidR="00F666DF" w:rsidRPr="00F666DF" w:rsidRDefault="00F666DF" w:rsidP="00F6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66D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AU"/>
        </w:rPr>
        <w:t>Format of the round table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. The members of the SIG on International Education will adapt a ‘</w:t>
      </w:r>
      <w:r w:rsidRPr="00F666DF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AU"/>
        </w:rPr>
        <w:t>Birds of a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 </w:t>
      </w:r>
      <w:r w:rsidRPr="00F666DF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AU"/>
        </w:rPr>
        <w:t xml:space="preserve">Feather’ 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format to facilitate discussion and elicit ideas about enriching student experience with or without international students.</w:t>
      </w:r>
    </w:p>
    <w:p w14:paraId="69CE90A2" w14:textId="122EB9CC" w:rsidR="00F666DF" w:rsidRPr="00F666DF" w:rsidRDefault="005B3466" w:rsidP="00F6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B346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AU"/>
        </w:rPr>
        <w:t>T</w:t>
      </w:r>
      <w:r w:rsidR="00F666DF" w:rsidRPr="005B346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AU"/>
        </w:rPr>
        <w:t>opic</w:t>
      </w:r>
      <w:r w:rsidR="00626A3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AU"/>
        </w:rPr>
        <w:t>s</w:t>
      </w:r>
      <w:r w:rsidR="00F666DF" w:rsidRPr="005B346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AU"/>
        </w:rPr>
        <w:t xml:space="preserve"> for discussion</w:t>
      </w:r>
      <w:r w:rsidR="00F666DF"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. What does internationalisation mean? How do we cultivate diverse international experiences in a re-defined student mobility model? How can </w:t>
      </w:r>
      <w:r w:rsidR="00342005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educators</w:t>
      </w:r>
      <w:r w:rsidR="00F666DF"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 leverage the diversity in the local communities to train future ready graduates?</w:t>
      </w:r>
      <w:r w:rsidRPr="005B3466">
        <w:rPr>
          <w:rFonts w:eastAsia="Times New Roman"/>
          <w:color w:val="000000"/>
          <w:sz w:val="24"/>
          <w:szCs w:val="24"/>
        </w:rPr>
        <w:t xml:space="preserve"> </w:t>
      </w:r>
      <w:r w:rsidRPr="005B3466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How can the curriculum</w:t>
      </w:r>
      <w:r w:rsidR="001860FB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 </w:t>
      </w:r>
      <w:r w:rsidRPr="005B3466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foster an internationalised learning experience? </w:t>
      </w:r>
    </w:p>
    <w:p w14:paraId="7E47A371" w14:textId="6890C7DF" w:rsidR="00F666DF" w:rsidRPr="00F666DF" w:rsidRDefault="00F666DF" w:rsidP="00F6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66D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AU"/>
        </w:rPr>
        <w:t>Context/background.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 International education provides students with the opportunity to engage with diverse languages, cultures and ideologies (Leask, 2020). These experiences develop </w:t>
      </w:r>
      <w:r w:rsidR="005B3466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relevant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 knowledge and skills, but significantly attitudes </w:t>
      </w:r>
      <w:r w:rsidR="003C1AC2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for 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21</w:t>
      </w:r>
      <w:r w:rsidRPr="00F666DF">
        <w:rPr>
          <w:rFonts w:ascii="Calibri" w:eastAsia="Times New Roman" w:hAnsi="Calibri" w:cs="Calibri"/>
          <w:color w:val="000000"/>
          <w:sz w:val="12"/>
          <w:szCs w:val="12"/>
          <w:vertAlign w:val="superscript"/>
          <w:lang w:eastAsia="en-AU"/>
        </w:rPr>
        <w:t>st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 Century </w:t>
      </w:r>
      <w:r w:rsidR="005308A0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work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 (OECD, 2018). Many educators struggled with this (Clifford &amp; Montgomery, 2014), even when they were fortunate to have international students in their classrooms. </w:t>
      </w:r>
      <w:r w:rsidR="00D152EE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A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s a result of COVID we expect fewer international students on our campuses. </w:t>
      </w:r>
      <w:r w:rsidR="005B3466"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Thus,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 with this re-defined student mobilities as ‘new normal’ it is important to refocus attention to the significance of </w:t>
      </w:r>
      <w:r w:rsidR="00F7749E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‘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leveraging diversity in local communities to develop students’ intercultural and glo</w:t>
      </w:r>
      <w:r w:rsidR="005B3466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b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al awareness” (Leask, 2020, p. 1389</w:t>
      </w:r>
      <w:r w:rsidR="005B3466"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) and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 to prepare them</w:t>
      </w:r>
      <w:r w:rsidR="005B3466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 more holistically.</w:t>
      </w:r>
    </w:p>
    <w:p w14:paraId="0E56AE28" w14:textId="22093156" w:rsidR="00F666DF" w:rsidRPr="00F666DF" w:rsidRDefault="00F666DF" w:rsidP="00F6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66DF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AU"/>
        </w:rPr>
        <w:t>Intended outcome</w:t>
      </w:r>
      <w:r w:rsidRPr="00F666DF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. </w:t>
      </w:r>
      <w:r w:rsidR="002B532A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Through robust discussion, attendees </w:t>
      </w:r>
      <w:r w:rsidR="004B029C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will contribute towards a shared understanding and strategies to embed meaningful internationalisation str</w:t>
      </w:r>
      <w:r w:rsidR="00333772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ategies. They would be able to take these ideas and apply them within their own settings.</w:t>
      </w:r>
    </w:p>
    <w:p w14:paraId="2E63F81E" w14:textId="77777777" w:rsidR="00F666DF" w:rsidRPr="00F666DF" w:rsidRDefault="00F666DF" w:rsidP="00F6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C326A98" w14:textId="77777777" w:rsidR="00F666DF" w:rsidRPr="00F666DF" w:rsidRDefault="00F666DF" w:rsidP="00F666DF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66DF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Clifford, V., &amp; Montgomery, C. (2014). Challenging conceptions of Western higher education and promoting graduates as global citizens. </w:t>
      </w:r>
      <w:r w:rsidRPr="00F666D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Higher Education Quarterly, 68</w:t>
      </w:r>
      <w:r w:rsidRPr="00F666DF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(1), 28-45. doi:10.1111/hequ.12029</w:t>
      </w:r>
    </w:p>
    <w:p w14:paraId="45301EF0" w14:textId="77777777" w:rsidR="00F666DF" w:rsidRPr="00F666DF" w:rsidRDefault="00F666DF" w:rsidP="00F666DF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66DF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Leask, B. (2020). Embracing the possibilities of disruption. </w:t>
      </w:r>
      <w:r w:rsidRPr="00F666D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Higher education research and development, 39</w:t>
      </w:r>
      <w:r w:rsidRPr="00F666DF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(7), 1388-1391. doi:10.1080/07294360.2020.1824211</w:t>
      </w:r>
    </w:p>
    <w:p w14:paraId="621FAF3B" w14:textId="77777777" w:rsidR="00F666DF" w:rsidRPr="00F666DF" w:rsidRDefault="00F666DF" w:rsidP="00F666DF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666DF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OECD. (2018). </w:t>
      </w:r>
      <w:r w:rsidRPr="00F666D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The future of education and skills: Education 2030</w:t>
      </w:r>
      <w:r w:rsidRPr="00F666DF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. Retrieved from Paris: </w:t>
      </w:r>
      <w:hyperlink r:id="rId4" w:history="1">
        <w:r w:rsidRPr="00F666DF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en-AU"/>
          </w:rPr>
          <w:t>https://www.oecd.org/education/2030/E2030%20Position%20Paper%20(05.04.2018).pdf</w:t>
        </w:r>
      </w:hyperlink>
    </w:p>
    <w:p w14:paraId="749266A9" w14:textId="34FFED36" w:rsidR="007C1587" w:rsidRDefault="00333772"/>
    <w:sectPr w:rsidR="007C1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DF"/>
    <w:rsid w:val="000C6731"/>
    <w:rsid w:val="001860FB"/>
    <w:rsid w:val="00227C9E"/>
    <w:rsid w:val="002B532A"/>
    <w:rsid w:val="00333772"/>
    <w:rsid w:val="00342005"/>
    <w:rsid w:val="003C1AC2"/>
    <w:rsid w:val="003E1501"/>
    <w:rsid w:val="004B029C"/>
    <w:rsid w:val="00510333"/>
    <w:rsid w:val="005308A0"/>
    <w:rsid w:val="00565D3F"/>
    <w:rsid w:val="005B3466"/>
    <w:rsid w:val="00626A38"/>
    <w:rsid w:val="00755496"/>
    <w:rsid w:val="007E1407"/>
    <w:rsid w:val="009A5567"/>
    <w:rsid w:val="00B32A09"/>
    <w:rsid w:val="00BA0870"/>
    <w:rsid w:val="00CA2819"/>
    <w:rsid w:val="00D152EE"/>
    <w:rsid w:val="00EE4071"/>
    <w:rsid w:val="00F666DF"/>
    <w:rsid w:val="00F7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B1B9"/>
  <w15:chartTrackingRefBased/>
  <w15:docId w15:val="{94121CDD-576D-4891-A965-4F56063F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66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ecd.org/education/2030/E2030%20Position%20Paper%20(05.04.2018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373</Words>
  <Characters>2132</Characters>
  <Application>Microsoft Office Word</Application>
  <DocSecurity>0</DocSecurity>
  <Lines>17</Lines>
  <Paragraphs>4</Paragraphs>
  <ScaleCrop>false</ScaleCrop>
  <Company>Charles Sturt University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Krautloher, Amita</dc:creator>
  <cp:keywords/>
  <dc:description/>
  <cp:lastModifiedBy>Pranit Anand</cp:lastModifiedBy>
  <cp:revision>22</cp:revision>
  <dcterms:created xsi:type="dcterms:W3CDTF">2021-01-21T01:01:00Z</dcterms:created>
  <dcterms:modified xsi:type="dcterms:W3CDTF">2021-01-21T01:26:00Z</dcterms:modified>
</cp:coreProperties>
</file>