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F1B9" w14:textId="1CBDD92F" w:rsidR="00C315D2" w:rsidRPr="00D55DE9" w:rsidRDefault="00D55DE9" w:rsidP="5E2C5F31">
      <w:pPr>
        <w:spacing w:after="0" w:line="240" w:lineRule="auto"/>
        <w:rPr>
          <w:rFonts w:ascii="Arial" w:hAnsi="Arial" w:cs="Calibri"/>
          <w:b/>
          <w:bCs/>
          <w:kern w:val="0"/>
          <w:lang w:val="en-US" w:eastAsia="ja-JP"/>
          <w14:ligatures w14:val="none"/>
        </w:rPr>
      </w:pPr>
      <w:r w:rsidRPr="00D55DE9">
        <w:rPr>
          <w:rFonts w:ascii="Arial" w:eastAsia="Calibri" w:hAnsi="Arial" w:cs="Calibri"/>
          <w:b/>
          <w:bCs/>
          <w:kern w:val="0"/>
          <w:lang w:val="en-US"/>
          <w14:ligatures w14:val="none"/>
        </w:rPr>
        <w:t>Preparation and Characterization of Fatty-Acid Modified Pirarubicin Nano</w:t>
      </w:r>
      <w:r w:rsidR="00BA4A3E">
        <w:rPr>
          <w:rFonts w:ascii="Arial" w:hAnsi="Arial" w:cs="Calibri" w:hint="eastAsia"/>
          <w:b/>
          <w:bCs/>
          <w:kern w:val="0"/>
          <w:lang w:val="en-US" w:eastAsia="ja-JP"/>
          <w14:ligatures w14:val="none"/>
        </w:rPr>
        <w:t>particle</w:t>
      </w:r>
      <w:r w:rsidRPr="00D55DE9">
        <w:rPr>
          <w:rFonts w:ascii="Arial" w:eastAsia="Calibri" w:hAnsi="Arial" w:cs="Calibri"/>
          <w:b/>
          <w:bCs/>
          <w:kern w:val="0"/>
          <w:lang w:val="en-US"/>
          <w14:ligatures w14:val="none"/>
        </w:rPr>
        <w:t xml:space="preserve">s Stabilized by Albumin </w:t>
      </w:r>
    </w:p>
    <w:p w14:paraId="79141BD9" w14:textId="290F81BE" w:rsidR="00C315D2" w:rsidRPr="00C315D2" w:rsidRDefault="004D0BAC" w:rsidP="00C315D2">
      <w:pPr>
        <w:spacing w:after="0" w:line="240" w:lineRule="auto"/>
        <w:rPr>
          <w:rFonts w:ascii="Arial" w:eastAsia="Calibri" w:hAnsi="Arial" w:cs="Calibri"/>
          <w:bCs/>
          <w:kern w:val="0"/>
          <w:sz w:val="20"/>
          <w:szCs w:val="20"/>
          <w14:ligatures w14:val="none"/>
        </w:rPr>
      </w:pPr>
      <w:r w:rsidRPr="004D0BAC">
        <w:rPr>
          <w:rFonts w:ascii="Arial" w:eastAsia="Calibri" w:hAnsi="Arial" w:cs="Calibri"/>
          <w:b/>
          <w:kern w:val="0"/>
          <w:sz w:val="20"/>
          <w:szCs w:val="20"/>
          <w:u w:val="single"/>
          <w14:ligatures w14:val="none"/>
        </w:rPr>
        <w:t>Keishi Yamasaki</w:t>
      </w:r>
      <w:r w:rsidR="00C315D2" w:rsidRPr="00C315D2">
        <w:rPr>
          <w:rFonts w:ascii="Arial" w:eastAsia="Calibri" w:hAnsi="Arial" w:cs="Calibri"/>
          <w:b/>
          <w:kern w:val="0"/>
          <w:sz w:val="20"/>
          <w:szCs w:val="20"/>
          <w:u w:val="single"/>
          <w:vertAlign w:val="superscript"/>
          <w14:ligatures w14:val="none"/>
        </w:rPr>
        <w:t>1</w:t>
      </w:r>
      <w:r w:rsidRPr="004D0BAC">
        <w:rPr>
          <w:rFonts w:ascii="Arial" w:eastAsia="Calibri" w:hAnsi="Arial" w:cs="Calibri"/>
          <w:b/>
          <w:kern w:val="0"/>
          <w:sz w:val="20"/>
          <w:szCs w:val="20"/>
          <w:u w:val="single"/>
          <w:vertAlign w:val="superscript"/>
          <w14:ligatures w14:val="none"/>
        </w:rPr>
        <w:t>,2</w:t>
      </w:r>
      <w:r w:rsidR="00C315D2" w:rsidRPr="00C315D2">
        <w:rPr>
          <w:rFonts w:ascii="Arial" w:eastAsia="Calibri" w:hAnsi="Arial" w:cs="Calibri"/>
          <w:bCs/>
          <w:kern w:val="0"/>
          <w:sz w:val="20"/>
          <w:szCs w:val="20"/>
          <w14:ligatures w14:val="none"/>
        </w:rPr>
        <w:t xml:space="preserve">, </w:t>
      </w:r>
      <w:r w:rsidR="001C1EE2" w:rsidRPr="001C1EE2">
        <w:rPr>
          <w:rFonts w:ascii="Arial" w:eastAsia="Calibri" w:hAnsi="Arial" w:cs="Calibri"/>
          <w:bCs/>
          <w:kern w:val="0"/>
          <w:sz w:val="20"/>
          <w:szCs w:val="20"/>
          <w14:ligatures w14:val="none"/>
        </w:rPr>
        <w:t>Takashi Hasegawa</w:t>
      </w:r>
      <w:r w:rsidR="00C315D2" w:rsidRPr="00C315D2">
        <w:rPr>
          <w:rFonts w:ascii="Arial" w:eastAsia="Calibri" w:hAnsi="Arial" w:cs="Calibri"/>
          <w:bCs/>
          <w:kern w:val="0"/>
          <w:sz w:val="20"/>
          <w:szCs w:val="20"/>
          <w:vertAlign w:val="superscript"/>
          <w14:ligatures w14:val="none"/>
        </w:rPr>
        <w:t>1</w:t>
      </w:r>
      <w:r w:rsidR="001C1EE2" w:rsidRPr="00C315D2">
        <w:rPr>
          <w:rFonts w:ascii="Arial" w:eastAsia="Calibri" w:hAnsi="Arial" w:cs="Calibri"/>
          <w:bCs/>
          <w:kern w:val="0"/>
          <w:sz w:val="20"/>
          <w:szCs w:val="20"/>
          <w14:ligatures w14:val="none"/>
        </w:rPr>
        <w:t xml:space="preserve">, </w:t>
      </w:r>
      <w:r w:rsidR="004C18D5" w:rsidRPr="004C18D5">
        <w:rPr>
          <w:rFonts w:ascii="Arial" w:eastAsia="Calibri" w:hAnsi="Arial" w:cs="Calibri"/>
          <w:bCs/>
          <w:kern w:val="0"/>
          <w:sz w:val="20"/>
          <w:szCs w:val="20"/>
          <w14:ligatures w14:val="none"/>
        </w:rPr>
        <w:t>Kindness Commey</w:t>
      </w:r>
      <w:r w:rsidR="001C1EE2" w:rsidRPr="00C315D2">
        <w:rPr>
          <w:rFonts w:ascii="Arial" w:eastAsia="Calibri" w:hAnsi="Arial" w:cs="Calibri"/>
          <w:bCs/>
          <w:kern w:val="0"/>
          <w:sz w:val="20"/>
          <w:szCs w:val="20"/>
          <w:vertAlign w:val="superscript"/>
          <w14:ligatures w14:val="none"/>
        </w:rPr>
        <w:t>1</w:t>
      </w:r>
      <w:r w:rsidR="001C1EE2" w:rsidRPr="00C315D2">
        <w:rPr>
          <w:rFonts w:ascii="Arial" w:eastAsia="Calibri" w:hAnsi="Arial" w:cs="Calibri"/>
          <w:bCs/>
          <w:kern w:val="0"/>
          <w:sz w:val="20"/>
          <w:szCs w:val="20"/>
          <w14:ligatures w14:val="none"/>
        </w:rPr>
        <w:t xml:space="preserve">, </w:t>
      </w:r>
      <w:r w:rsidR="00D95DE9" w:rsidRPr="00D95DE9">
        <w:rPr>
          <w:rFonts w:ascii="Arial" w:eastAsia="Calibri" w:hAnsi="Arial" w:cs="Calibri"/>
          <w:bCs/>
          <w:kern w:val="0"/>
          <w:sz w:val="20"/>
          <w:szCs w:val="20"/>
          <w14:ligatures w14:val="none"/>
        </w:rPr>
        <w:t>Mina Sakuragi</w:t>
      </w:r>
      <w:r w:rsidR="001C1EE2" w:rsidRPr="00C315D2">
        <w:rPr>
          <w:rFonts w:ascii="Arial" w:eastAsia="Calibri" w:hAnsi="Arial" w:cs="Calibri"/>
          <w:bCs/>
          <w:kern w:val="0"/>
          <w:sz w:val="20"/>
          <w:szCs w:val="20"/>
          <w:vertAlign w:val="superscript"/>
          <w14:ligatures w14:val="none"/>
        </w:rPr>
        <w:t>1</w:t>
      </w:r>
      <w:r w:rsidR="001C1EE2" w:rsidRPr="00C315D2">
        <w:rPr>
          <w:rFonts w:ascii="Arial" w:eastAsia="Calibri" w:hAnsi="Arial" w:cs="Calibri"/>
          <w:bCs/>
          <w:kern w:val="0"/>
          <w:sz w:val="20"/>
          <w:szCs w:val="20"/>
          <w14:ligatures w14:val="none"/>
        </w:rPr>
        <w:t xml:space="preserve">, </w:t>
      </w:r>
      <w:r w:rsidR="00330DA9" w:rsidRPr="00330DA9">
        <w:rPr>
          <w:rFonts w:ascii="Arial" w:eastAsia="Calibri" w:hAnsi="Arial" w:cs="Calibri"/>
          <w:bCs/>
          <w:kern w:val="0"/>
          <w:sz w:val="20"/>
          <w:szCs w:val="20"/>
          <w14:ligatures w14:val="none"/>
        </w:rPr>
        <w:t>Shuhei Imoto</w:t>
      </w:r>
      <w:r w:rsidR="001C1EE2" w:rsidRPr="00C315D2">
        <w:rPr>
          <w:rFonts w:ascii="Arial" w:eastAsia="Calibri" w:hAnsi="Arial" w:cs="Calibri"/>
          <w:bCs/>
          <w:kern w:val="0"/>
          <w:sz w:val="20"/>
          <w:szCs w:val="20"/>
          <w:vertAlign w:val="superscript"/>
          <w14:ligatures w14:val="none"/>
        </w:rPr>
        <w:t>1</w:t>
      </w:r>
      <w:r w:rsidR="00441D30">
        <w:rPr>
          <w:rFonts w:ascii="Arial" w:hAnsi="Arial" w:cs="Calibri" w:hint="eastAsia"/>
          <w:bCs/>
          <w:kern w:val="0"/>
          <w:sz w:val="20"/>
          <w:szCs w:val="20"/>
          <w:vertAlign w:val="superscript"/>
          <w:lang w:eastAsia="ja-JP"/>
          <w14:ligatures w14:val="none"/>
        </w:rPr>
        <w:t>,2</w:t>
      </w:r>
      <w:r w:rsidR="001C1EE2" w:rsidRPr="00C315D2">
        <w:rPr>
          <w:rFonts w:ascii="Arial" w:eastAsia="Calibri" w:hAnsi="Arial" w:cs="Calibri"/>
          <w:bCs/>
          <w:kern w:val="0"/>
          <w:sz w:val="20"/>
          <w:szCs w:val="20"/>
          <w14:ligatures w14:val="none"/>
        </w:rPr>
        <w:t xml:space="preserve">, </w:t>
      </w:r>
      <w:r w:rsidR="00862655" w:rsidRPr="00862655">
        <w:rPr>
          <w:rFonts w:ascii="Arial" w:eastAsia="Calibri" w:hAnsi="Arial" w:cs="Calibri"/>
          <w:bCs/>
          <w:kern w:val="0"/>
          <w:sz w:val="20"/>
          <w:szCs w:val="20"/>
          <w14:ligatures w14:val="none"/>
        </w:rPr>
        <w:t>Kazuaki Taguchi</w:t>
      </w:r>
      <w:r w:rsidR="00441D30">
        <w:rPr>
          <w:rFonts w:ascii="Arial" w:hAnsi="Arial" w:cs="Calibri" w:hint="eastAsia"/>
          <w:bCs/>
          <w:kern w:val="0"/>
          <w:sz w:val="20"/>
          <w:szCs w:val="20"/>
          <w:vertAlign w:val="superscript"/>
          <w:lang w:eastAsia="ja-JP"/>
          <w14:ligatures w14:val="none"/>
        </w:rPr>
        <w:t>3</w:t>
      </w:r>
      <w:r w:rsidR="001C1EE2" w:rsidRPr="00C315D2">
        <w:rPr>
          <w:rFonts w:ascii="Arial" w:eastAsia="Calibri" w:hAnsi="Arial" w:cs="Calibri"/>
          <w:bCs/>
          <w:kern w:val="0"/>
          <w:sz w:val="20"/>
          <w:szCs w:val="20"/>
          <w14:ligatures w14:val="none"/>
        </w:rPr>
        <w:t xml:space="preserve">, </w:t>
      </w:r>
      <w:r w:rsidR="009A7BC6" w:rsidRPr="009A7BC6">
        <w:rPr>
          <w:rFonts w:ascii="Arial" w:eastAsia="Calibri" w:hAnsi="Arial" w:cs="Calibri"/>
          <w:bCs/>
          <w:kern w:val="0"/>
          <w:sz w:val="20"/>
          <w:szCs w:val="20"/>
          <w14:ligatures w14:val="none"/>
        </w:rPr>
        <w:t>Koji Nishi</w:t>
      </w:r>
      <w:r w:rsidR="001C1EE2" w:rsidRPr="00C315D2">
        <w:rPr>
          <w:rFonts w:ascii="Arial" w:eastAsia="Calibri" w:hAnsi="Arial" w:cs="Calibri"/>
          <w:bCs/>
          <w:kern w:val="0"/>
          <w:sz w:val="20"/>
          <w:szCs w:val="20"/>
          <w:vertAlign w:val="superscript"/>
          <w14:ligatures w14:val="none"/>
        </w:rPr>
        <w:t>1</w:t>
      </w:r>
      <w:r w:rsidR="00441D30">
        <w:rPr>
          <w:rFonts w:ascii="Arial" w:hAnsi="Arial" w:cs="Calibri" w:hint="eastAsia"/>
          <w:bCs/>
          <w:kern w:val="0"/>
          <w:sz w:val="20"/>
          <w:szCs w:val="20"/>
          <w:vertAlign w:val="superscript"/>
          <w:lang w:eastAsia="ja-JP"/>
          <w14:ligatures w14:val="none"/>
        </w:rPr>
        <w:t>,2</w:t>
      </w:r>
      <w:r w:rsidR="009A7BC6" w:rsidRPr="00C315D2">
        <w:rPr>
          <w:rFonts w:ascii="Arial" w:eastAsia="Calibri" w:hAnsi="Arial" w:cs="Calibri"/>
          <w:bCs/>
          <w:kern w:val="0"/>
          <w:sz w:val="20"/>
          <w:szCs w:val="20"/>
          <w14:ligatures w14:val="none"/>
        </w:rPr>
        <w:t xml:space="preserve">, </w:t>
      </w:r>
      <w:r w:rsidR="00441D30" w:rsidRPr="00441D30">
        <w:rPr>
          <w:rFonts w:ascii="Arial" w:eastAsia="Calibri" w:hAnsi="Arial" w:cs="Calibri"/>
          <w:bCs/>
          <w:kern w:val="0"/>
          <w:sz w:val="20"/>
          <w:szCs w:val="20"/>
          <w14:ligatures w14:val="none"/>
        </w:rPr>
        <w:t>Masaki Otagiri</w:t>
      </w:r>
      <w:r w:rsidR="00B616D8" w:rsidRPr="00C315D2">
        <w:rPr>
          <w:rFonts w:ascii="Arial" w:eastAsia="Calibri" w:hAnsi="Arial" w:cs="Calibri"/>
          <w:bCs/>
          <w:kern w:val="0"/>
          <w:sz w:val="20"/>
          <w:szCs w:val="20"/>
          <w:vertAlign w:val="superscript"/>
          <w14:ligatures w14:val="none"/>
        </w:rPr>
        <w:t>1</w:t>
      </w:r>
      <w:r w:rsidR="00B616D8">
        <w:rPr>
          <w:rFonts w:ascii="Arial" w:hAnsi="Arial" w:cs="Calibri" w:hint="eastAsia"/>
          <w:bCs/>
          <w:kern w:val="0"/>
          <w:sz w:val="20"/>
          <w:szCs w:val="20"/>
          <w:vertAlign w:val="superscript"/>
          <w:lang w:eastAsia="ja-JP"/>
          <w14:ligatures w14:val="none"/>
        </w:rPr>
        <w:t>,2</w:t>
      </w:r>
    </w:p>
    <w:p w14:paraId="572F3B43" w14:textId="2EDF9901" w:rsidR="00DD2D44" w:rsidRDefault="00DD2D44" w:rsidP="4FE71DF4">
      <w:pPr>
        <w:spacing w:after="0" w:line="240" w:lineRule="auto"/>
        <w:rPr>
          <w:rFonts w:ascii="Arial" w:hAnsi="Arial" w:cs="Calibri"/>
          <w:bCs/>
          <w:kern w:val="0"/>
          <w:sz w:val="20"/>
          <w:szCs w:val="20"/>
          <w:lang w:eastAsia="ja-JP"/>
          <w14:ligatures w14:val="none"/>
        </w:rPr>
      </w:pPr>
      <w:r w:rsidRPr="00DD2D44">
        <w:rPr>
          <w:rFonts w:ascii="Arial" w:eastAsia="Calibri" w:hAnsi="Arial" w:cs="Calibri"/>
          <w:bCs/>
          <w:kern w:val="0"/>
          <w:sz w:val="20"/>
          <w:szCs w:val="20"/>
          <w14:ligatures w14:val="none"/>
        </w:rPr>
        <w:t xml:space="preserve">Faculty of Pharmaceutical Sciences, </w:t>
      </w:r>
      <w:proofErr w:type="spellStart"/>
      <w:r w:rsidRPr="00DD2D44">
        <w:rPr>
          <w:rFonts w:ascii="Arial" w:eastAsia="Calibri" w:hAnsi="Arial" w:cs="Calibri"/>
          <w:bCs/>
          <w:kern w:val="0"/>
          <w:sz w:val="20"/>
          <w:szCs w:val="20"/>
          <w14:ligatures w14:val="none"/>
        </w:rPr>
        <w:t>Sojo</w:t>
      </w:r>
      <w:proofErr w:type="spellEnd"/>
      <w:r w:rsidRPr="00DD2D44">
        <w:rPr>
          <w:rFonts w:ascii="Arial" w:eastAsia="Calibri" w:hAnsi="Arial" w:cs="Calibri"/>
          <w:bCs/>
          <w:kern w:val="0"/>
          <w:sz w:val="20"/>
          <w:szCs w:val="20"/>
          <w14:ligatures w14:val="none"/>
        </w:rPr>
        <w:t xml:space="preserve"> University</w:t>
      </w:r>
      <w:r w:rsidR="00340022" w:rsidRPr="00C315D2">
        <w:rPr>
          <w:rFonts w:ascii="Arial" w:eastAsia="Calibri" w:hAnsi="Arial" w:cs="Calibri"/>
          <w:bCs/>
          <w:kern w:val="0"/>
          <w:sz w:val="20"/>
          <w:szCs w:val="20"/>
          <w:vertAlign w:val="superscript"/>
          <w14:ligatures w14:val="none"/>
        </w:rPr>
        <w:t>1</w:t>
      </w:r>
      <w:r w:rsidRPr="00DD2D44">
        <w:rPr>
          <w:rFonts w:ascii="Arial" w:eastAsia="Calibri" w:hAnsi="Arial" w:cs="Calibri"/>
          <w:bCs/>
          <w:kern w:val="0"/>
          <w:sz w:val="20"/>
          <w:szCs w:val="20"/>
          <w14:ligatures w14:val="none"/>
        </w:rPr>
        <w:t>, Kumamoto, Japan</w:t>
      </w:r>
    </w:p>
    <w:p w14:paraId="6E7F0D2B" w14:textId="2FF266AA" w:rsidR="00067CB0" w:rsidRDefault="00067CB0" w:rsidP="00067CB0">
      <w:pPr>
        <w:spacing w:after="0" w:line="240" w:lineRule="auto"/>
        <w:rPr>
          <w:rFonts w:ascii="Arial" w:hAnsi="Arial" w:cs="Calibri"/>
          <w:bCs/>
          <w:kern w:val="0"/>
          <w:sz w:val="20"/>
          <w:szCs w:val="20"/>
          <w:lang w:eastAsia="ja-JP"/>
          <w14:ligatures w14:val="none"/>
        </w:rPr>
      </w:pPr>
      <w:r w:rsidRPr="00067CB0">
        <w:rPr>
          <w:rFonts w:ascii="Arial" w:eastAsia="Calibri" w:hAnsi="Arial" w:cs="Calibri"/>
          <w:bCs/>
          <w:kern w:val="0"/>
          <w:sz w:val="20"/>
          <w:szCs w:val="20"/>
          <w14:ligatures w14:val="none"/>
        </w:rPr>
        <w:t>DDS Research Institute</w:t>
      </w:r>
      <w:r w:rsidRPr="00DD2D44">
        <w:rPr>
          <w:rFonts w:ascii="Arial" w:eastAsia="Calibri" w:hAnsi="Arial" w:cs="Calibri"/>
          <w:bCs/>
          <w:kern w:val="0"/>
          <w:sz w:val="20"/>
          <w:szCs w:val="20"/>
          <w14:ligatures w14:val="none"/>
        </w:rPr>
        <w:t xml:space="preserve">, </w:t>
      </w:r>
      <w:proofErr w:type="spellStart"/>
      <w:r w:rsidRPr="00DD2D44">
        <w:rPr>
          <w:rFonts w:ascii="Arial" w:eastAsia="Calibri" w:hAnsi="Arial" w:cs="Calibri"/>
          <w:bCs/>
          <w:kern w:val="0"/>
          <w:sz w:val="20"/>
          <w:szCs w:val="20"/>
          <w14:ligatures w14:val="none"/>
        </w:rPr>
        <w:t>Sojo</w:t>
      </w:r>
      <w:proofErr w:type="spellEnd"/>
      <w:r w:rsidRPr="00DD2D44">
        <w:rPr>
          <w:rFonts w:ascii="Arial" w:eastAsia="Calibri" w:hAnsi="Arial" w:cs="Calibri"/>
          <w:bCs/>
          <w:kern w:val="0"/>
          <w:sz w:val="20"/>
          <w:szCs w:val="20"/>
          <w14:ligatures w14:val="none"/>
        </w:rPr>
        <w:t xml:space="preserve"> University</w:t>
      </w:r>
      <w:r w:rsidR="00340022" w:rsidRPr="00C315D2">
        <w:rPr>
          <w:rFonts w:ascii="Arial" w:eastAsia="Calibri" w:hAnsi="Arial" w:cs="Calibri"/>
          <w:bCs/>
          <w:kern w:val="0"/>
          <w:sz w:val="20"/>
          <w:szCs w:val="20"/>
          <w:vertAlign w:val="superscript"/>
          <w14:ligatures w14:val="none"/>
        </w:rPr>
        <w:t>2</w:t>
      </w:r>
      <w:r w:rsidRPr="00DD2D44">
        <w:rPr>
          <w:rFonts w:ascii="Arial" w:eastAsia="Calibri" w:hAnsi="Arial" w:cs="Calibri"/>
          <w:bCs/>
          <w:kern w:val="0"/>
          <w:sz w:val="20"/>
          <w:szCs w:val="20"/>
          <w14:ligatures w14:val="none"/>
        </w:rPr>
        <w:t>, Kumamoto, Japan</w:t>
      </w:r>
    </w:p>
    <w:p w14:paraId="10AE0868" w14:textId="621291A1" w:rsidR="00067CB0" w:rsidRDefault="00134732" w:rsidP="00134732">
      <w:pPr>
        <w:spacing w:after="0" w:line="240" w:lineRule="auto"/>
        <w:rPr>
          <w:rFonts w:ascii="Arial" w:hAnsi="Arial" w:cs="Calibri"/>
          <w:bCs/>
          <w:kern w:val="0"/>
          <w:sz w:val="20"/>
          <w:szCs w:val="20"/>
          <w:lang w:eastAsia="ja-JP"/>
          <w14:ligatures w14:val="none"/>
        </w:rPr>
      </w:pPr>
      <w:r w:rsidRPr="00134732">
        <w:rPr>
          <w:rFonts w:ascii="Arial" w:eastAsia="Calibri" w:hAnsi="Arial" w:cs="Calibri"/>
          <w:bCs/>
          <w:kern w:val="0"/>
          <w:sz w:val="20"/>
          <w:szCs w:val="20"/>
          <w14:ligatures w14:val="none"/>
        </w:rPr>
        <w:t>Department of</w:t>
      </w:r>
      <w:r>
        <w:rPr>
          <w:rFonts w:ascii="Arial" w:hAnsi="Arial" w:cs="Calibri" w:hint="eastAsia"/>
          <w:bCs/>
          <w:kern w:val="0"/>
          <w:sz w:val="20"/>
          <w:szCs w:val="20"/>
          <w:lang w:eastAsia="ja-JP"/>
          <w14:ligatures w14:val="none"/>
        </w:rPr>
        <w:t xml:space="preserve"> </w:t>
      </w:r>
      <w:r w:rsidRPr="00134732">
        <w:rPr>
          <w:rFonts w:ascii="Arial" w:eastAsia="Calibri" w:hAnsi="Arial" w:cs="Calibri"/>
          <w:bCs/>
          <w:kern w:val="0"/>
          <w:sz w:val="20"/>
          <w:szCs w:val="20"/>
          <w14:ligatures w14:val="none"/>
        </w:rPr>
        <w:t>Nanoscience</w:t>
      </w:r>
      <w:r w:rsidR="00067CB0" w:rsidRPr="00DD2D44">
        <w:rPr>
          <w:rFonts w:ascii="Arial" w:eastAsia="Calibri" w:hAnsi="Arial" w:cs="Calibri"/>
          <w:bCs/>
          <w:kern w:val="0"/>
          <w:sz w:val="20"/>
          <w:szCs w:val="20"/>
          <w14:ligatures w14:val="none"/>
        </w:rPr>
        <w:t xml:space="preserve">, </w:t>
      </w:r>
      <w:proofErr w:type="spellStart"/>
      <w:r w:rsidR="00067CB0" w:rsidRPr="00DD2D44">
        <w:rPr>
          <w:rFonts w:ascii="Arial" w:eastAsia="Calibri" w:hAnsi="Arial" w:cs="Calibri"/>
          <w:bCs/>
          <w:kern w:val="0"/>
          <w:sz w:val="20"/>
          <w:szCs w:val="20"/>
          <w14:ligatures w14:val="none"/>
        </w:rPr>
        <w:t>Sojo</w:t>
      </w:r>
      <w:proofErr w:type="spellEnd"/>
      <w:r w:rsidR="00067CB0" w:rsidRPr="00DD2D44">
        <w:rPr>
          <w:rFonts w:ascii="Arial" w:eastAsia="Calibri" w:hAnsi="Arial" w:cs="Calibri"/>
          <w:bCs/>
          <w:kern w:val="0"/>
          <w:sz w:val="20"/>
          <w:szCs w:val="20"/>
          <w14:ligatures w14:val="none"/>
        </w:rPr>
        <w:t xml:space="preserve"> University</w:t>
      </w:r>
      <w:r w:rsidR="00340022">
        <w:rPr>
          <w:rFonts w:ascii="Arial" w:hAnsi="Arial" w:cs="Calibri" w:hint="eastAsia"/>
          <w:bCs/>
          <w:kern w:val="0"/>
          <w:sz w:val="20"/>
          <w:szCs w:val="20"/>
          <w:vertAlign w:val="superscript"/>
          <w:lang w:eastAsia="ja-JP"/>
          <w14:ligatures w14:val="none"/>
        </w:rPr>
        <w:t>3</w:t>
      </w:r>
      <w:r w:rsidR="00067CB0" w:rsidRPr="00DD2D44">
        <w:rPr>
          <w:rFonts w:ascii="Arial" w:eastAsia="Calibri" w:hAnsi="Arial" w:cs="Calibri"/>
          <w:bCs/>
          <w:kern w:val="0"/>
          <w:sz w:val="20"/>
          <w:szCs w:val="20"/>
          <w14:ligatures w14:val="none"/>
        </w:rPr>
        <w:t>, Kumamoto, Japan</w:t>
      </w:r>
    </w:p>
    <w:p w14:paraId="30653827" w14:textId="1A096757" w:rsidR="00134732" w:rsidRPr="00340022" w:rsidRDefault="00340022" w:rsidP="00340022">
      <w:pPr>
        <w:spacing w:after="0" w:line="240" w:lineRule="auto"/>
        <w:rPr>
          <w:rFonts w:ascii="Arial" w:eastAsia="Calibri" w:hAnsi="Arial" w:cs="Calibri"/>
          <w:bCs/>
          <w:kern w:val="0"/>
          <w:sz w:val="20"/>
          <w:szCs w:val="20"/>
          <w14:ligatures w14:val="none"/>
        </w:rPr>
      </w:pPr>
      <w:r w:rsidRPr="00340022">
        <w:rPr>
          <w:rFonts w:ascii="Arial" w:eastAsia="Calibri" w:hAnsi="Arial" w:cs="Calibri"/>
          <w:bCs/>
          <w:kern w:val="0"/>
          <w:sz w:val="20"/>
          <w:szCs w:val="20"/>
          <w14:ligatures w14:val="none"/>
        </w:rPr>
        <w:t>Faculty of Pharmacy, Keio</w:t>
      </w:r>
      <w:r>
        <w:rPr>
          <w:rFonts w:ascii="Arial" w:hAnsi="Arial" w:cs="Calibri" w:hint="eastAsia"/>
          <w:bCs/>
          <w:kern w:val="0"/>
          <w:sz w:val="20"/>
          <w:szCs w:val="20"/>
          <w:lang w:eastAsia="ja-JP"/>
          <w14:ligatures w14:val="none"/>
        </w:rPr>
        <w:t xml:space="preserve"> </w:t>
      </w:r>
      <w:r w:rsidRPr="00340022">
        <w:rPr>
          <w:rFonts w:ascii="Arial" w:eastAsia="Calibri" w:hAnsi="Arial" w:cs="Calibri"/>
          <w:bCs/>
          <w:kern w:val="0"/>
          <w:sz w:val="20"/>
          <w:szCs w:val="20"/>
          <w14:ligatures w14:val="none"/>
        </w:rPr>
        <w:t>University</w:t>
      </w:r>
      <w:r>
        <w:rPr>
          <w:rFonts w:ascii="Arial" w:hAnsi="Arial" w:cs="Calibri" w:hint="eastAsia"/>
          <w:bCs/>
          <w:kern w:val="0"/>
          <w:sz w:val="20"/>
          <w:szCs w:val="20"/>
          <w:vertAlign w:val="superscript"/>
          <w:lang w:eastAsia="ja-JP"/>
          <w14:ligatures w14:val="none"/>
        </w:rPr>
        <w:t>4</w:t>
      </w:r>
      <w:r w:rsidR="00134732" w:rsidRPr="00DD2D44">
        <w:rPr>
          <w:rFonts w:ascii="Arial" w:eastAsia="Calibri" w:hAnsi="Arial" w:cs="Calibri"/>
          <w:bCs/>
          <w:kern w:val="0"/>
          <w:sz w:val="20"/>
          <w:szCs w:val="20"/>
          <w14:ligatures w14:val="none"/>
        </w:rPr>
        <w:t xml:space="preserve">, </w:t>
      </w:r>
      <w:r>
        <w:rPr>
          <w:rFonts w:ascii="Arial" w:hAnsi="Arial" w:cs="Calibri" w:hint="eastAsia"/>
          <w:bCs/>
          <w:kern w:val="0"/>
          <w:sz w:val="20"/>
          <w:szCs w:val="20"/>
          <w:lang w:eastAsia="ja-JP"/>
          <w14:ligatures w14:val="none"/>
        </w:rPr>
        <w:t>Tokyo</w:t>
      </w:r>
      <w:r w:rsidR="00134732" w:rsidRPr="00DD2D44">
        <w:rPr>
          <w:rFonts w:ascii="Arial" w:eastAsia="Calibri" w:hAnsi="Arial" w:cs="Calibri"/>
          <w:bCs/>
          <w:kern w:val="0"/>
          <w:sz w:val="20"/>
          <w:szCs w:val="20"/>
          <w14:ligatures w14:val="none"/>
        </w:rPr>
        <w:t>, Japan</w:t>
      </w:r>
    </w:p>
    <w:p w14:paraId="2DD37039" w14:textId="06DDDF21"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55844E74"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D875AA" w:rsidRPr="00D875AA">
        <w:rPr>
          <w:rFonts w:ascii="Arial" w:eastAsia="Calibri" w:hAnsi="Arial" w:cs="Calibri"/>
          <w:bCs/>
          <w:kern w:val="0"/>
          <w:sz w:val="20"/>
          <w:szCs w:val="20"/>
          <w14:ligatures w14:val="none"/>
        </w:rPr>
        <w:t xml:space="preserve">Pirarubicin (THP) shows faster intracellular uptake, greater antitumor activity, and reduced cardiac toxicity compared to doxorubicin. However, THP is distributed indiscriminately to both tumor and normal tissues. In this study, we chemically modified THP with fatty acids and prepared optimally-sized nanoparticles to enhance tumor accumulation of THP through an anti-solvent precipitation technique. We also evaluated the antitumor activity and biodistribution of the fatty acid-modified THP nanoparticles </w:t>
      </w:r>
      <w:r w:rsidR="00D875AA" w:rsidRPr="00F60A6F">
        <w:rPr>
          <w:rFonts w:ascii="Arial" w:eastAsia="Calibri" w:hAnsi="Arial" w:cs="Calibri"/>
          <w:bCs/>
          <w:i/>
          <w:kern w:val="0"/>
          <w:sz w:val="20"/>
          <w:szCs w:val="20"/>
          <w14:ligatures w14:val="none"/>
        </w:rPr>
        <w:t>in vitro</w:t>
      </w:r>
      <w:r w:rsidR="00D875AA" w:rsidRPr="00D875AA">
        <w:rPr>
          <w:rFonts w:ascii="Arial" w:eastAsia="Calibri" w:hAnsi="Arial" w:cs="Calibri"/>
          <w:bCs/>
          <w:kern w:val="0"/>
          <w:sz w:val="20"/>
          <w:szCs w:val="20"/>
          <w14:ligatures w14:val="none"/>
        </w:rPr>
        <w:t xml:space="preserve"> and </w:t>
      </w:r>
      <w:r w:rsidR="00D875AA" w:rsidRPr="00F60A6F">
        <w:rPr>
          <w:rFonts w:ascii="Arial" w:eastAsia="Calibri" w:hAnsi="Arial" w:cs="Calibri"/>
          <w:bCs/>
          <w:i/>
          <w:kern w:val="0"/>
          <w:sz w:val="20"/>
          <w:szCs w:val="20"/>
          <w14:ligatures w14:val="none"/>
        </w:rPr>
        <w:t>in vivo</w:t>
      </w:r>
      <w:r w:rsidR="00E27E36" w:rsidRPr="00E27E36">
        <w:rPr>
          <w:rFonts w:ascii="Arial" w:eastAsia="Calibri" w:hAnsi="Arial" w:cs="Calibri"/>
          <w:bCs/>
          <w:kern w:val="0"/>
          <w:sz w:val="20"/>
          <w:szCs w:val="20"/>
          <w14:ligatures w14:val="none"/>
        </w:rPr>
        <w:t>.</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373FE64A" w14:textId="3619CE7E" w:rsidR="00BF70A8" w:rsidRDefault="00C315D2" w:rsidP="00A77FE8">
      <w:pPr>
        <w:spacing w:after="0" w:line="240" w:lineRule="auto"/>
        <w:jc w:val="both"/>
        <w:rPr>
          <w:rFonts w:ascii="Arial" w:hAnsi="Arial" w:cs="Calibri"/>
          <w:bCs/>
          <w:kern w:val="0"/>
          <w:sz w:val="20"/>
          <w:szCs w:val="20"/>
          <w:lang w:eastAsia="ja-JP"/>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E25DF3" w:rsidRPr="00E25DF3">
        <w:rPr>
          <w:rFonts w:ascii="Arial" w:eastAsia="Calibri" w:hAnsi="Arial" w:cs="Calibri"/>
          <w:bCs/>
          <w:kern w:val="0"/>
          <w:sz w:val="20"/>
          <w:szCs w:val="20"/>
          <w14:ligatures w14:val="none"/>
        </w:rPr>
        <w:t xml:space="preserve">Fatty acid-modified THPs (FA-THPs), namely </w:t>
      </w:r>
      <w:r w:rsidR="00787977" w:rsidRPr="00787977">
        <w:rPr>
          <w:rFonts w:asciiTheme="minorBidi" w:hAnsiTheme="minorBidi"/>
          <w:bCs/>
          <w:kern w:val="0"/>
          <w:sz w:val="20"/>
          <w:szCs w:val="20"/>
          <w:lang w:eastAsia="ja-JP"/>
          <w14:ligatures w14:val="none"/>
        </w:rPr>
        <w:t>Oct</w:t>
      </w:r>
      <w:r w:rsidR="00E25DF3" w:rsidRPr="00787977">
        <w:rPr>
          <w:rFonts w:asciiTheme="minorBidi" w:eastAsia="Calibri" w:hAnsiTheme="minorBidi"/>
          <w:bCs/>
          <w:kern w:val="0"/>
          <w:sz w:val="20"/>
          <w:szCs w:val="20"/>
          <w14:ligatures w14:val="none"/>
        </w:rPr>
        <w:t>-THP</w:t>
      </w:r>
      <w:r w:rsidR="00E25DF3" w:rsidRPr="00E25DF3">
        <w:rPr>
          <w:rFonts w:ascii="Arial" w:eastAsia="Calibri" w:hAnsi="Arial" w:cs="Calibri"/>
          <w:bCs/>
          <w:kern w:val="0"/>
          <w:sz w:val="20"/>
          <w:szCs w:val="20"/>
          <w14:ligatures w14:val="none"/>
        </w:rPr>
        <w:t xml:space="preserve">, </w:t>
      </w:r>
      <w:proofErr w:type="spellStart"/>
      <w:r w:rsidR="00E25DF3" w:rsidRPr="00E25DF3">
        <w:rPr>
          <w:rFonts w:ascii="Arial" w:eastAsia="Calibri" w:hAnsi="Arial" w:cs="Calibri"/>
          <w:bCs/>
          <w:kern w:val="0"/>
          <w:sz w:val="20"/>
          <w:szCs w:val="20"/>
          <w14:ligatures w14:val="none"/>
        </w:rPr>
        <w:t>Dod</w:t>
      </w:r>
      <w:proofErr w:type="spellEnd"/>
      <w:r w:rsidR="00E25DF3" w:rsidRPr="00E25DF3">
        <w:rPr>
          <w:rFonts w:ascii="Arial" w:eastAsia="Calibri" w:hAnsi="Arial" w:cs="Calibri"/>
          <w:bCs/>
          <w:kern w:val="0"/>
          <w:sz w:val="20"/>
          <w:szCs w:val="20"/>
          <w14:ligatures w14:val="none"/>
        </w:rPr>
        <w:t>-THP, and Pal-THP, were synthesized by chemically modifying THP with fatty acids—</w:t>
      </w:r>
      <w:r w:rsidR="00787977">
        <w:rPr>
          <w:rFonts w:ascii="Arial" w:hAnsi="Arial" w:cs="Calibri" w:hint="eastAsia"/>
          <w:bCs/>
          <w:kern w:val="0"/>
          <w:sz w:val="20"/>
          <w:szCs w:val="20"/>
          <w:lang w:eastAsia="ja-JP"/>
          <w14:ligatures w14:val="none"/>
        </w:rPr>
        <w:t>octanoic</w:t>
      </w:r>
      <w:r w:rsidR="00E25DF3" w:rsidRPr="00E25DF3">
        <w:rPr>
          <w:rFonts w:ascii="Arial" w:eastAsia="Calibri" w:hAnsi="Arial" w:cs="Calibri"/>
          <w:bCs/>
          <w:kern w:val="0"/>
          <w:sz w:val="20"/>
          <w:szCs w:val="20"/>
          <w14:ligatures w14:val="none"/>
        </w:rPr>
        <w:t xml:space="preserve"> acid, dodecanoic acid, and palmitic acid—via a hydrazone bond (Figure 1). The nanoparticles were prepared by adding ethanolic solutions of these FA-THPs to an aqueous solution of bovine serum albumin (BSA). Their cytotoxicity in Colon 26 cells, as well as antitumor effects and biodistribution in Colon 26-bearing mice, were then evaluated</w:t>
      </w:r>
      <w:r w:rsidR="004314BA" w:rsidRPr="004314BA">
        <w:rPr>
          <w:rFonts w:ascii="Arial" w:eastAsia="Calibri" w:hAnsi="Arial" w:cs="Calibri"/>
          <w:bCs/>
          <w:kern w:val="0"/>
          <w:sz w:val="20"/>
          <w:szCs w:val="20"/>
          <w14:ligatures w14:val="none"/>
        </w:rPr>
        <w:t>.</w:t>
      </w:r>
    </w:p>
    <w:p w14:paraId="249A5D3D" w14:textId="30DE82C6" w:rsidR="00BF70A8" w:rsidRDefault="00BF70A8" w:rsidP="00BF70A8">
      <w:pPr>
        <w:spacing w:after="0" w:line="240" w:lineRule="auto"/>
        <w:jc w:val="center"/>
        <w:rPr>
          <w:rFonts w:ascii="Arial" w:hAnsi="Arial" w:cs="Calibri"/>
          <w:bCs/>
          <w:kern w:val="0"/>
          <w:sz w:val="20"/>
          <w:szCs w:val="20"/>
          <w:lang w:eastAsia="ja-JP"/>
          <w14:ligatures w14:val="none"/>
        </w:rPr>
      </w:pPr>
      <w:r w:rsidRPr="00BF70A8">
        <w:rPr>
          <w:noProof/>
        </w:rPr>
        <w:drawing>
          <wp:inline distT="0" distB="0" distL="0" distR="0" wp14:anchorId="47D7EBA8" wp14:editId="7F4EEA94">
            <wp:extent cx="4491038" cy="2010667"/>
            <wp:effectExtent l="0" t="0" r="0" b="8890"/>
            <wp:docPr id="11022969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4143" cy="2012057"/>
                    </a:xfrm>
                    <a:prstGeom prst="rect">
                      <a:avLst/>
                    </a:prstGeom>
                    <a:noFill/>
                    <a:ln>
                      <a:noFill/>
                    </a:ln>
                  </pic:spPr>
                </pic:pic>
              </a:graphicData>
            </a:graphic>
          </wp:inline>
        </w:drawing>
      </w:r>
    </w:p>
    <w:p w14:paraId="4BA5C7AA" w14:textId="11ED81C6" w:rsidR="00BF70A8" w:rsidRDefault="00243224" w:rsidP="0095595D">
      <w:pPr>
        <w:spacing w:after="0" w:line="240" w:lineRule="auto"/>
        <w:ind w:leftChars="414" w:left="1902" w:rightChars="571" w:right="1370" w:hangingChars="463" w:hanging="908"/>
        <w:jc w:val="both"/>
        <w:rPr>
          <w:rFonts w:ascii="Arial" w:hAnsi="Arial" w:cs="Calibri"/>
          <w:bCs/>
          <w:kern w:val="0"/>
          <w:sz w:val="20"/>
          <w:szCs w:val="20"/>
          <w:lang w:eastAsia="ja-JP"/>
          <w14:ligatures w14:val="none"/>
        </w:rPr>
      </w:pPr>
      <w:r w:rsidRPr="0095595D">
        <w:rPr>
          <w:rFonts w:ascii="Arial" w:hAnsi="Arial" w:cs="Calibri"/>
          <w:b/>
          <w:kern w:val="0"/>
          <w:sz w:val="20"/>
          <w:szCs w:val="20"/>
          <w:lang w:eastAsia="ja-JP"/>
          <w14:ligatures w14:val="none"/>
        </w:rPr>
        <w:t>Figure 1.</w:t>
      </w:r>
      <w:r w:rsidRPr="00243224">
        <w:rPr>
          <w:rFonts w:ascii="Arial" w:hAnsi="Arial" w:cs="Calibri"/>
          <w:bCs/>
          <w:kern w:val="0"/>
          <w:sz w:val="20"/>
          <w:szCs w:val="20"/>
          <w:lang w:eastAsia="ja-JP"/>
          <w14:ligatures w14:val="none"/>
        </w:rPr>
        <w:t xml:space="preserve"> Scheme of the synthesis of </w:t>
      </w:r>
      <w:r w:rsidR="00451A48">
        <w:rPr>
          <w:rFonts w:ascii="Arial" w:hAnsi="Arial" w:cs="Calibri" w:hint="eastAsia"/>
          <w:bCs/>
          <w:kern w:val="0"/>
          <w:sz w:val="20"/>
          <w:szCs w:val="20"/>
          <w:lang w:eastAsia="ja-JP"/>
          <w14:ligatures w14:val="none"/>
        </w:rPr>
        <w:t>f</w:t>
      </w:r>
      <w:r w:rsidR="00AD650D" w:rsidRPr="00AD650D">
        <w:rPr>
          <w:rFonts w:ascii="Arial" w:hAnsi="Arial" w:cs="Calibri"/>
          <w:bCs/>
          <w:kern w:val="0"/>
          <w:sz w:val="20"/>
          <w:szCs w:val="20"/>
          <w:lang w:eastAsia="ja-JP"/>
          <w14:ligatures w14:val="none"/>
        </w:rPr>
        <w:t>atty acid-modified</w:t>
      </w:r>
      <w:r w:rsidR="00AD650D">
        <w:rPr>
          <w:rFonts w:ascii="Arial" w:hAnsi="Arial" w:cs="Calibri" w:hint="eastAsia"/>
          <w:bCs/>
          <w:kern w:val="0"/>
          <w:sz w:val="20"/>
          <w:szCs w:val="20"/>
          <w:lang w:eastAsia="ja-JP"/>
          <w14:ligatures w14:val="none"/>
        </w:rPr>
        <w:t xml:space="preserve"> THPs</w:t>
      </w:r>
      <w:r w:rsidRPr="00243224">
        <w:rPr>
          <w:rFonts w:ascii="Arial" w:hAnsi="Arial" w:cs="Calibri"/>
          <w:bCs/>
          <w:kern w:val="0"/>
          <w:sz w:val="20"/>
          <w:szCs w:val="20"/>
          <w:lang w:eastAsia="ja-JP"/>
          <w14:ligatures w14:val="none"/>
        </w:rPr>
        <w:t xml:space="preserve"> (</w:t>
      </w:r>
      <w:r w:rsidR="00716F01">
        <w:rPr>
          <w:rFonts w:ascii="Arial" w:hAnsi="Arial" w:cs="Calibri" w:hint="eastAsia"/>
          <w:bCs/>
          <w:kern w:val="0"/>
          <w:sz w:val="20"/>
          <w:szCs w:val="20"/>
          <w:lang w:eastAsia="ja-JP"/>
          <w14:ligatures w14:val="none"/>
        </w:rPr>
        <w:t>Oct</w:t>
      </w:r>
      <w:r w:rsidRPr="00243224">
        <w:rPr>
          <w:rFonts w:ascii="Arial" w:hAnsi="Arial" w:cs="Calibri"/>
          <w:bCs/>
          <w:kern w:val="0"/>
          <w:sz w:val="20"/>
          <w:szCs w:val="20"/>
          <w:lang w:eastAsia="ja-JP"/>
          <w14:ligatures w14:val="none"/>
        </w:rPr>
        <w:t>, Dod, and Pal-THP</w:t>
      </w:r>
      <w:r w:rsidR="00AD650D">
        <w:rPr>
          <w:rFonts w:ascii="Arial" w:hAnsi="Arial" w:cs="Calibri" w:hint="eastAsia"/>
          <w:bCs/>
          <w:kern w:val="0"/>
          <w:sz w:val="20"/>
          <w:szCs w:val="20"/>
          <w:lang w:eastAsia="ja-JP"/>
          <w14:ligatures w14:val="none"/>
        </w:rPr>
        <w:t>s</w:t>
      </w:r>
      <w:r w:rsidRPr="00243224">
        <w:rPr>
          <w:rFonts w:ascii="Arial" w:hAnsi="Arial" w:cs="Calibri"/>
          <w:bCs/>
          <w:kern w:val="0"/>
          <w:sz w:val="20"/>
          <w:szCs w:val="20"/>
          <w:lang w:eastAsia="ja-JP"/>
          <w14:ligatures w14:val="none"/>
        </w:rPr>
        <w:t>) using THP and fatty acid hydrazide.</w:t>
      </w:r>
    </w:p>
    <w:p w14:paraId="3C6EE4ED" w14:textId="77777777" w:rsidR="00A77FE8" w:rsidRDefault="00A77FE8" w:rsidP="00C315D2">
      <w:pPr>
        <w:spacing w:after="0" w:line="240" w:lineRule="auto"/>
        <w:jc w:val="both"/>
        <w:rPr>
          <w:rFonts w:ascii="Arial" w:hAnsi="Arial" w:cs="Calibri"/>
          <w:bCs/>
          <w:kern w:val="0"/>
          <w:sz w:val="20"/>
          <w:szCs w:val="20"/>
          <w:lang w:eastAsia="ja-JP"/>
          <w14:ligatures w14:val="none"/>
        </w:rPr>
      </w:pPr>
    </w:p>
    <w:p w14:paraId="1526CAAF" w14:textId="77777777" w:rsidR="00A77FE8" w:rsidRPr="00AD650D" w:rsidRDefault="00A77FE8" w:rsidP="00C315D2">
      <w:pPr>
        <w:spacing w:after="0" w:line="240" w:lineRule="auto"/>
        <w:jc w:val="both"/>
        <w:rPr>
          <w:rFonts w:ascii="Arial" w:hAnsi="Arial" w:cs="Calibri"/>
          <w:bCs/>
          <w:kern w:val="0"/>
          <w:sz w:val="20"/>
          <w:szCs w:val="20"/>
          <w:lang w:eastAsia="ja-JP"/>
          <w14:ligatures w14:val="none"/>
        </w:rPr>
      </w:pPr>
    </w:p>
    <w:p w14:paraId="58EE2702" w14:textId="2613ACE6" w:rsidR="00C315D2" w:rsidRPr="00031BB0" w:rsidRDefault="00795378" w:rsidP="00031BB0">
      <w:pPr>
        <w:spacing w:after="0" w:line="240" w:lineRule="auto"/>
        <w:jc w:val="both"/>
        <w:rPr>
          <w:rFonts w:ascii="Arial" w:hAnsi="Arial" w:cs="Calibri"/>
          <w:kern w:val="0"/>
          <w:sz w:val="20"/>
          <w:szCs w:val="20"/>
          <w:lang w:val="en-US" w:eastAsia="ja-JP"/>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EB186F" w:rsidRPr="00EB186F">
        <w:rPr>
          <w:rFonts w:ascii="Arial" w:eastAsia="Calibri" w:hAnsi="Arial" w:cs="Calibri"/>
          <w:kern w:val="0"/>
          <w:sz w:val="20"/>
          <w:szCs w:val="20"/>
          <w:lang w:val="en-US"/>
          <w14:ligatures w14:val="none"/>
        </w:rPr>
        <w:t>Among the FA-THPs, the most efficiently drug-loaded nanoparticles were obtained from Pal-THP using an aqueous anti-solvent containing BSA as a stabilizer. The Pal-THP nanoparticles were confirmed to be of optimal size (100–125 nm) for delivery to tumor tissues. The nanoparticles disintegrated upon exposure to lecithin, a component of cell membranes, and the hydrazone bond was cleaved in an acidic environment, allowing for the release of THP. The Pal-THP nanoparticles exhibited cytotoxic effects on Colon 26 cells</w:t>
      </w:r>
      <w:r w:rsidR="00E3154B">
        <w:rPr>
          <w:rFonts w:ascii="Arial" w:hAnsi="Arial" w:cs="Calibri" w:hint="eastAsia"/>
          <w:kern w:val="0"/>
          <w:sz w:val="20"/>
          <w:szCs w:val="20"/>
          <w:lang w:val="en-US" w:eastAsia="ja-JP"/>
          <w14:ligatures w14:val="none"/>
        </w:rPr>
        <w:t xml:space="preserve"> </w:t>
      </w:r>
      <w:r w:rsidR="00B5675E" w:rsidRPr="00B5675E">
        <w:rPr>
          <w:rFonts w:ascii="Arial" w:hAnsi="Arial" w:cs="Calibri" w:hint="eastAsia"/>
          <w:kern w:val="0"/>
          <w:sz w:val="20"/>
          <w:szCs w:val="20"/>
          <w:vertAlign w:val="superscript"/>
          <w:lang w:val="en-US" w:eastAsia="ja-JP"/>
          <w14:ligatures w14:val="none"/>
        </w:rPr>
        <w:t>(1)</w:t>
      </w:r>
      <w:r w:rsidR="00405957" w:rsidRPr="00405957">
        <w:rPr>
          <w:rFonts w:ascii="Arial" w:eastAsia="Calibri" w:hAnsi="Arial" w:cs="Calibri"/>
          <w:kern w:val="0"/>
          <w:sz w:val="20"/>
          <w:szCs w:val="20"/>
          <w:lang w:val="en-US"/>
          <w14:ligatures w14:val="none"/>
        </w:rPr>
        <w:t xml:space="preserve">. </w:t>
      </w:r>
      <w:r w:rsidR="00EB186F" w:rsidRPr="00EB186F">
        <w:rPr>
          <w:rFonts w:ascii="Arial" w:eastAsia="Calibri" w:hAnsi="Arial" w:cs="Calibri"/>
          <w:kern w:val="0"/>
          <w:sz w:val="20"/>
          <w:szCs w:val="20"/>
          <w:lang w:val="en-US"/>
          <w14:ligatures w14:val="none"/>
        </w:rPr>
        <w:t>When administered to Colon 26 tumor-bearing mice, these nanoparticles demonstrated improved blood retention, greater tumor accumulation, and enhanced antitumor effects compared to free THP. Additionally, it was confirmed that Pal-THP was converted into THP within the tumor tissue</w:t>
      </w:r>
      <w:r w:rsidR="00405957" w:rsidRPr="00405957">
        <w:rPr>
          <w:rFonts w:ascii="Arial" w:eastAsia="Calibri" w:hAnsi="Arial" w:cs="Calibri"/>
          <w:kern w:val="0"/>
          <w:sz w:val="20"/>
          <w:szCs w:val="20"/>
          <w:lang w:val="en-US"/>
          <w14:ligatures w14:val="none"/>
        </w:rPr>
        <w:t>.</w:t>
      </w:r>
    </w:p>
    <w:p w14:paraId="37683296" w14:textId="77777777" w:rsidR="00C315D2" w:rsidRPr="00B864EA" w:rsidRDefault="00C315D2" w:rsidP="00C315D2">
      <w:pPr>
        <w:spacing w:after="0" w:line="240" w:lineRule="auto"/>
        <w:jc w:val="both"/>
        <w:rPr>
          <w:rFonts w:ascii="Arial" w:hAnsi="Arial" w:cs="Calibri"/>
          <w:b/>
          <w:kern w:val="0"/>
          <w:sz w:val="20"/>
          <w:szCs w:val="20"/>
          <w:lang w:eastAsia="ja-JP"/>
          <w14:ligatures w14:val="none"/>
        </w:rPr>
      </w:pPr>
    </w:p>
    <w:p w14:paraId="1EFB198C" w14:textId="6A4D8BBE" w:rsidR="00675A39" w:rsidRPr="00675A39" w:rsidRDefault="00B8473A" w:rsidP="009E7604">
      <w:pPr>
        <w:spacing w:after="0" w:line="240" w:lineRule="auto"/>
        <w:jc w:val="both"/>
        <w:rPr>
          <w:rFonts w:ascii="Arial" w:hAnsi="Arial" w:cs="Calibri"/>
          <w:bCs/>
          <w:kern w:val="0"/>
          <w:sz w:val="20"/>
          <w:szCs w:val="20"/>
          <w:lang w:val="en-US" w:eastAsia="ja-JP"/>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145651" w:rsidRPr="00145651">
        <w:rPr>
          <w:rFonts w:ascii="Arial" w:hAnsi="Arial" w:cs="Calibri"/>
          <w:bCs/>
          <w:kern w:val="0"/>
          <w:sz w:val="20"/>
          <w:szCs w:val="20"/>
          <w:lang w:val="en-US" w:eastAsia="ja-JP"/>
          <w14:ligatures w14:val="none"/>
        </w:rPr>
        <w:t>It is therefore proposed that Pal-THP nanoparticles, upon reaching tumor cells after intravenous administration, would exert antitumor effect by liberating pal-THP (i.e., disintegration of the nanoparticles after interaction with the cell membrane), followed by the release of free THP in the acidic milieu of tumor cells. These findings indicate that fatty acid-modified THP nanoparticles, particularly Pal-THP nanoparticles, stabilized by albumin, hold promise as a candidate for cancer treatment</w:t>
      </w:r>
      <w:r w:rsidR="00675A39" w:rsidRPr="00675A39">
        <w:rPr>
          <w:rFonts w:ascii="Arial" w:hAnsi="Arial" w:cs="Calibri"/>
          <w:bCs/>
          <w:kern w:val="0"/>
          <w:sz w:val="20"/>
          <w:szCs w:val="20"/>
          <w:lang w:val="en-US" w:eastAsia="ja-JP"/>
          <w14:ligatures w14:val="none"/>
        </w:rPr>
        <w:t>.</w:t>
      </w:r>
    </w:p>
    <w:p w14:paraId="1AF10CAD" w14:textId="77777777" w:rsidR="00C315D2" w:rsidRDefault="00C315D2" w:rsidP="00C315D2">
      <w:pPr>
        <w:spacing w:after="0" w:line="240" w:lineRule="auto"/>
        <w:jc w:val="both"/>
        <w:rPr>
          <w:rFonts w:ascii="Arial" w:hAnsi="Arial" w:cs="Calibri"/>
          <w:b/>
          <w:kern w:val="0"/>
          <w:sz w:val="20"/>
          <w:szCs w:val="20"/>
          <w:lang w:eastAsia="ja-JP"/>
          <w14:ligatures w14:val="none"/>
        </w:rPr>
      </w:pPr>
    </w:p>
    <w:p w14:paraId="08683A64" w14:textId="77777777" w:rsidR="009E7604" w:rsidRPr="009E7604" w:rsidRDefault="009E7604" w:rsidP="00C315D2">
      <w:pPr>
        <w:spacing w:after="0" w:line="240" w:lineRule="auto"/>
        <w:jc w:val="both"/>
        <w:rPr>
          <w:rFonts w:ascii="Arial" w:hAnsi="Arial" w:cs="Calibri"/>
          <w:b/>
          <w:kern w:val="0"/>
          <w:sz w:val="20"/>
          <w:szCs w:val="20"/>
          <w:lang w:eastAsia="ja-JP"/>
          <w14:ligatures w14:val="none"/>
        </w:rPr>
      </w:pPr>
    </w:p>
    <w:p w14:paraId="2C801966" w14:textId="69245782" w:rsidR="00C315D2" w:rsidRPr="00C315D2" w:rsidRDefault="00C315D2" w:rsidP="003D1173">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495B1BA5" w14:textId="1833AEE0" w:rsidR="00B5675E" w:rsidRPr="009B1CBB" w:rsidRDefault="00C315D2" w:rsidP="00B5675E">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(1) </w:t>
      </w:r>
      <w:r w:rsidR="00FA0178" w:rsidRPr="00FA0178">
        <w:rPr>
          <w:rFonts w:ascii="Arial" w:hAnsi="Arial" w:cs="Calibri"/>
          <w:bCs/>
          <w:kern w:val="0"/>
          <w:sz w:val="20"/>
          <w:szCs w:val="20"/>
          <w:lang w:val="en-US" w:eastAsia="ja-JP"/>
          <w14:ligatures w14:val="none"/>
        </w:rPr>
        <w:t>Hasegawa T</w:t>
      </w:r>
      <w:r w:rsidR="00FA0178">
        <w:rPr>
          <w:rFonts w:ascii="Arial" w:eastAsia="Calibri" w:hAnsi="Arial" w:cs="Calibri"/>
          <w:bCs/>
          <w:kern w:val="0"/>
          <w:sz w:val="20"/>
          <w:szCs w:val="20"/>
          <w:lang w:val="en-US"/>
          <w14:ligatures w14:val="none"/>
        </w:rPr>
        <w:t>.</w:t>
      </w:r>
      <w:r w:rsidR="00FA0178" w:rsidRPr="00C315D2">
        <w:rPr>
          <w:rFonts w:ascii="Arial" w:eastAsia="Calibri" w:hAnsi="Arial" w:cs="Calibri"/>
          <w:bCs/>
          <w:kern w:val="0"/>
          <w:sz w:val="20"/>
          <w:szCs w:val="20"/>
          <w:lang w:val="en-US"/>
          <w14:ligatures w14:val="none"/>
        </w:rPr>
        <w:t xml:space="preserve"> et al</w:t>
      </w:r>
      <w:r w:rsidR="006E11FF">
        <w:rPr>
          <w:rFonts w:ascii="Arial" w:eastAsia="Calibri" w:hAnsi="Arial" w:cs="Calibri"/>
          <w:bCs/>
          <w:kern w:val="0"/>
          <w:sz w:val="20"/>
          <w:szCs w:val="20"/>
          <w:lang w:val="en-US"/>
          <w14:ligatures w14:val="none"/>
        </w:rPr>
        <w:t>.</w:t>
      </w:r>
      <w:r w:rsidR="00FA0178" w:rsidRPr="00C315D2">
        <w:rPr>
          <w:rFonts w:ascii="Arial" w:eastAsia="Calibri" w:hAnsi="Arial" w:cs="Calibri"/>
          <w:bCs/>
          <w:kern w:val="0"/>
          <w:sz w:val="20"/>
          <w:szCs w:val="20"/>
          <w:lang w:val="en-US"/>
          <w14:ligatures w14:val="none"/>
        </w:rPr>
        <w:t xml:space="preserve"> (202</w:t>
      </w:r>
      <w:r w:rsidR="00B5675E">
        <w:rPr>
          <w:rFonts w:ascii="Arial" w:hAnsi="Arial" w:cs="Calibri" w:hint="eastAsia"/>
          <w:bCs/>
          <w:kern w:val="0"/>
          <w:sz w:val="20"/>
          <w:szCs w:val="20"/>
          <w:lang w:val="en-US" w:eastAsia="ja-JP"/>
          <w14:ligatures w14:val="none"/>
        </w:rPr>
        <w:t>4</w:t>
      </w:r>
      <w:r w:rsidR="00FA0178" w:rsidRPr="00C315D2">
        <w:rPr>
          <w:rFonts w:ascii="Arial" w:eastAsia="Calibri" w:hAnsi="Arial" w:cs="Calibri"/>
          <w:bCs/>
          <w:kern w:val="0"/>
          <w:sz w:val="20"/>
          <w:szCs w:val="20"/>
          <w:lang w:val="en-US"/>
          <w14:ligatures w14:val="none"/>
        </w:rPr>
        <w:t>)</w:t>
      </w:r>
      <w:r w:rsidR="00B5675E">
        <w:rPr>
          <w:rFonts w:ascii="Arial" w:hAnsi="Arial" w:cs="Calibri" w:hint="eastAsia"/>
          <w:bCs/>
          <w:kern w:val="0"/>
          <w:sz w:val="20"/>
          <w:szCs w:val="20"/>
          <w:lang w:val="en-US" w:eastAsia="ja-JP"/>
          <w14:ligatures w14:val="none"/>
        </w:rPr>
        <w:t xml:space="preserve"> </w:t>
      </w:r>
      <w:r w:rsidR="00B5675E" w:rsidRPr="00B5675E">
        <w:rPr>
          <w:rFonts w:ascii="Arial" w:hAnsi="Arial" w:cs="Calibri"/>
          <w:bCs/>
          <w:kern w:val="0"/>
          <w:sz w:val="20"/>
          <w:szCs w:val="20"/>
          <w:lang w:val="en-US" w:eastAsia="ja-JP"/>
          <w14:ligatures w14:val="none"/>
        </w:rPr>
        <w:t>Chem Pharm Bull (Tokyo)</w:t>
      </w:r>
      <w:r w:rsidR="00B5675E">
        <w:rPr>
          <w:rFonts w:ascii="Arial" w:hAnsi="Arial" w:cs="Calibri" w:hint="eastAsia"/>
          <w:bCs/>
          <w:kern w:val="0"/>
          <w:sz w:val="20"/>
          <w:szCs w:val="20"/>
          <w:lang w:val="en-US" w:eastAsia="ja-JP"/>
          <w14:ligatures w14:val="none"/>
        </w:rPr>
        <w:t xml:space="preserve"> </w:t>
      </w:r>
      <w:r w:rsidR="00B5675E" w:rsidRPr="00B5675E">
        <w:rPr>
          <w:rFonts w:ascii="Arial" w:hAnsi="Arial" w:cs="Calibri"/>
          <w:bCs/>
          <w:kern w:val="0"/>
          <w:sz w:val="20"/>
          <w:szCs w:val="20"/>
          <w:lang w:val="en-US" w:eastAsia="ja-JP"/>
          <w14:ligatures w14:val="none"/>
        </w:rPr>
        <w:t>72:21-27</w:t>
      </w:r>
    </w:p>
    <w:p w14:paraId="7D6E388F" w14:textId="48ED20E4" w:rsidR="00113BB7" w:rsidRPr="009B1CBB" w:rsidRDefault="00113BB7" w:rsidP="00C315D2">
      <w:pPr>
        <w:jc w:val="both"/>
        <w:rPr>
          <w:rFonts w:ascii="Arial" w:eastAsia="Calibri" w:hAnsi="Arial" w:cs="Calibri"/>
          <w:bCs/>
          <w:kern w:val="0"/>
          <w:sz w:val="20"/>
          <w:szCs w:val="20"/>
          <w:lang w:val="en-US"/>
          <w14:ligatures w14:val="none"/>
        </w:rPr>
      </w:pPr>
    </w:p>
    <w:sectPr w:rsidR="00113BB7" w:rsidRPr="009B1C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5742" w14:textId="77777777" w:rsidR="000D4105" w:rsidRDefault="000D4105" w:rsidP="004E4022">
      <w:pPr>
        <w:spacing w:after="0" w:line="240" w:lineRule="auto"/>
      </w:pPr>
      <w:r>
        <w:separator/>
      </w:r>
    </w:p>
  </w:endnote>
  <w:endnote w:type="continuationSeparator" w:id="0">
    <w:p w14:paraId="096A59CA" w14:textId="77777777" w:rsidR="000D4105" w:rsidRDefault="000D4105" w:rsidP="004E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3CED" w14:textId="77777777" w:rsidR="000D4105" w:rsidRDefault="000D4105" w:rsidP="004E4022">
      <w:pPr>
        <w:spacing w:after="0" w:line="240" w:lineRule="auto"/>
      </w:pPr>
      <w:r>
        <w:separator/>
      </w:r>
    </w:p>
  </w:footnote>
  <w:footnote w:type="continuationSeparator" w:id="0">
    <w:p w14:paraId="280B74CA" w14:textId="77777777" w:rsidR="000D4105" w:rsidRDefault="000D4105" w:rsidP="004E4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88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zNDc1NjewMDM2NbRU0lEKTi0uzszPAykwrAUAWGTbnywAAAA="/>
  </w:docVars>
  <w:rsids>
    <w:rsidRoot w:val="00C315D2"/>
    <w:rsid w:val="00024BFF"/>
    <w:rsid w:val="00031BB0"/>
    <w:rsid w:val="00036DE0"/>
    <w:rsid w:val="00067CB0"/>
    <w:rsid w:val="00090BBC"/>
    <w:rsid w:val="000B047D"/>
    <w:rsid w:val="000D289C"/>
    <w:rsid w:val="000D4105"/>
    <w:rsid w:val="000E347D"/>
    <w:rsid w:val="00107368"/>
    <w:rsid w:val="00113BB7"/>
    <w:rsid w:val="0013460F"/>
    <w:rsid w:val="00134732"/>
    <w:rsid w:val="00145651"/>
    <w:rsid w:val="001C1EE2"/>
    <w:rsid w:val="001C2083"/>
    <w:rsid w:val="002017E6"/>
    <w:rsid w:val="00243224"/>
    <w:rsid w:val="00294059"/>
    <w:rsid w:val="002C39E7"/>
    <w:rsid w:val="003206E4"/>
    <w:rsid w:val="00330DA9"/>
    <w:rsid w:val="00337A2D"/>
    <w:rsid w:val="00340022"/>
    <w:rsid w:val="003A6D5C"/>
    <w:rsid w:val="003D0C1F"/>
    <w:rsid w:val="003D1173"/>
    <w:rsid w:val="00405957"/>
    <w:rsid w:val="00422EA7"/>
    <w:rsid w:val="004314BA"/>
    <w:rsid w:val="00441D30"/>
    <w:rsid w:val="00451A48"/>
    <w:rsid w:val="00491B87"/>
    <w:rsid w:val="004A51B6"/>
    <w:rsid w:val="004C18D5"/>
    <w:rsid w:val="004D0BAC"/>
    <w:rsid w:val="004E4022"/>
    <w:rsid w:val="00510CF8"/>
    <w:rsid w:val="00533A8A"/>
    <w:rsid w:val="00575A29"/>
    <w:rsid w:val="005A6BB9"/>
    <w:rsid w:val="005E239A"/>
    <w:rsid w:val="005E2679"/>
    <w:rsid w:val="00601754"/>
    <w:rsid w:val="0061734F"/>
    <w:rsid w:val="0063488A"/>
    <w:rsid w:val="00654C8B"/>
    <w:rsid w:val="00665B31"/>
    <w:rsid w:val="00670501"/>
    <w:rsid w:val="00672905"/>
    <w:rsid w:val="00675A39"/>
    <w:rsid w:val="006A34BE"/>
    <w:rsid w:val="006C5B93"/>
    <w:rsid w:val="006E11FF"/>
    <w:rsid w:val="006F3F1C"/>
    <w:rsid w:val="007141F2"/>
    <w:rsid w:val="00716F01"/>
    <w:rsid w:val="0072333A"/>
    <w:rsid w:val="007561D8"/>
    <w:rsid w:val="00771071"/>
    <w:rsid w:val="00785390"/>
    <w:rsid w:val="00787977"/>
    <w:rsid w:val="00795378"/>
    <w:rsid w:val="00796206"/>
    <w:rsid w:val="007C367E"/>
    <w:rsid w:val="008056C1"/>
    <w:rsid w:val="008071C5"/>
    <w:rsid w:val="00815D11"/>
    <w:rsid w:val="00844F7E"/>
    <w:rsid w:val="00857EB6"/>
    <w:rsid w:val="00862655"/>
    <w:rsid w:val="008731A5"/>
    <w:rsid w:val="00874FA1"/>
    <w:rsid w:val="008D7DE4"/>
    <w:rsid w:val="00906D34"/>
    <w:rsid w:val="00924AD9"/>
    <w:rsid w:val="00933DC9"/>
    <w:rsid w:val="00936D4C"/>
    <w:rsid w:val="009523F9"/>
    <w:rsid w:val="0095595D"/>
    <w:rsid w:val="009650DF"/>
    <w:rsid w:val="009946CA"/>
    <w:rsid w:val="009A7BC6"/>
    <w:rsid w:val="009B1CBB"/>
    <w:rsid w:val="009E7604"/>
    <w:rsid w:val="00A0516D"/>
    <w:rsid w:val="00A221AE"/>
    <w:rsid w:val="00A56FAC"/>
    <w:rsid w:val="00A77FE8"/>
    <w:rsid w:val="00A95E0A"/>
    <w:rsid w:val="00AC0F8E"/>
    <w:rsid w:val="00AD650D"/>
    <w:rsid w:val="00B11584"/>
    <w:rsid w:val="00B4721D"/>
    <w:rsid w:val="00B5675E"/>
    <w:rsid w:val="00B616D8"/>
    <w:rsid w:val="00B8473A"/>
    <w:rsid w:val="00B864EA"/>
    <w:rsid w:val="00BA4A3E"/>
    <w:rsid w:val="00BF70A8"/>
    <w:rsid w:val="00C21815"/>
    <w:rsid w:val="00C315D2"/>
    <w:rsid w:val="00C353D8"/>
    <w:rsid w:val="00C5217A"/>
    <w:rsid w:val="00C74DE7"/>
    <w:rsid w:val="00CB2E98"/>
    <w:rsid w:val="00CC673D"/>
    <w:rsid w:val="00CF5A91"/>
    <w:rsid w:val="00D02BB1"/>
    <w:rsid w:val="00D34C14"/>
    <w:rsid w:val="00D45A74"/>
    <w:rsid w:val="00D55DE9"/>
    <w:rsid w:val="00D7428F"/>
    <w:rsid w:val="00D875AA"/>
    <w:rsid w:val="00D92008"/>
    <w:rsid w:val="00D95DE9"/>
    <w:rsid w:val="00DA51B6"/>
    <w:rsid w:val="00DD2D44"/>
    <w:rsid w:val="00DE091B"/>
    <w:rsid w:val="00E25DF3"/>
    <w:rsid w:val="00E27E36"/>
    <w:rsid w:val="00E3154B"/>
    <w:rsid w:val="00E81B6A"/>
    <w:rsid w:val="00EB186F"/>
    <w:rsid w:val="00EC3746"/>
    <w:rsid w:val="00F474BE"/>
    <w:rsid w:val="00F539FB"/>
    <w:rsid w:val="00F60A6F"/>
    <w:rsid w:val="00F85528"/>
    <w:rsid w:val="00FA0178"/>
    <w:rsid w:val="00FC12F2"/>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315D2"/>
    <w:rPr>
      <w:rFonts w:eastAsiaTheme="majorEastAsia" w:cstheme="majorBidi"/>
      <w:i/>
      <w:iCs/>
      <w:color w:val="0F4761" w:themeColor="accent1" w:themeShade="BF"/>
    </w:rPr>
  </w:style>
  <w:style w:type="character" w:customStyle="1" w:styleId="50">
    <w:name w:val="見出し 5 (文字)"/>
    <w:basedOn w:val="a0"/>
    <w:link w:val="5"/>
    <w:uiPriority w:val="9"/>
    <w:semiHidden/>
    <w:rsid w:val="00C315D2"/>
    <w:rPr>
      <w:rFonts w:eastAsiaTheme="majorEastAsia" w:cstheme="majorBidi"/>
      <w:color w:val="0F4761" w:themeColor="accent1" w:themeShade="BF"/>
    </w:rPr>
  </w:style>
  <w:style w:type="character" w:customStyle="1" w:styleId="60">
    <w:name w:val="見出し 6 (文字)"/>
    <w:basedOn w:val="a0"/>
    <w:link w:val="6"/>
    <w:uiPriority w:val="9"/>
    <w:semiHidden/>
    <w:rsid w:val="00C315D2"/>
    <w:rPr>
      <w:rFonts w:eastAsiaTheme="majorEastAsia" w:cstheme="majorBidi"/>
      <w:i/>
      <w:iCs/>
      <w:color w:val="595959" w:themeColor="text1" w:themeTint="A6"/>
    </w:rPr>
  </w:style>
  <w:style w:type="character" w:customStyle="1" w:styleId="70">
    <w:name w:val="見出し 7 (文字)"/>
    <w:basedOn w:val="a0"/>
    <w:link w:val="7"/>
    <w:uiPriority w:val="9"/>
    <w:semiHidden/>
    <w:rsid w:val="00C315D2"/>
    <w:rPr>
      <w:rFonts w:eastAsiaTheme="majorEastAsia" w:cstheme="majorBidi"/>
      <w:color w:val="595959" w:themeColor="text1" w:themeTint="A6"/>
    </w:rPr>
  </w:style>
  <w:style w:type="character" w:customStyle="1" w:styleId="80">
    <w:name w:val="見出し 8 (文字)"/>
    <w:basedOn w:val="a0"/>
    <w:link w:val="8"/>
    <w:uiPriority w:val="9"/>
    <w:semiHidden/>
    <w:rsid w:val="00C315D2"/>
    <w:rPr>
      <w:rFonts w:eastAsiaTheme="majorEastAsia" w:cstheme="majorBidi"/>
      <w:i/>
      <w:iCs/>
      <w:color w:val="272727" w:themeColor="text1" w:themeTint="D8"/>
    </w:rPr>
  </w:style>
  <w:style w:type="character" w:customStyle="1" w:styleId="90">
    <w:name w:val="見出し 9 (文字)"/>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文 (文字)"/>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21">
    <w:name w:val="Intense Emphasis"/>
    <w:basedOn w:val="a0"/>
    <w:uiPriority w:val="21"/>
    <w:qFormat/>
    <w:rsid w:val="00C315D2"/>
    <w:rPr>
      <w:i/>
      <w:iCs/>
      <w:color w:val="0F4761" w:themeColor="accent1" w:themeShade="BF"/>
    </w:rPr>
  </w:style>
  <w:style w:type="paragraph" w:styleId="22">
    <w:name w:val="Intense Quote"/>
    <w:basedOn w:val="a"/>
    <w:next w:val="a"/>
    <w:link w:val="23"/>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5D2"/>
    <w:rPr>
      <w:i/>
      <w:iCs/>
      <w:color w:val="0F4761" w:themeColor="accent1" w:themeShade="BF"/>
    </w:rPr>
  </w:style>
  <w:style w:type="character" w:styleId="24">
    <w:name w:val="Intense Reference"/>
    <w:basedOn w:val="a0"/>
    <w:uiPriority w:val="32"/>
    <w:qFormat/>
    <w:rsid w:val="00C315D2"/>
    <w:rPr>
      <w:b/>
      <w:bCs/>
      <w:smallCaps/>
      <w:color w:val="0F4761" w:themeColor="accent1" w:themeShade="BF"/>
      <w:spacing w:val="5"/>
    </w:rPr>
  </w:style>
  <w:style w:type="paragraph" w:styleId="aa">
    <w:name w:val="header"/>
    <w:basedOn w:val="a"/>
    <w:link w:val="ab"/>
    <w:uiPriority w:val="99"/>
    <w:unhideWhenUsed/>
    <w:rsid w:val="004E4022"/>
    <w:pPr>
      <w:tabs>
        <w:tab w:val="center" w:pos="4252"/>
        <w:tab w:val="right" w:pos="8504"/>
      </w:tabs>
      <w:snapToGrid w:val="0"/>
    </w:pPr>
  </w:style>
  <w:style w:type="character" w:customStyle="1" w:styleId="ab">
    <w:name w:val="ヘッダー (文字)"/>
    <w:basedOn w:val="a0"/>
    <w:link w:val="aa"/>
    <w:uiPriority w:val="99"/>
    <w:rsid w:val="004E4022"/>
  </w:style>
  <w:style w:type="paragraph" w:styleId="ac">
    <w:name w:val="footer"/>
    <w:basedOn w:val="a"/>
    <w:link w:val="ad"/>
    <w:uiPriority w:val="99"/>
    <w:unhideWhenUsed/>
    <w:rsid w:val="004E4022"/>
    <w:pPr>
      <w:tabs>
        <w:tab w:val="center" w:pos="4252"/>
        <w:tab w:val="right" w:pos="8504"/>
      </w:tabs>
      <w:snapToGrid w:val="0"/>
    </w:pPr>
  </w:style>
  <w:style w:type="character" w:customStyle="1" w:styleId="ad">
    <w:name w:val="フッター (文字)"/>
    <w:basedOn w:val="a0"/>
    <w:link w:val="ac"/>
    <w:uiPriority w:val="99"/>
    <w:rsid w:val="004E4022"/>
  </w:style>
  <w:style w:type="paragraph" w:styleId="ae">
    <w:name w:val="Revision"/>
    <w:hidden/>
    <w:uiPriority w:val="99"/>
    <w:semiHidden/>
    <w:rsid w:val="000D289C"/>
    <w:pPr>
      <w:spacing w:after="0" w:line="240" w:lineRule="auto"/>
    </w:pPr>
  </w:style>
  <w:style w:type="paragraph" w:styleId="af">
    <w:name w:val="Balloon Text"/>
    <w:basedOn w:val="a"/>
    <w:link w:val="af0"/>
    <w:uiPriority w:val="99"/>
    <w:semiHidden/>
    <w:unhideWhenUsed/>
    <w:rsid w:val="00D875AA"/>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875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山崎　啓之</cp:lastModifiedBy>
  <cp:revision>18</cp:revision>
  <dcterms:created xsi:type="dcterms:W3CDTF">2025-04-22T00:30:00Z</dcterms:created>
  <dcterms:modified xsi:type="dcterms:W3CDTF">2025-04-22T14:02:00Z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