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6F1B9" w14:textId="70DD96D0" w:rsidR="00C315D2" w:rsidRDefault="00DA6BAD" w:rsidP="5E2C5F31">
      <w:pPr>
        <w:spacing w:after="0" w:line="240" w:lineRule="auto"/>
        <w:rPr>
          <w:rFonts w:ascii="Arial" w:eastAsia="Calibri" w:hAnsi="Arial" w:cs="Calibri"/>
          <w:b/>
          <w:bCs/>
          <w:kern w:val="0"/>
          <w:lang w:val="en-US"/>
          <w14:ligatures w14:val="none"/>
        </w:rPr>
      </w:pP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Comparing </w:t>
      </w:r>
      <w:r w:rsidR="00D42C16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3D Printed Polypills for Alopecia Against Compounded Capsules</w:t>
      </w:r>
    </w:p>
    <w:p w14:paraId="2299D784" w14:textId="0EBC99B6" w:rsidR="007B0E89" w:rsidRPr="00C315D2" w:rsidRDefault="007B0E89" w:rsidP="5E2C5F31">
      <w:pPr>
        <w:spacing w:after="0" w:line="240" w:lineRule="auto"/>
        <w:rPr>
          <w:rFonts w:ascii="Arial" w:eastAsia="Calibri" w:hAnsi="Arial" w:cs="Calibri"/>
          <w:b/>
          <w:bCs/>
          <w:kern w:val="0"/>
          <w:lang w:val="en-US"/>
          <w14:ligatures w14:val="none"/>
        </w:rPr>
      </w:pPr>
    </w:p>
    <w:p w14:paraId="79141BD9" w14:textId="5A61AFF2" w:rsidR="00C315D2" w:rsidRPr="00DA6BAD" w:rsidRDefault="005D4B7E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9F5E6E"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Jared A. Miles</w:t>
      </w:r>
      <w:r w:rsidR="0082733A" w:rsidRPr="009F5E6E">
        <w:rPr>
          <w:rFonts w:ascii="Arial" w:eastAsia="Calibri" w:hAnsi="Arial" w:cs="Calibri"/>
          <w:b/>
          <w:kern w:val="0"/>
          <w:sz w:val="20"/>
          <w:szCs w:val="20"/>
          <w:u w:val="single"/>
          <w:vertAlign w:val="superscript"/>
          <w14:ligatures w14:val="none"/>
        </w:rPr>
        <w:t>1</w:t>
      </w:r>
      <w:r w:rsidR="00DA6BAD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Zheng Zheng</w:t>
      </w:r>
      <w:r w:rsidR="00DA6BAD" w:rsidRPr="00DA6BAD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</w:p>
    <w:p w14:paraId="137D4547" w14:textId="1A84D13D" w:rsidR="00C315D2" w:rsidRPr="00C315D2" w:rsidRDefault="000A199B" w:rsidP="4FE71DF4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School of Pharmacy and Pharmaceutical Sciences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University of Queensland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Brisbane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kern w:val="0"/>
          <w:sz w:val="20"/>
          <w:szCs w:val="20"/>
          <w14:ligatures w14:val="none"/>
        </w:rPr>
        <w:t>Queensland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Australia</w:t>
      </w:r>
      <w:r w:rsidR="00DA6BAD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.</w:t>
      </w:r>
    </w:p>
    <w:p w14:paraId="2DD37039" w14:textId="4FC5C933" w:rsidR="00C315D2" w:rsidRPr="00C315D2" w:rsidRDefault="00C315D2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</w:p>
    <w:p w14:paraId="7CA14380" w14:textId="1C55955D" w:rsidR="007B0E89" w:rsidRDefault="00B8473A" w:rsidP="00713242">
      <w:pPr>
        <w:pStyle w:val="PhDNormal"/>
        <w:spacing w:line="240" w:lineRule="auto"/>
        <w:rPr>
          <w:rFonts w:ascii="Arial" w:eastAsia="Calibri" w:hAnsi="Arial" w:cs="Calibri"/>
          <w:bCs/>
          <w:sz w:val="20"/>
          <w:szCs w:val="20"/>
        </w:rPr>
      </w:pPr>
      <w:r>
        <w:rPr>
          <w:rFonts w:ascii="Arial" w:eastAsia="Calibri" w:hAnsi="Arial" w:cs="Calibri"/>
          <w:b/>
          <w:sz w:val="20"/>
          <w:szCs w:val="20"/>
        </w:rPr>
        <w:t>Background and aims</w:t>
      </w:r>
      <w:r w:rsidR="00C315D2" w:rsidRPr="00C315D2">
        <w:rPr>
          <w:rFonts w:ascii="Arial" w:eastAsia="Calibri" w:hAnsi="Arial" w:cs="Calibri"/>
          <w:b/>
          <w:sz w:val="20"/>
          <w:szCs w:val="20"/>
        </w:rPr>
        <w:t>.</w:t>
      </w:r>
      <w:r w:rsidR="00C315D2" w:rsidRPr="00C315D2">
        <w:rPr>
          <w:rFonts w:ascii="Arial" w:eastAsia="Calibri" w:hAnsi="Arial" w:cs="Calibri"/>
          <w:bCs/>
          <w:sz w:val="20"/>
          <w:szCs w:val="20"/>
        </w:rPr>
        <w:t xml:space="preserve"> </w:t>
      </w:r>
      <w:r w:rsidR="00892A5F" w:rsidRPr="00892A5F">
        <w:rPr>
          <w:rFonts w:ascii="Arial" w:hAnsi="Arial" w:cs="Arial"/>
          <w:sz w:val="20"/>
          <w:szCs w:val="18"/>
        </w:rPr>
        <w:t xml:space="preserve">Androgenetic alopecia is an inherited </w:t>
      </w:r>
      <w:proofErr w:type="gramStart"/>
      <w:r w:rsidR="00892A5F" w:rsidRPr="00892A5F">
        <w:rPr>
          <w:rFonts w:ascii="Arial" w:hAnsi="Arial" w:cs="Arial"/>
          <w:sz w:val="20"/>
          <w:szCs w:val="18"/>
        </w:rPr>
        <w:t>disease causing</w:t>
      </w:r>
      <w:proofErr w:type="gramEnd"/>
      <w:r w:rsidR="00892A5F" w:rsidRPr="00892A5F">
        <w:rPr>
          <w:rFonts w:ascii="Arial" w:hAnsi="Arial" w:cs="Arial"/>
          <w:sz w:val="20"/>
          <w:szCs w:val="18"/>
        </w:rPr>
        <w:t xml:space="preserve"> hair loss that impacts life quality and self-esteem. The combination treatment of finasteride and minoxidil has been established as the gold standard for treatment</w:t>
      </w:r>
      <w:r w:rsidR="00892A5F">
        <w:rPr>
          <w:rFonts w:ascii="Arial" w:hAnsi="Arial" w:cs="Arial"/>
          <w:sz w:val="20"/>
          <w:szCs w:val="18"/>
        </w:rPr>
        <w:t xml:space="preserve"> but is currently not commercially available</w:t>
      </w:r>
      <w:r w:rsidR="00892A5F" w:rsidRPr="00892A5F">
        <w:rPr>
          <w:rFonts w:ascii="Arial" w:hAnsi="Arial" w:cs="Arial"/>
          <w:sz w:val="20"/>
          <w:szCs w:val="18"/>
        </w:rPr>
        <w:t xml:space="preserve">. </w:t>
      </w:r>
      <w:r w:rsidR="00B312FA">
        <w:rPr>
          <w:rFonts w:ascii="Arial" w:hAnsi="Arial" w:cs="Arial"/>
          <w:sz w:val="20"/>
          <w:szCs w:val="18"/>
        </w:rPr>
        <w:t>Currently it can be compounded in capsule form, however w</w:t>
      </w:r>
      <w:r w:rsidR="00892A5F" w:rsidRPr="00892A5F">
        <w:rPr>
          <w:rFonts w:ascii="Arial" w:hAnsi="Arial" w:cs="Arial"/>
          <w:sz w:val="20"/>
          <w:szCs w:val="18"/>
        </w:rPr>
        <w:t xml:space="preserve">ith increased attention to 3D-printed personalised medicine in recent years, a </w:t>
      </w:r>
      <w:r w:rsidR="00B312FA">
        <w:rPr>
          <w:rFonts w:ascii="Arial" w:hAnsi="Arial" w:cs="Arial"/>
          <w:sz w:val="20"/>
          <w:szCs w:val="18"/>
        </w:rPr>
        <w:t>3D</w:t>
      </w:r>
      <w:r w:rsidR="00892A5F" w:rsidRPr="00892A5F">
        <w:rPr>
          <w:rFonts w:ascii="Arial" w:hAnsi="Arial" w:cs="Arial"/>
          <w:sz w:val="20"/>
          <w:szCs w:val="18"/>
        </w:rPr>
        <w:t xml:space="preserve"> printed polypill containing finasteride and minoxidil would fill the gap and help its </w:t>
      </w:r>
      <w:r w:rsidR="003D3FC9">
        <w:rPr>
          <w:rFonts w:ascii="Arial" w:hAnsi="Arial" w:cs="Arial"/>
          <w:sz w:val="20"/>
          <w:szCs w:val="18"/>
        </w:rPr>
        <w:t>production</w:t>
      </w:r>
      <w:r w:rsidR="00892A5F" w:rsidRPr="00892A5F">
        <w:rPr>
          <w:rFonts w:ascii="Arial" w:hAnsi="Arial" w:cs="Arial"/>
          <w:sz w:val="20"/>
          <w:szCs w:val="18"/>
        </w:rPr>
        <w:t>.</w:t>
      </w:r>
      <w:r w:rsidR="00713242">
        <w:rPr>
          <w:rFonts w:ascii="Arial" w:hAnsi="Arial" w:cs="Arial"/>
          <w:sz w:val="20"/>
          <w:szCs w:val="18"/>
        </w:rPr>
        <w:t xml:space="preserve"> This study aimed to </w:t>
      </w:r>
      <w:proofErr w:type="gramStart"/>
      <w:r w:rsidR="00713242">
        <w:rPr>
          <w:rFonts w:ascii="Arial" w:hAnsi="Arial" w:cs="Arial"/>
          <w:sz w:val="20"/>
          <w:szCs w:val="18"/>
        </w:rPr>
        <w:t>develop</w:t>
      </w:r>
      <w:proofErr w:type="gramEnd"/>
      <w:r w:rsidR="00713242">
        <w:rPr>
          <w:rFonts w:ascii="Arial" w:hAnsi="Arial" w:cs="Arial"/>
          <w:sz w:val="20"/>
          <w:szCs w:val="18"/>
        </w:rPr>
        <w:t xml:space="preserve"> and 3D print </w:t>
      </w:r>
      <w:r w:rsidR="00614D25">
        <w:rPr>
          <w:rFonts w:ascii="Arial" w:hAnsi="Arial" w:cs="Arial"/>
          <w:sz w:val="20"/>
          <w:szCs w:val="18"/>
        </w:rPr>
        <w:t>these tablets, and quality assess them against their compounded capsule equivalents.</w:t>
      </w:r>
    </w:p>
    <w:p w14:paraId="15D93483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48C0479A" w14:textId="105B39F9" w:rsidR="00C315D2" w:rsidRPr="00EE1038" w:rsidRDefault="00C315D2" w:rsidP="00C315D2">
      <w:pPr>
        <w:spacing w:after="0" w:line="240" w:lineRule="auto"/>
        <w:jc w:val="both"/>
        <w:rPr>
          <w:rFonts w:ascii="Arial" w:hAnsi="Arial" w:cs="Arial"/>
          <w:sz w:val="20"/>
          <w:szCs w:val="18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3D3FC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A powder formulation </w:t>
      </w:r>
      <w:r w:rsidR="00614D6F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was prepared u</w:t>
      </w:r>
      <w:r w:rsidR="003D3FC9" w:rsidRPr="00892A5F">
        <w:rPr>
          <w:rFonts w:ascii="Arial" w:hAnsi="Arial" w:cs="Arial"/>
          <w:sz w:val="20"/>
          <w:szCs w:val="18"/>
        </w:rPr>
        <w:t xml:space="preserve">sing </w:t>
      </w:r>
      <w:proofErr w:type="spellStart"/>
      <w:r w:rsidR="003D3FC9" w:rsidRPr="00892A5F">
        <w:rPr>
          <w:rFonts w:ascii="Arial" w:hAnsi="Arial" w:cs="Arial"/>
          <w:sz w:val="20"/>
          <w:szCs w:val="18"/>
        </w:rPr>
        <w:t>Kollidon</w:t>
      </w:r>
      <w:proofErr w:type="spellEnd"/>
      <w:r w:rsidR="003D3FC9" w:rsidRPr="00892A5F">
        <w:rPr>
          <w:rFonts w:ascii="Arial" w:hAnsi="Arial" w:cs="Arial"/>
          <w:sz w:val="20"/>
          <w:szCs w:val="18"/>
        </w:rPr>
        <w:t xml:space="preserve">® VA64 based fast release </w:t>
      </w:r>
      <w:r w:rsidR="00614D6F">
        <w:rPr>
          <w:rFonts w:ascii="Arial" w:hAnsi="Arial" w:cs="Arial"/>
          <w:sz w:val="20"/>
          <w:szCs w:val="18"/>
        </w:rPr>
        <w:t>polymer combined with lactose</w:t>
      </w:r>
      <w:r w:rsidR="00147111">
        <w:rPr>
          <w:rFonts w:ascii="Arial" w:hAnsi="Arial" w:cs="Arial"/>
          <w:sz w:val="20"/>
          <w:szCs w:val="18"/>
        </w:rPr>
        <w:t>,</w:t>
      </w:r>
      <w:r w:rsidR="00614D6F">
        <w:rPr>
          <w:rFonts w:ascii="Arial" w:hAnsi="Arial" w:cs="Arial"/>
          <w:sz w:val="20"/>
          <w:szCs w:val="18"/>
        </w:rPr>
        <w:t xml:space="preserve"> pigment</w:t>
      </w:r>
      <w:r w:rsidR="00147111">
        <w:rPr>
          <w:rFonts w:ascii="Arial" w:hAnsi="Arial" w:cs="Arial"/>
          <w:sz w:val="20"/>
          <w:szCs w:val="18"/>
        </w:rPr>
        <w:t xml:space="preserve">, and the drugs </w:t>
      </w:r>
      <w:r w:rsidR="00147111" w:rsidRPr="00892A5F">
        <w:rPr>
          <w:rFonts w:ascii="Arial" w:hAnsi="Arial" w:cs="Arial"/>
          <w:sz w:val="20"/>
          <w:szCs w:val="18"/>
        </w:rPr>
        <w:t>finasteride and minoxidil</w:t>
      </w:r>
      <w:r w:rsidR="00147111">
        <w:rPr>
          <w:rFonts w:ascii="Arial" w:hAnsi="Arial" w:cs="Arial"/>
          <w:sz w:val="20"/>
          <w:szCs w:val="18"/>
        </w:rPr>
        <w:t>. This formulation was 3D printed using selective laser sintering</w:t>
      </w:r>
      <w:r w:rsidR="003D3FC9" w:rsidRPr="00892A5F">
        <w:rPr>
          <w:rFonts w:ascii="Arial" w:hAnsi="Arial" w:cs="Arial"/>
          <w:sz w:val="20"/>
          <w:szCs w:val="18"/>
        </w:rPr>
        <w:t xml:space="preserve"> </w:t>
      </w:r>
      <w:r w:rsidR="00147111">
        <w:rPr>
          <w:rFonts w:ascii="Arial" w:hAnsi="Arial" w:cs="Arial"/>
          <w:sz w:val="20"/>
          <w:szCs w:val="18"/>
        </w:rPr>
        <w:t>(SLS) to produce</w:t>
      </w:r>
      <w:r w:rsidR="003D3FC9" w:rsidRPr="00892A5F">
        <w:rPr>
          <w:rFonts w:ascii="Arial" w:hAnsi="Arial" w:cs="Arial"/>
          <w:sz w:val="20"/>
          <w:szCs w:val="18"/>
        </w:rPr>
        <w:t xml:space="preserve"> tablets</w:t>
      </w:r>
      <w:r w:rsidR="000C771B">
        <w:rPr>
          <w:rFonts w:ascii="Arial" w:hAnsi="Arial" w:cs="Arial"/>
          <w:sz w:val="20"/>
          <w:szCs w:val="18"/>
        </w:rPr>
        <w:t xml:space="preserve"> (see Figure 1)</w:t>
      </w:r>
      <w:r w:rsidR="00EE1038">
        <w:rPr>
          <w:rFonts w:ascii="Arial" w:hAnsi="Arial" w:cs="Arial"/>
          <w:sz w:val="20"/>
          <w:szCs w:val="18"/>
        </w:rPr>
        <w:t xml:space="preserve">. Quality assessment of the 3D printed tablets was performed using British Pharmacopoeia standards,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including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dimensional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accuracy and precision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(height, diameter, weight), hardness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hermal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compatibility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using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differential scanning calorimetry and thermogravimetric analysis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and d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rug content and </w:t>
      </w:r>
      <w:r w:rsidR="00EE1038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uniformity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41AF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using</w:t>
      </w:r>
      <w:r w:rsidR="007B0E8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high-performance liquid chromatography. </w:t>
      </w:r>
    </w:p>
    <w:p w14:paraId="2B3353B5" w14:textId="77777777" w:rsidR="004B3D70" w:rsidRDefault="004B3D70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</w:p>
    <w:p w14:paraId="66E60223" w14:textId="20ECEAAF" w:rsidR="000C771B" w:rsidRPr="00C315D2" w:rsidRDefault="000C771B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noProof/>
        </w:rPr>
        <w:drawing>
          <wp:inline distT="0" distB="0" distL="0" distR="0" wp14:anchorId="3BF3F99E" wp14:editId="4869B40C">
            <wp:extent cx="2513330" cy="1275933"/>
            <wp:effectExtent l="0" t="0" r="1270" b="635"/>
            <wp:docPr id="416303611" name="Picture 1" descr="A close-up of a ruler and a p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03611" name="Picture 1" descr="A close-up of a ruler and a pill&#10;&#10;Description automatically generated"/>
                    <pic:cNvPicPr/>
                  </pic:nvPicPr>
                  <pic:blipFill rotWithShape="1">
                    <a:blip r:embed="rId8"/>
                    <a:srcRect l="53849" t="18722" r="2272" b="21569"/>
                    <a:stretch/>
                  </pic:blipFill>
                  <pic:spPr bwMode="auto">
                    <a:xfrm>
                      <a:off x="0" y="0"/>
                      <a:ext cx="2514934" cy="127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7B9C3" w14:textId="29CF2DFE" w:rsidR="00C315D2" w:rsidRPr="00672850" w:rsidRDefault="004B3D70" w:rsidP="00672850">
      <w:pPr>
        <w:rPr>
          <w:rFonts w:ascii="Arial" w:eastAsia="Calibri" w:hAnsi="Arial" w:cs="Arial"/>
          <w:b/>
          <w:bCs/>
          <w:kern w:val="0"/>
          <w:sz w:val="20"/>
          <w:szCs w:val="20"/>
          <w:lang w:val="en-GB"/>
          <w14:ligatures w14:val="none"/>
        </w:rPr>
      </w:pPr>
      <w:bookmarkStart w:id="0" w:name="_Ref199472785"/>
      <w:r w:rsidRPr="00672850">
        <w:rPr>
          <w:rFonts w:ascii="Arial" w:hAnsi="Arial" w:cs="Arial"/>
          <w:b/>
          <w:bCs/>
          <w:sz w:val="20"/>
          <w:szCs w:val="20"/>
        </w:rPr>
        <w:t xml:space="preserve">Figure </w:t>
      </w:r>
      <w:r w:rsidRPr="00672850">
        <w:rPr>
          <w:rFonts w:ascii="Arial" w:hAnsi="Arial" w:cs="Arial"/>
          <w:b/>
          <w:bCs/>
          <w:sz w:val="20"/>
          <w:szCs w:val="20"/>
        </w:rPr>
        <w:fldChar w:fldCharType="begin"/>
      </w:r>
      <w:r w:rsidRPr="00672850">
        <w:rPr>
          <w:rFonts w:ascii="Arial" w:hAnsi="Arial" w:cs="Arial"/>
          <w:b/>
          <w:bCs/>
          <w:sz w:val="20"/>
          <w:szCs w:val="20"/>
        </w:rPr>
        <w:instrText xml:space="preserve"> SEQ Figure \* ARABIC </w:instrText>
      </w:r>
      <w:r w:rsidRPr="00672850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672850">
        <w:rPr>
          <w:rFonts w:ascii="Arial" w:hAnsi="Arial" w:cs="Arial"/>
          <w:b/>
          <w:bCs/>
          <w:noProof/>
          <w:sz w:val="20"/>
          <w:szCs w:val="20"/>
        </w:rPr>
        <w:t>1</w:t>
      </w:r>
      <w:r w:rsidRPr="00672850">
        <w:rPr>
          <w:rFonts w:ascii="Arial" w:hAnsi="Arial" w:cs="Arial"/>
          <w:b/>
          <w:bCs/>
          <w:noProof/>
          <w:sz w:val="20"/>
          <w:szCs w:val="20"/>
        </w:rPr>
        <w:fldChar w:fldCharType="end"/>
      </w:r>
      <w:bookmarkEnd w:id="0"/>
      <w:r w:rsidRPr="00672850">
        <w:rPr>
          <w:rFonts w:ascii="Arial" w:hAnsi="Arial" w:cs="Arial"/>
          <w:b/>
          <w:bCs/>
          <w:sz w:val="20"/>
          <w:szCs w:val="20"/>
        </w:rPr>
        <w:t>:</w:t>
      </w:r>
      <w:r w:rsidRPr="00672850">
        <w:rPr>
          <w:rFonts w:ascii="Arial" w:hAnsi="Arial" w:cs="Arial"/>
          <w:sz w:val="20"/>
          <w:szCs w:val="20"/>
        </w:rPr>
        <w:t xml:space="preserve"> </w:t>
      </w:r>
      <w:r w:rsidR="000C771B" w:rsidRPr="00672850">
        <w:rPr>
          <w:rFonts w:ascii="Arial" w:hAnsi="Arial" w:cs="Arial"/>
          <w:sz w:val="20"/>
          <w:szCs w:val="20"/>
        </w:rPr>
        <w:t>SLS 3D printed finasteride and minoxidil t</w:t>
      </w:r>
      <w:r w:rsidRPr="00672850">
        <w:rPr>
          <w:rFonts w:ascii="Arial" w:hAnsi="Arial" w:cs="Arial"/>
          <w:sz w:val="20"/>
          <w:szCs w:val="20"/>
        </w:rPr>
        <w:t>ablets</w:t>
      </w:r>
    </w:p>
    <w:p w14:paraId="58EE2702" w14:textId="0BB171DB" w:rsidR="00C315D2" w:rsidRPr="00C315D2" w:rsidRDefault="00795378" w:rsidP="2021B9E9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C315D2" w:rsidRPr="00C315D2">
        <w:rPr>
          <w:rFonts w:ascii="Calibri" w:eastAsia="Calibri" w:hAnsi="Calibri" w:cs="Times New Roman"/>
          <w:kern w:val="0"/>
          <w:lang w:val="en-GB"/>
          <w14:ligatures w14:val="none"/>
        </w:rPr>
        <w:t xml:space="preserve"> </w:t>
      </w:r>
      <w:r w:rsidR="002E0D19" w:rsidRPr="002E0D19">
        <w:rPr>
          <w:rFonts w:ascii="Arial" w:hAnsi="Arial" w:cs="Arial"/>
          <w:sz w:val="20"/>
          <w:szCs w:val="20"/>
        </w:rPr>
        <w:t>SLS</w:t>
      </w:r>
      <w:r w:rsidR="002E0D19">
        <w:rPr>
          <w:rFonts w:ascii="Arial" w:hAnsi="Arial" w:cs="Arial"/>
          <w:sz w:val="20"/>
          <w:szCs w:val="20"/>
        </w:rPr>
        <w:t xml:space="preserve"> 3D</w:t>
      </w:r>
      <w:r w:rsidR="002E0D19" w:rsidRPr="002E0D19">
        <w:rPr>
          <w:rFonts w:ascii="Arial" w:hAnsi="Arial" w:cs="Arial"/>
          <w:sz w:val="20"/>
          <w:szCs w:val="20"/>
        </w:rPr>
        <w:t xml:space="preserve"> printed tablets </w:t>
      </w:r>
      <w:r w:rsidR="00874939">
        <w:rPr>
          <w:rFonts w:ascii="Arial" w:hAnsi="Arial" w:cs="Arial"/>
          <w:sz w:val="20"/>
          <w:szCs w:val="20"/>
        </w:rPr>
        <w:t>demon</w:t>
      </w:r>
      <w:r w:rsidR="00452241">
        <w:rPr>
          <w:rFonts w:ascii="Arial" w:hAnsi="Arial" w:cs="Arial"/>
          <w:sz w:val="20"/>
          <w:szCs w:val="20"/>
        </w:rPr>
        <w:t>strated</w:t>
      </w:r>
      <w:r w:rsidR="002E0D19" w:rsidRPr="002E0D19">
        <w:rPr>
          <w:rFonts w:ascii="Arial" w:hAnsi="Arial" w:cs="Arial"/>
          <w:sz w:val="20"/>
          <w:szCs w:val="20"/>
        </w:rPr>
        <w:t xml:space="preserve"> less than </w:t>
      </w:r>
      <w:proofErr w:type="gramStart"/>
      <w:r w:rsidR="002E0D19" w:rsidRPr="002E0D19">
        <w:rPr>
          <w:rFonts w:ascii="Arial" w:hAnsi="Arial" w:cs="Arial"/>
          <w:sz w:val="20"/>
          <w:szCs w:val="20"/>
        </w:rPr>
        <w:t>1% dimensional</w:t>
      </w:r>
      <w:proofErr w:type="gramEnd"/>
      <w:r w:rsidR="002E0D19" w:rsidRPr="002E0D19">
        <w:rPr>
          <w:rFonts w:ascii="Arial" w:hAnsi="Arial" w:cs="Arial"/>
          <w:sz w:val="20"/>
          <w:szCs w:val="20"/>
        </w:rPr>
        <w:t xml:space="preserve"> variation, and less than 2% weight deviation, complying with quality standards from British </w:t>
      </w:r>
      <w:r w:rsidR="00452241">
        <w:rPr>
          <w:rFonts w:ascii="Arial" w:hAnsi="Arial" w:cs="Arial"/>
          <w:sz w:val="20"/>
          <w:szCs w:val="20"/>
        </w:rPr>
        <w:t>P</w:t>
      </w:r>
      <w:r w:rsidR="002E0D19" w:rsidRPr="002E0D19">
        <w:rPr>
          <w:rFonts w:ascii="Arial" w:hAnsi="Arial" w:cs="Arial"/>
          <w:sz w:val="20"/>
          <w:szCs w:val="20"/>
        </w:rPr>
        <w:t xml:space="preserve">harmacopeia. Notably, the hardness test showed an average of 67 N, falling into the compressed tablet hardness range. Drug content </w:t>
      </w:r>
      <w:r w:rsidR="00452241">
        <w:rPr>
          <w:rFonts w:ascii="Arial" w:hAnsi="Arial" w:cs="Arial"/>
          <w:sz w:val="20"/>
          <w:szCs w:val="20"/>
        </w:rPr>
        <w:t>assays</w:t>
      </w:r>
      <w:r w:rsidR="002E0D19" w:rsidRPr="002E0D19">
        <w:rPr>
          <w:rFonts w:ascii="Arial" w:hAnsi="Arial" w:cs="Arial"/>
          <w:sz w:val="20"/>
          <w:szCs w:val="20"/>
        </w:rPr>
        <w:t xml:space="preserve"> revealed SLS </w:t>
      </w:r>
      <w:r w:rsidR="00452241">
        <w:rPr>
          <w:rFonts w:ascii="Arial" w:hAnsi="Arial" w:cs="Arial"/>
          <w:sz w:val="20"/>
          <w:szCs w:val="20"/>
        </w:rPr>
        <w:t xml:space="preserve">3D </w:t>
      </w:r>
      <w:r w:rsidR="002E0D19" w:rsidRPr="002E0D19">
        <w:rPr>
          <w:rFonts w:ascii="Arial" w:hAnsi="Arial" w:cs="Arial"/>
          <w:sz w:val="20"/>
          <w:szCs w:val="20"/>
        </w:rPr>
        <w:t xml:space="preserve">printed polypills had less than 4% dosage deviation of both drugs, outperforming compounded capsules targeting the same dosage. As expected, SLS </w:t>
      </w:r>
      <w:r w:rsidR="00452241">
        <w:rPr>
          <w:rFonts w:ascii="Arial" w:hAnsi="Arial" w:cs="Arial"/>
          <w:sz w:val="20"/>
          <w:szCs w:val="20"/>
        </w:rPr>
        <w:t xml:space="preserve">3D </w:t>
      </w:r>
      <w:r w:rsidR="002E0D19" w:rsidRPr="002E0D19">
        <w:rPr>
          <w:rFonts w:ascii="Arial" w:hAnsi="Arial" w:cs="Arial"/>
          <w:sz w:val="20"/>
          <w:szCs w:val="20"/>
        </w:rPr>
        <w:t xml:space="preserve">printed tablets showed immediate drug release, with both drugs reaching 75% release within 30 minutes. </w:t>
      </w:r>
    </w:p>
    <w:p w14:paraId="777A9E0F" w14:textId="14247D1A" w:rsidR="2021B9E9" w:rsidRDefault="2021B9E9" w:rsidP="2021B9E9">
      <w:pPr>
        <w:spacing w:after="0" w:line="240" w:lineRule="auto"/>
        <w:jc w:val="both"/>
        <w:rPr>
          <w:rFonts w:ascii="Arial" w:eastAsia="Calibri" w:hAnsi="Arial" w:cs="Calibri"/>
          <w:sz w:val="20"/>
          <w:szCs w:val="20"/>
          <w:lang w:val="en-US"/>
        </w:rPr>
      </w:pPr>
    </w:p>
    <w:p w14:paraId="65E846CD" w14:textId="222C6A4B" w:rsidR="00C315D2" w:rsidRPr="00C315D2" w:rsidRDefault="00B8473A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Conclusion/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Discussion.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2F050D" w:rsidRPr="002E0D19">
        <w:rPr>
          <w:rFonts w:ascii="Arial" w:hAnsi="Arial" w:cs="Arial"/>
          <w:sz w:val="20"/>
          <w:szCs w:val="20"/>
        </w:rPr>
        <w:t>This study showcase</w:t>
      </w:r>
      <w:r w:rsidR="002F050D">
        <w:rPr>
          <w:rFonts w:ascii="Arial" w:hAnsi="Arial" w:cs="Arial"/>
          <w:sz w:val="20"/>
          <w:szCs w:val="20"/>
        </w:rPr>
        <w:t>s</w:t>
      </w:r>
      <w:r w:rsidR="002F050D" w:rsidRPr="002E0D19">
        <w:rPr>
          <w:rFonts w:ascii="Arial" w:hAnsi="Arial" w:cs="Arial"/>
          <w:sz w:val="20"/>
          <w:szCs w:val="20"/>
        </w:rPr>
        <w:t xml:space="preserve"> capability of SLS</w:t>
      </w:r>
      <w:r w:rsidR="002F050D">
        <w:rPr>
          <w:rFonts w:ascii="Arial" w:hAnsi="Arial" w:cs="Arial"/>
          <w:sz w:val="20"/>
          <w:szCs w:val="20"/>
        </w:rPr>
        <w:t xml:space="preserve"> 3D</w:t>
      </w:r>
      <w:r w:rsidR="002F050D" w:rsidRPr="002E0D19">
        <w:rPr>
          <w:rFonts w:ascii="Arial" w:hAnsi="Arial" w:cs="Arial"/>
          <w:sz w:val="20"/>
          <w:szCs w:val="20"/>
        </w:rPr>
        <w:t xml:space="preserve"> printing </w:t>
      </w:r>
      <w:r w:rsidR="002F050D">
        <w:rPr>
          <w:rFonts w:ascii="Arial" w:hAnsi="Arial" w:cs="Arial"/>
          <w:sz w:val="20"/>
          <w:szCs w:val="20"/>
        </w:rPr>
        <w:t>to accurately and precisely produce polypills</w:t>
      </w:r>
      <w:r w:rsidR="00E03E2A">
        <w:rPr>
          <w:rFonts w:ascii="Arial" w:hAnsi="Arial" w:cs="Arial"/>
          <w:sz w:val="20"/>
          <w:szCs w:val="20"/>
        </w:rPr>
        <w:t>, highlighting</w:t>
      </w:r>
      <w:r w:rsidR="002F050D" w:rsidRPr="002E0D19">
        <w:rPr>
          <w:rFonts w:ascii="Arial" w:hAnsi="Arial" w:cs="Arial"/>
          <w:sz w:val="20"/>
          <w:szCs w:val="20"/>
        </w:rPr>
        <w:t xml:space="preserve"> its promising future in personalised medicine</w:t>
      </w:r>
      <w:r w:rsidR="00E03E2A">
        <w:rPr>
          <w:rFonts w:ascii="Arial" w:hAnsi="Arial" w:cs="Arial"/>
          <w:sz w:val="20"/>
          <w:szCs w:val="20"/>
        </w:rPr>
        <w:t xml:space="preserve"> and compounding pharmacy</w:t>
      </w:r>
      <w:r w:rsidR="002F050D" w:rsidRPr="002E0D19">
        <w:rPr>
          <w:rFonts w:ascii="Arial" w:hAnsi="Arial" w:cs="Arial"/>
          <w:sz w:val="20"/>
          <w:szCs w:val="20"/>
        </w:rPr>
        <w:t>.</w:t>
      </w:r>
    </w:p>
    <w:p w14:paraId="1AF10CAD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07F48643" w14:textId="77777777" w:rsidR="000A199B" w:rsidRPr="000A199B" w:rsidRDefault="000A199B" w:rsidP="00C315D2">
      <w:pPr>
        <w:jc w:val="both"/>
        <w:rPr>
          <w:rFonts w:ascii="Arial" w:eastAsia="Calibri" w:hAnsi="Arial" w:cs="Calibri"/>
          <w:b/>
          <w:kern w:val="0"/>
          <w:sz w:val="20"/>
          <w:szCs w:val="20"/>
          <w:u w:val="single"/>
          <w:lang w:val="en-US"/>
          <w14:ligatures w14:val="none"/>
        </w:rPr>
      </w:pPr>
    </w:p>
    <w:sectPr w:rsidR="000A199B" w:rsidRPr="000A1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88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0A199B"/>
    <w:rsid w:val="000C771B"/>
    <w:rsid w:val="00107368"/>
    <w:rsid w:val="00113BB7"/>
    <w:rsid w:val="00147111"/>
    <w:rsid w:val="002017E6"/>
    <w:rsid w:val="00294059"/>
    <w:rsid w:val="002E0D19"/>
    <w:rsid w:val="002F050D"/>
    <w:rsid w:val="003206E4"/>
    <w:rsid w:val="003A6D5C"/>
    <w:rsid w:val="003D3FC9"/>
    <w:rsid w:val="00452241"/>
    <w:rsid w:val="00477E43"/>
    <w:rsid w:val="004A51B6"/>
    <w:rsid w:val="004B3D70"/>
    <w:rsid w:val="004B40EB"/>
    <w:rsid w:val="00510CF8"/>
    <w:rsid w:val="00575A29"/>
    <w:rsid w:val="0059325D"/>
    <w:rsid w:val="005D4B7E"/>
    <w:rsid w:val="00601754"/>
    <w:rsid w:val="00614D25"/>
    <w:rsid w:val="00614D6F"/>
    <w:rsid w:val="00672850"/>
    <w:rsid w:val="006A23A7"/>
    <w:rsid w:val="006A34BE"/>
    <w:rsid w:val="006F3F1C"/>
    <w:rsid w:val="0070740A"/>
    <w:rsid w:val="00713242"/>
    <w:rsid w:val="007141F2"/>
    <w:rsid w:val="007561D8"/>
    <w:rsid w:val="00773014"/>
    <w:rsid w:val="00795378"/>
    <w:rsid w:val="00796206"/>
    <w:rsid w:val="007B0E89"/>
    <w:rsid w:val="007C367E"/>
    <w:rsid w:val="008071C5"/>
    <w:rsid w:val="00810E32"/>
    <w:rsid w:val="0082733A"/>
    <w:rsid w:val="00874939"/>
    <w:rsid w:val="00892A5F"/>
    <w:rsid w:val="00906D34"/>
    <w:rsid w:val="00933DC9"/>
    <w:rsid w:val="00936D4C"/>
    <w:rsid w:val="009523F9"/>
    <w:rsid w:val="009650DF"/>
    <w:rsid w:val="009B1CBB"/>
    <w:rsid w:val="009F5E6E"/>
    <w:rsid w:val="00A0516D"/>
    <w:rsid w:val="00B312FA"/>
    <w:rsid w:val="00B4721D"/>
    <w:rsid w:val="00B6417F"/>
    <w:rsid w:val="00B84680"/>
    <w:rsid w:val="00B8473A"/>
    <w:rsid w:val="00C21815"/>
    <w:rsid w:val="00C315D2"/>
    <w:rsid w:val="00C353D8"/>
    <w:rsid w:val="00C8127B"/>
    <w:rsid w:val="00CE423A"/>
    <w:rsid w:val="00CF5A91"/>
    <w:rsid w:val="00D02BB1"/>
    <w:rsid w:val="00D26D8D"/>
    <w:rsid w:val="00D42C16"/>
    <w:rsid w:val="00D45A74"/>
    <w:rsid w:val="00D73593"/>
    <w:rsid w:val="00D7428F"/>
    <w:rsid w:val="00DA6BAD"/>
    <w:rsid w:val="00E03E2A"/>
    <w:rsid w:val="00E72BA0"/>
    <w:rsid w:val="00E81C26"/>
    <w:rsid w:val="00EB4B37"/>
    <w:rsid w:val="00EB7CBF"/>
    <w:rsid w:val="00EC3746"/>
    <w:rsid w:val="00EE1038"/>
    <w:rsid w:val="00F41AF9"/>
    <w:rsid w:val="00F539FB"/>
    <w:rsid w:val="00F57400"/>
    <w:rsid w:val="00F85528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E18DD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1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1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15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15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B3D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3D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3D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D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D70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B3D7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PhDNormal">
    <w:name w:val="PhD Normal"/>
    <w:link w:val="PhDNormalChar"/>
    <w:qFormat/>
    <w:rsid w:val="00892A5F"/>
    <w:pPr>
      <w:spacing w:after="120" w:line="360" w:lineRule="auto"/>
      <w:ind w:firstLine="567"/>
      <w:jc w:val="both"/>
    </w:pPr>
    <w:rPr>
      <w:rFonts w:ascii="Times New Roman" w:eastAsiaTheme="minorEastAsia" w:hAnsi="Times New Roman" w:cs="Times New Roman"/>
      <w:kern w:val="0"/>
      <w:szCs w:val="22"/>
      <w14:ligatures w14:val="none"/>
    </w:rPr>
  </w:style>
  <w:style w:type="character" w:customStyle="1" w:styleId="PhDNormalChar">
    <w:name w:val="PhD Normal Char"/>
    <w:basedOn w:val="DefaultParagraphFont"/>
    <w:link w:val="PhDNormal"/>
    <w:rsid w:val="00892A5F"/>
    <w:rPr>
      <w:rFonts w:ascii="Times New Roman" w:eastAsiaTheme="minorEastAsia" w:hAnsi="Times New Roman" w:cs="Times New Roman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Props1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Jared Miles</cp:lastModifiedBy>
  <cp:revision>23</cp:revision>
  <dcterms:created xsi:type="dcterms:W3CDTF">2025-05-30T06:40:00Z</dcterms:created>
  <dcterms:modified xsi:type="dcterms:W3CDTF">2025-05-30T07:02:00Z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2025-05-28T03:15:05Z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8b2b5058-7b32-4d2e-8cd4-abe1698c8567</vt:lpwstr>
  </property>
  <property fmtid="{D5CDD505-2E9C-101B-9397-08002B2CF9AE}" pid="10" name="MSIP_Label_0f488380-630a-4f55-a077-a19445e3f360_ContentBits">
    <vt:lpwstr>0</vt:lpwstr>
  </property>
  <property fmtid="{D5CDD505-2E9C-101B-9397-08002B2CF9AE}" pid="11" name="MSIP_Label_0f488380-630a-4f55-a077-a19445e3f360_Tag">
    <vt:lpwstr>50, 3, 0, 1</vt:lpwstr>
  </property>
</Properties>
</file>