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C061" w14:textId="77777777" w:rsidR="00BA1C98" w:rsidRPr="00DF104B" w:rsidRDefault="00BA1C98" w:rsidP="00BA1C98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b/>
          <w:bCs/>
          <w:sz w:val="28"/>
          <w:szCs w:val="28"/>
          <w:lang w:val="en-US"/>
        </w:rPr>
        <w:t xml:space="preserve">An </w:t>
      </w:r>
      <w:r w:rsidRPr="00600A56">
        <w:rPr>
          <w:b/>
          <w:bCs/>
          <w:sz w:val="28"/>
          <w:szCs w:val="28"/>
          <w:lang w:val="vi-VN"/>
        </w:rPr>
        <w:t>Integrat</w:t>
      </w:r>
      <w:r>
        <w:rPr>
          <w:b/>
          <w:bCs/>
          <w:sz w:val="28"/>
          <w:szCs w:val="28"/>
          <w:lang w:val="en-US"/>
        </w:rPr>
        <w:t>ed</w:t>
      </w:r>
      <w:r w:rsidRPr="00600A56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I</w:t>
      </w:r>
      <w:r w:rsidRPr="00600A56">
        <w:rPr>
          <w:b/>
          <w:bCs/>
          <w:i/>
          <w:iCs/>
          <w:sz w:val="28"/>
          <w:szCs w:val="28"/>
          <w:lang w:val="vi-VN"/>
        </w:rPr>
        <w:t>n</w:t>
      </w:r>
      <w:r>
        <w:rPr>
          <w:b/>
          <w:bCs/>
          <w:i/>
          <w:iCs/>
          <w:sz w:val="28"/>
          <w:szCs w:val="28"/>
          <w:lang w:val="vi-VN"/>
        </w:rPr>
        <w:t>-</w:t>
      </w:r>
      <w:r>
        <w:rPr>
          <w:b/>
          <w:bCs/>
          <w:i/>
          <w:iCs/>
          <w:sz w:val="28"/>
          <w:szCs w:val="28"/>
          <w:lang w:val="en-US"/>
        </w:rPr>
        <w:t>S</w:t>
      </w:r>
      <w:r w:rsidRPr="00600A56">
        <w:rPr>
          <w:b/>
          <w:bCs/>
          <w:i/>
          <w:iCs/>
          <w:sz w:val="28"/>
          <w:szCs w:val="28"/>
          <w:lang w:val="vi-VN"/>
        </w:rPr>
        <w:t>ilico</w:t>
      </w:r>
      <w:r w:rsidRPr="00600A56">
        <w:rPr>
          <w:b/>
          <w:bCs/>
          <w:sz w:val="28"/>
          <w:szCs w:val="28"/>
          <w:lang w:val="vi-VN"/>
        </w:rPr>
        <w:t xml:space="preserve"> and </w:t>
      </w:r>
      <w:r>
        <w:rPr>
          <w:b/>
          <w:bCs/>
          <w:i/>
          <w:iCs/>
          <w:sz w:val="28"/>
          <w:szCs w:val="28"/>
          <w:lang w:val="en-US"/>
        </w:rPr>
        <w:t>I</w:t>
      </w:r>
      <w:r w:rsidRPr="00600A56">
        <w:rPr>
          <w:b/>
          <w:bCs/>
          <w:i/>
          <w:iCs/>
          <w:sz w:val="28"/>
          <w:szCs w:val="28"/>
          <w:lang w:val="vi-VN"/>
        </w:rPr>
        <w:t>n</w:t>
      </w:r>
      <w:r>
        <w:rPr>
          <w:b/>
          <w:bCs/>
          <w:i/>
          <w:iCs/>
          <w:sz w:val="28"/>
          <w:szCs w:val="28"/>
          <w:lang w:val="vi-VN"/>
        </w:rPr>
        <w:t>-</w:t>
      </w:r>
      <w:r>
        <w:rPr>
          <w:b/>
          <w:bCs/>
          <w:i/>
          <w:iCs/>
          <w:sz w:val="28"/>
          <w:szCs w:val="28"/>
          <w:lang w:val="en-US"/>
        </w:rPr>
        <w:t>V</w:t>
      </w:r>
      <w:r w:rsidRPr="00600A56">
        <w:rPr>
          <w:b/>
          <w:bCs/>
          <w:i/>
          <w:iCs/>
          <w:sz w:val="28"/>
          <w:szCs w:val="28"/>
          <w:lang w:val="vi-VN"/>
        </w:rPr>
        <w:t>itro</w:t>
      </w:r>
      <w:r w:rsidRPr="00600A56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US"/>
        </w:rPr>
        <w:t>A</w:t>
      </w:r>
      <w:r w:rsidRPr="00600A56">
        <w:rPr>
          <w:b/>
          <w:bCs/>
          <w:sz w:val="28"/>
          <w:szCs w:val="28"/>
          <w:lang w:val="vi-VN"/>
        </w:rPr>
        <w:t>pproach</w:t>
      </w:r>
      <w:r>
        <w:rPr>
          <w:b/>
          <w:bCs/>
          <w:sz w:val="28"/>
          <w:szCs w:val="28"/>
          <w:lang w:val="en-US"/>
        </w:rPr>
        <w:t xml:space="preserve"> for Screening and Optimizing Medicinal Plant Extracts Against Dengue Virus: </w:t>
      </w:r>
      <w:r w:rsidRPr="00C7671D">
        <w:rPr>
          <w:b/>
          <w:bCs/>
          <w:sz w:val="28"/>
          <w:szCs w:val="28"/>
          <w:lang w:val="en-US"/>
        </w:rPr>
        <w:t>Case Studies of </w:t>
      </w:r>
      <w:r w:rsidRPr="00C7671D">
        <w:rPr>
          <w:b/>
          <w:bCs/>
          <w:i/>
          <w:iCs/>
          <w:sz w:val="28"/>
          <w:szCs w:val="28"/>
          <w:lang w:val="en-US"/>
        </w:rPr>
        <w:t xml:space="preserve">Phyllanthus </w:t>
      </w:r>
      <w:proofErr w:type="spellStart"/>
      <w:r>
        <w:rPr>
          <w:b/>
          <w:bCs/>
          <w:i/>
          <w:iCs/>
          <w:sz w:val="28"/>
          <w:szCs w:val="28"/>
          <w:lang w:val="en-US"/>
        </w:rPr>
        <w:t>a</w:t>
      </w:r>
      <w:r w:rsidRPr="00C7671D">
        <w:rPr>
          <w:b/>
          <w:bCs/>
          <w:i/>
          <w:iCs/>
          <w:sz w:val="28"/>
          <w:szCs w:val="28"/>
          <w:lang w:val="en-US"/>
        </w:rPr>
        <w:t>marus</w:t>
      </w:r>
      <w:proofErr w:type="spellEnd"/>
      <w:r w:rsidRPr="00C7671D">
        <w:rPr>
          <w:b/>
          <w:bCs/>
          <w:sz w:val="28"/>
          <w:szCs w:val="28"/>
          <w:lang w:val="en-US"/>
        </w:rPr>
        <w:t> and </w:t>
      </w:r>
      <w:r w:rsidRPr="00C7671D">
        <w:rPr>
          <w:b/>
          <w:bCs/>
          <w:i/>
          <w:iCs/>
          <w:sz w:val="28"/>
          <w:szCs w:val="28"/>
          <w:lang w:val="en-US"/>
        </w:rPr>
        <w:t xml:space="preserve">Euphorbia </w:t>
      </w:r>
      <w:proofErr w:type="spellStart"/>
      <w:r>
        <w:rPr>
          <w:b/>
          <w:bCs/>
          <w:i/>
          <w:iCs/>
          <w:sz w:val="28"/>
          <w:szCs w:val="28"/>
          <w:lang w:val="en-US"/>
        </w:rPr>
        <w:t>t</w:t>
      </w:r>
      <w:r w:rsidRPr="00C7671D">
        <w:rPr>
          <w:b/>
          <w:bCs/>
          <w:i/>
          <w:iCs/>
          <w:sz w:val="28"/>
          <w:szCs w:val="28"/>
          <w:lang w:val="en-US"/>
        </w:rPr>
        <w:t>hymifolia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14:paraId="093B0B54" w14:textId="77777777" w:rsidR="00BA1C98" w:rsidRDefault="00BA1C98" w:rsidP="00BA1C98">
      <w:pPr>
        <w:spacing w:after="0" w:line="240" w:lineRule="auto"/>
        <w:rPr>
          <w:rFonts w:ascii="Arial" w:eastAsia="Calibri" w:hAnsi="Arial" w:cs="Calibri"/>
          <w:b/>
          <w:bCs/>
          <w:color w:val="EE0000"/>
          <w:kern w:val="0"/>
          <w:lang w:val="en-US"/>
          <w14:ligatures w14:val="none"/>
        </w:rPr>
      </w:pPr>
    </w:p>
    <w:p w14:paraId="392E50EF" w14:textId="77777777" w:rsidR="00BA1C98" w:rsidRDefault="00BA1C98" w:rsidP="00BA1C98">
      <w:pPr>
        <w:spacing w:after="0" w:line="240" w:lineRule="auto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</w:pPr>
      <w:r w:rsidRPr="00473E8D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:u w:val="single"/>
          <w14:ligatures w14:val="none"/>
        </w:rPr>
        <w:t>Hoa Hoang Quynh</w:t>
      </w:r>
      <w:r w:rsidRPr="002E3934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:vertAlign w:val="superscript"/>
          <w14:ligatures w14:val="none"/>
        </w:rPr>
        <w:t>1</w:t>
      </w:r>
      <w:r w:rsidRPr="00473E8D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Giang Pham </w:t>
      </w:r>
      <w:proofErr w:type="spellStart"/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Thi</w:t>
      </w:r>
      <w:proofErr w:type="spellEnd"/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Linh</w:t>
      </w:r>
      <w:r w:rsidRPr="002E3934">
        <w:rPr>
          <w:rFonts w:ascii="Arial" w:eastAsia="Calibri" w:hAnsi="Arial" w:cs="Calibri"/>
          <w:b/>
          <w:color w:val="000000" w:themeColor="text1"/>
          <w:kern w:val="0"/>
          <w:sz w:val="20"/>
          <w:szCs w:val="20"/>
          <w:vertAlign w:val="superscript"/>
          <w14:ligatures w14:val="none"/>
        </w:rPr>
        <w:t>1</w:t>
      </w:r>
    </w:p>
    <w:p w14:paraId="40E3BC3D" w14:textId="77777777" w:rsidR="00BA1C98" w:rsidRPr="001E4150" w:rsidRDefault="00BA1C98" w:rsidP="00BA1C98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</w:pPr>
      <w:r w:rsidRPr="001E4150">
        <w:rPr>
          <w:sz w:val="20"/>
          <w:szCs w:val="20"/>
          <w:lang w:val="vi-VN"/>
        </w:rPr>
        <w:t>Department of Botany, Faculty of Pharmacognosy and Traditional Medicine, Hanoi University of Pharmacy</w:t>
      </w:r>
      <w:r w:rsidRPr="001E4150">
        <w:rPr>
          <w:sz w:val="20"/>
          <w:szCs w:val="20"/>
          <w:vertAlign w:val="superscript"/>
          <w:lang w:val="vi-VN"/>
        </w:rPr>
        <w:t>1</w:t>
      </w:r>
      <w:r w:rsidRPr="001E4150">
        <w:rPr>
          <w:sz w:val="20"/>
          <w:szCs w:val="20"/>
          <w:lang w:val="vi-VN"/>
        </w:rPr>
        <w:t xml:space="preserve">, </w:t>
      </w:r>
      <w:r w:rsidRPr="001E4150">
        <w:rPr>
          <w:sz w:val="20"/>
          <w:szCs w:val="20"/>
          <w:lang w:val="en-US"/>
        </w:rPr>
        <w:t xml:space="preserve">Hanoi, </w:t>
      </w:r>
      <w:r w:rsidRPr="001E4150">
        <w:rPr>
          <w:sz w:val="20"/>
          <w:szCs w:val="20"/>
          <w:lang w:val="vi-VN"/>
        </w:rPr>
        <w:t>Vietnam</w:t>
      </w:r>
      <w:r w:rsidRPr="001E4150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7BB93AB6" w14:textId="77777777" w:rsidR="00BA1C98" w:rsidRPr="00C315D2" w:rsidRDefault="00BA1C98" w:rsidP="00BA1C9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C0E4E0F" w14:textId="112BFC6D" w:rsidR="00BA1C98" w:rsidRPr="00C7671D" w:rsidRDefault="00BA1C98" w:rsidP="00BA1C9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This study aimed to screen and </w:t>
      </w:r>
      <w:proofErr w:type="gramStart"/>
      <w:r>
        <w:rPr>
          <w:rFonts w:ascii="Arial" w:hAnsi="Arial" w:cs="Arial"/>
          <w:sz w:val="20"/>
          <w:szCs w:val="20"/>
          <w:lang w:val="en-US"/>
        </w:rPr>
        <w:t>optimize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anti-dengue agents from Vietnamese medicinal plants by systematically combining </w:t>
      </w:r>
      <w:r w:rsidRPr="0077658E">
        <w:rPr>
          <w:rFonts w:ascii="Arial" w:hAnsi="Arial" w:cs="Arial"/>
          <w:i/>
          <w:iCs/>
          <w:sz w:val="20"/>
          <w:szCs w:val="20"/>
          <w:lang w:val="en-US"/>
        </w:rPr>
        <w:t>in-silico</w:t>
      </w:r>
      <w:r>
        <w:rPr>
          <w:rFonts w:ascii="Arial" w:hAnsi="Arial" w:cs="Arial"/>
          <w:sz w:val="20"/>
          <w:szCs w:val="20"/>
          <w:lang w:val="en-US"/>
        </w:rPr>
        <w:t xml:space="preserve"> screening, </w:t>
      </w:r>
      <w:r w:rsidRPr="0077658E">
        <w:rPr>
          <w:rFonts w:ascii="Arial" w:hAnsi="Arial" w:cs="Arial"/>
          <w:i/>
          <w:iCs/>
          <w:sz w:val="20"/>
          <w:szCs w:val="20"/>
          <w:lang w:val="en-US"/>
        </w:rPr>
        <w:t>in-vitro</w:t>
      </w:r>
      <w:r>
        <w:rPr>
          <w:rFonts w:ascii="Arial" w:hAnsi="Arial" w:cs="Arial"/>
          <w:sz w:val="20"/>
          <w:szCs w:val="20"/>
          <w:lang w:val="en-US"/>
        </w:rPr>
        <w:t xml:space="preserve"> testing, and extract optimiz</w:t>
      </w:r>
      <w:r w:rsidR="00220522">
        <w:rPr>
          <w:rFonts w:ascii="Arial" w:hAnsi="Arial" w:cs="Arial"/>
          <w:sz w:val="20"/>
          <w:szCs w:val="20"/>
          <w:lang w:val="en-US"/>
        </w:rPr>
        <w:t>ation</w:t>
      </w:r>
      <w:r>
        <w:rPr>
          <w:rFonts w:ascii="Arial" w:hAnsi="Arial" w:cs="Arial"/>
          <w:sz w:val="20"/>
          <w:szCs w:val="20"/>
          <w:lang w:val="en-US"/>
        </w:rPr>
        <w:t xml:space="preserve">. Traditional knowledge guided the selection of plant species used for treating </w:t>
      </w:r>
      <w:r w:rsidRPr="00BA1C98">
        <w:rPr>
          <w:rFonts w:ascii="Arial" w:hAnsi="Arial" w:cs="Arial"/>
          <w:i/>
          <w:iCs/>
          <w:sz w:val="20"/>
          <w:szCs w:val="20"/>
          <w:lang w:val="en-US"/>
        </w:rPr>
        <w:t>Dengue</w:t>
      </w:r>
      <w:r>
        <w:rPr>
          <w:rFonts w:ascii="Arial" w:hAnsi="Arial" w:cs="Arial"/>
          <w:sz w:val="20"/>
          <w:szCs w:val="20"/>
          <w:lang w:val="en-US"/>
        </w:rPr>
        <w:t xml:space="preserve">-like symptoms. </w:t>
      </w:r>
    </w:p>
    <w:p w14:paraId="1BD5452E" w14:textId="77777777" w:rsidR="00BA1C98" w:rsidRPr="00C315D2" w:rsidRDefault="00BA1C98" w:rsidP="00BA1C98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FCBC43C" w14:textId="66F05C7F" w:rsidR="00BA1C98" w:rsidRPr="00C20213" w:rsidRDefault="00BA1C98" w:rsidP="00BA1C9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  <w:r w:rsidRPr="00B96066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Fifty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-five traditional plants were reviewed for known phytochemicals (n = 2445), filtered using oral bioavailability and Lipinski’s rule. Compounds (n=407) were screened against </w:t>
      </w:r>
      <w:r w:rsidRPr="00BA1C98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Dengue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virus NS2B/NS3 (PDB: 2FOM) and NS5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RdRp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(PDB: 6IZZ) using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AutoDock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4.2.6. Compounds with binding energy </w:t>
      </w:r>
      <w:r w:rsidRPr="00C20213">
        <w:rPr>
          <w:rFonts w:ascii="Arial" w:hAnsi="Arial" w:cs="Arial"/>
          <w:color w:val="000000"/>
          <w:sz w:val="20"/>
          <w:szCs w:val="20"/>
        </w:rPr>
        <w:t>≤</w:t>
      </w:r>
      <w:r w:rsidRPr="00C20213">
        <w:rPr>
          <w:rStyle w:val="apple-converted-space"/>
          <w:rFonts w:ascii="Arial" w:hAnsi="Arial" w:cs="Arial"/>
          <w:color w:val="000000"/>
          <w:sz w:val="20"/>
          <w:szCs w:val="20"/>
        </w:rPr>
        <w:t> -7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k</w:t>
      </w:r>
      <w:r w:rsidRPr="00C20213">
        <w:rPr>
          <w:rStyle w:val="apple-converted-space"/>
          <w:rFonts w:ascii="Arial" w:hAnsi="Arial" w:cs="Arial"/>
          <w:color w:val="000000"/>
          <w:sz w:val="20"/>
          <w:szCs w:val="20"/>
        </w:rPr>
        <w:t>cal/mol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were shortlisted. Five species were selected for </w:t>
      </w:r>
      <w:r w:rsidRPr="00BA1C98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in-vitro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PRNT assays. Extract optimi</w:t>
      </w:r>
      <w:r w:rsidR="00220522">
        <w:rPr>
          <w:rStyle w:val="apple-converted-space"/>
          <w:rFonts w:ascii="Arial" w:hAnsi="Arial" w:cs="Arial"/>
          <w:color w:val="000000"/>
          <w:sz w:val="20"/>
          <w:szCs w:val="20"/>
        </w:rPr>
        <w:t>z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ation studies were </w:t>
      </w:r>
      <w:r w:rsidR="00220522">
        <w:rPr>
          <w:rStyle w:val="apple-converted-space"/>
          <w:rFonts w:ascii="Arial" w:hAnsi="Arial" w:cs="Arial"/>
          <w:color w:val="000000"/>
          <w:sz w:val="20"/>
          <w:szCs w:val="20"/>
        </w:rPr>
        <w:t>implemented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by Response Surface Methodology (RSM) in case studies.  </w:t>
      </w:r>
    </w:p>
    <w:p w14:paraId="2734196D" w14:textId="77777777" w:rsidR="00BA1C98" w:rsidRPr="00C315D2" w:rsidRDefault="00BA1C98" w:rsidP="00BA1C98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4C02618" w14:textId="7B739E1B" w:rsidR="00BA1C98" w:rsidRDefault="00BA1C98" w:rsidP="00BA1C98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From 2445 phytochemicals (in 55 species), 407 compounds met oral bioavailability and Lipinski’s criteria, and 94 compounds showed strong binding affinity (</w:t>
      </w:r>
      <w:r w:rsidRPr="007C3414">
        <w:rPr>
          <w:rFonts w:ascii="Arial" w:hAnsi="Arial" w:cs="Arial"/>
          <w:color w:val="000000"/>
          <w:sz w:val="20"/>
          <w:szCs w:val="20"/>
        </w:rPr>
        <w:t>ΔG ≤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20213">
        <w:rPr>
          <w:rStyle w:val="apple-converted-space"/>
          <w:rFonts w:ascii="Arial" w:hAnsi="Arial" w:cs="Arial"/>
          <w:color w:val="000000"/>
          <w:sz w:val="20"/>
          <w:szCs w:val="20"/>
        </w:rPr>
        <w:t>-7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k</w:t>
      </w:r>
      <w:r w:rsidRPr="00C20213">
        <w:rPr>
          <w:rStyle w:val="apple-converted-space"/>
          <w:rFonts w:ascii="Arial" w:hAnsi="Arial" w:cs="Arial"/>
          <w:color w:val="000000"/>
          <w:sz w:val="20"/>
          <w:szCs w:val="20"/>
        </w:rPr>
        <w:t>cal/mol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). Among selected plants</w:t>
      </w:r>
      <w:r w:rsidR="001F734E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that contain </w:t>
      </w:r>
      <w:r w:rsidR="00220522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the </w:t>
      </w:r>
      <w:r w:rsidR="001F734E">
        <w:rPr>
          <w:rStyle w:val="apple-converted-space"/>
          <w:rFonts w:ascii="Arial" w:hAnsi="Arial" w:cs="Arial"/>
          <w:color w:val="000000"/>
          <w:sz w:val="20"/>
          <w:szCs w:val="20"/>
        </w:rPr>
        <w:t>most potential compounds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, extracts from </w:t>
      </w:r>
      <w:r w:rsidRPr="00D26146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 xml:space="preserve">E. </w:t>
      </w:r>
      <w:proofErr w:type="spellStart"/>
      <w:r w:rsidRPr="00D26146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thymifolia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and </w:t>
      </w:r>
      <w:r w:rsidRPr="00051882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 xml:space="preserve">P. </w:t>
      </w:r>
      <w:proofErr w:type="spellStart"/>
      <w:r w:rsidRPr="00051882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amarus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showed the strongest inhibition across all DENV serotypes, with PRNT</w:t>
      </w:r>
      <w:r w:rsidRPr="00146847">
        <w:rPr>
          <w:rStyle w:val="apple-converted-space"/>
          <w:rFonts w:ascii="Arial" w:hAnsi="Arial" w:cs="Arial"/>
          <w:color w:val="000000"/>
          <w:sz w:val="20"/>
          <w:szCs w:val="20"/>
          <w:vertAlign w:val="subscript"/>
        </w:rPr>
        <w:t>50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values ranging from 19.5 to 78.0 </w:t>
      </w:r>
      <w:r w:rsidRPr="00D0033F">
        <w:rPr>
          <w:rFonts w:ascii="Arial" w:hAnsi="Arial" w:cs="Arial"/>
          <w:color w:val="000000"/>
          <w:sz w:val="20"/>
          <w:szCs w:val="20"/>
        </w:rPr>
        <w:t>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g/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mL.</w:t>
      </w:r>
      <w:proofErr w:type="spellEnd"/>
    </w:p>
    <w:p w14:paraId="2A8222BD" w14:textId="206E718D" w:rsidR="00BA1C98" w:rsidRDefault="00BA1C98" w:rsidP="00BA1C98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647E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 xml:space="preserve">Phyllanthus </w:t>
      </w:r>
      <w:proofErr w:type="spellStart"/>
      <w:r w:rsidRPr="004647E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amarus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. </w:t>
      </w:r>
      <w:r w:rsidR="001F734E">
        <w:rPr>
          <w:rStyle w:val="apple-converted-space"/>
          <w:rFonts w:ascii="Arial" w:hAnsi="Arial" w:cs="Arial"/>
          <w:color w:val="000000"/>
          <w:sz w:val="20"/>
          <w:szCs w:val="20"/>
        </w:rPr>
        <w:t>Fifty-two in over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100 known compounds</w:t>
      </w:r>
      <w:r w:rsidR="001F734E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were docked; geraniin had the strongest docking scores (-11.93 and -11.08 kcal/mol). Extraction was optimi</w:t>
      </w:r>
      <w:r w:rsidR="00220522">
        <w:rPr>
          <w:rStyle w:val="apple-converted-space"/>
          <w:rFonts w:ascii="Arial" w:hAnsi="Arial" w:cs="Arial"/>
          <w:color w:val="000000"/>
          <w:sz w:val="20"/>
          <w:szCs w:val="20"/>
        </w:rPr>
        <w:t>z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ed via RSM (70.3</w:t>
      </w:r>
      <w:r>
        <w:rPr>
          <w:rStyle w:val="apple-converted-space"/>
          <w:rFonts w:ascii="Arial" w:hAnsi="Arial" w:cs="Arial"/>
          <w:color w:val="000000"/>
          <w:sz w:val="20"/>
          <w:szCs w:val="20"/>
          <w:vertAlign w:val="superscript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C, 1.25h, 32.7% ethanol), yielding 15.2% geraniin. PRNT</w:t>
      </w:r>
      <w:r>
        <w:rPr>
          <w:rStyle w:val="apple-converted-space"/>
          <w:rFonts w:ascii="Arial" w:hAnsi="Arial" w:cs="Arial"/>
          <w:color w:val="000000"/>
          <w:sz w:val="20"/>
          <w:szCs w:val="20"/>
          <w:vertAlign w:val="subscript"/>
        </w:rPr>
        <w:t>50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values against DENV1-4 were 9.8, 9.8, 4.9, and 9.8 </w:t>
      </w:r>
      <w:r w:rsidRPr="00D0033F">
        <w:rPr>
          <w:rFonts w:ascii="Arial" w:hAnsi="Arial" w:cs="Arial"/>
          <w:color w:val="000000"/>
          <w:sz w:val="20"/>
          <w:szCs w:val="20"/>
        </w:rPr>
        <w:t>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g/mL, respectively. </w:t>
      </w:r>
    </w:p>
    <w:p w14:paraId="5D7B7317" w14:textId="5023871D" w:rsidR="00BA1C98" w:rsidRDefault="00BA1C98" w:rsidP="00BA1C98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647E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 xml:space="preserve">Euphorbia </w:t>
      </w:r>
      <w:proofErr w:type="spellStart"/>
      <w:r w:rsidRPr="004647E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thymifolia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. Of 71 known compounds, 45 had 3D structures suitable for docking. Quercetin was selected as the marker compound (-7.2 to -7.9 kcal/mol). Extraction was optimi</w:t>
      </w:r>
      <w:r w:rsidR="00220522">
        <w:rPr>
          <w:rStyle w:val="apple-converted-space"/>
          <w:rFonts w:ascii="Arial" w:hAnsi="Arial" w:cs="Arial"/>
          <w:color w:val="000000"/>
          <w:sz w:val="20"/>
          <w:szCs w:val="20"/>
        </w:rPr>
        <w:t>z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ed via RSM (73.0</w:t>
      </w:r>
      <w:r>
        <w:rPr>
          <w:rStyle w:val="apple-converted-space"/>
          <w:rFonts w:ascii="Arial" w:hAnsi="Arial" w:cs="Arial"/>
          <w:color w:val="000000"/>
          <w:sz w:val="20"/>
          <w:szCs w:val="20"/>
          <w:vertAlign w:val="superscript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C, 58.5 minutes, 90% ethanol, 20 ml/g solvent ratio), yielding </w:t>
      </w:r>
      <w:r w:rsidRPr="002D3A6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Pr="002D3A60">
        <w:rPr>
          <w:rFonts w:ascii="Arial" w:hAnsi="Arial" w:cs="Arial"/>
          <w:sz w:val="20"/>
          <w:szCs w:val="20"/>
        </w:rPr>
        <w:t>0482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% quercetin. PRNT</w:t>
      </w:r>
      <w:r>
        <w:rPr>
          <w:rStyle w:val="apple-converted-space"/>
          <w:rFonts w:ascii="Arial" w:hAnsi="Arial" w:cs="Arial"/>
          <w:color w:val="000000"/>
          <w:sz w:val="20"/>
          <w:szCs w:val="20"/>
          <w:vertAlign w:val="subscript"/>
        </w:rPr>
        <w:t>50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values were 19.5, 4.9, 9.8, and 9.8 </w:t>
      </w:r>
      <w:r w:rsidRPr="00D0033F">
        <w:rPr>
          <w:rFonts w:ascii="Arial" w:hAnsi="Arial" w:cs="Arial"/>
          <w:color w:val="000000"/>
          <w:sz w:val="20"/>
          <w:szCs w:val="20"/>
        </w:rPr>
        <w:t>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g/mL (DENV1-4).</w:t>
      </w:r>
    </w:p>
    <w:p w14:paraId="7A6E04F9" w14:textId="77777777" w:rsidR="00175316" w:rsidRDefault="00175316" w:rsidP="00BA1C98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3FB2FAA" w14:textId="1E6766A2" w:rsidR="00BA1C98" w:rsidRPr="00627249" w:rsidRDefault="00BA1C98" w:rsidP="00BA1C98">
      <w:pPr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This integrative approach enabled the discovery and optimisation of anti-</w:t>
      </w:r>
      <w:r w:rsidR="00220522" w:rsidRPr="00220522">
        <w:rPr>
          <w:rFonts w:ascii="Arial" w:eastAsia="Calibri" w:hAnsi="Arial" w:cs="Calibri"/>
          <w:bCs/>
          <w:i/>
          <w:iCs/>
          <w:color w:val="000000" w:themeColor="text1"/>
          <w:kern w:val="0"/>
          <w:sz w:val="20"/>
          <w:szCs w:val="20"/>
          <w14:ligatures w14:val="none"/>
        </w:rPr>
        <w:t>D</w:t>
      </w:r>
      <w:r w:rsidRPr="00220522">
        <w:rPr>
          <w:rFonts w:ascii="Arial" w:eastAsia="Calibri" w:hAnsi="Arial" w:cs="Calibri"/>
          <w:bCs/>
          <w:i/>
          <w:iCs/>
          <w:color w:val="000000" w:themeColor="text1"/>
          <w:kern w:val="0"/>
          <w:sz w:val="20"/>
          <w:szCs w:val="20"/>
          <w14:ligatures w14:val="none"/>
        </w:rPr>
        <w:t>engue</w:t>
      </w:r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phytochemicals from traditional plants. It </w:t>
      </w:r>
      <w:r w:rsidR="00220522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leads</w:t>
      </w:r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a practical and ethical strategy that contributes to the replacement of animal models in early-stage screening, aligning with </w:t>
      </w:r>
      <w:r w:rsidR="00220522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the </w:t>
      </w:r>
      <w:r w:rsidR="00F435A2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trends</w:t>
      </w:r>
      <w:r w:rsidR="00220522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of</w:t>
      </w:r>
      <w:r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 animal-free research. </w:t>
      </w:r>
    </w:p>
    <w:p w14:paraId="366085B1" w14:textId="77777777" w:rsidR="00BA1C98" w:rsidRPr="00C315D2" w:rsidRDefault="00BA1C98" w:rsidP="00BA1C98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FF5B796" w14:textId="77777777" w:rsidR="00BA1C98" w:rsidRPr="00C315D2" w:rsidRDefault="00BA1C98" w:rsidP="00BA1C9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090B8A2" w14:textId="77777777" w:rsidR="00BA1C98" w:rsidRPr="00BB030E" w:rsidRDefault="00BA1C98" w:rsidP="00BA1C98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S. Bhargavi Gopala Reddy, W-X. Chin, N. Swamy </w:t>
      </w:r>
      <w:proofErr w:type="spellStart"/>
      <w:r w:rsidRPr="00A321A7">
        <w:rPr>
          <w:rFonts w:ascii="Arial" w:hAnsi="Arial" w:cs="Arial"/>
          <w:color w:val="000000" w:themeColor="text1"/>
          <w:sz w:val="20"/>
          <w:szCs w:val="20"/>
        </w:rPr>
        <w:t>Shivananju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(2018), </w:t>
      </w:r>
      <w:r w:rsidRPr="00BB030E">
        <w:rPr>
          <w:rFonts w:ascii="Arial" w:hAnsi="Arial" w:cs="Arial"/>
          <w:color w:val="000000" w:themeColor="text1"/>
          <w:sz w:val="20"/>
          <w:szCs w:val="20"/>
        </w:rPr>
        <w:t>Dengue virus NS2 and NS4: minor proteins, mammoth roles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B030E">
        <w:rPr>
          <w:rFonts w:ascii="Arial" w:hAnsi="Arial" w:cs="Arial"/>
          <w:i/>
          <w:iCs/>
          <w:color w:val="000000" w:themeColor="text1"/>
          <w:sz w:val="20"/>
          <w:szCs w:val="20"/>
        </w:rPr>
        <w:t>Biochemical Pharmacology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.</w:t>
      </w:r>
    </w:p>
    <w:p w14:paraId="4B07C8BC" w14:textId="77777777" w:rsidR="00BA1C98" w:rsidRPr="00A321A7" w:rsidRDefault="00BA1C98" w:rsidP="00BA1C98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(2) 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World Health Organization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(2007)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, Guidelines for plaque reduction neutralization testing of human antibodies to dengue viruses. WHO Press. WHO/IVB/07.07.</w:t>
      </w:r>
    </w:p>
    <w:p w14:paraId="04ACC2BF" w14:textId="77777777" w:rsidR="00BA1C98" w:rsidRPr="00A321A7" w:rsidRDefault="00BA1C98" w:rsidP="00BA1C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A321A7">
        <w:rPr>
          <w:rFonts w:ascii="Arial" w:hAnsi="Arial" w:cs="Arial"/>
          <w:sz w:val="20"/>
          <w:szCs w:val="20"/>
        </w:rPr>
        <w:t xml:space="preserve">Ferreira L. L. G., </w:t>
      </w:r>
      <w:proofErr w:type="spellStart"/>
      <w:r w:rsidRPr="00A321A7">
        <w:rPr>
          <w:rFonts w:ascii="Arial" w:hAnsi="Arial" w:cs="Arial"/>
          <w:sz w:val="20"/>
          <w:szCs w:val="20"/>
        </w:rPr>
        <w:t>Andricopulo</w:t>
      </w:r>
      <w:proofErr w:type="spellEnd"/>
      <w:r w:rsidRPr="00A321A7">
        <w:rPr>
          <w:rFonts w:ascii="Arial" w:hAnsi="Arial" w:cs="Arial"/>
          <w:sz w:val="20"/>
          <w:szCs w:val="20"/>
        </w:rPr>
        <w:t xml:space="preserve"> A. D. (2019), ADMET modelling approaches in drug discovery, </w:t>
      </w:r>
      <w:r w:rsidRPr="00A321A7">
        <w:rPr>
          <w:rFonts w:ascii="Arial" w:hAnsi="Arial" w:cs="Arial"/>
          <w:i/>
          <w:sz w:val="20"/>
          <w:szCs w:val="20"/>
        </w:rPr>
        <w:t xml:space="preserve">Drug </w:t>
      </w:r>
      <w:proofErr w:type="spellStart"/>
      <w:r w:rsidRPr="00A321A7">
        <w:rPr>
          <w:rFonts w:ascii="Arial" w:hAnsi="Arial" w:cs="Arial"/>
          <w:i/>
          <w:sz w:val="20"/>
          <w:szCs w:val="20"/>
        </w:rPr>
        <w:t>Discov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 w:rsidRPr="00A321A7">
        <w:rPr>
          <w:rFonts w:ascii="Arial" w:hAnsi="Arial" w:cs="Arial"/>
          <w:i/>
          <w:sz w:val="20"/>
          <w:szCs w:val="20"/>
        </w:rPr>
        <w:t xml:space="preserve"> Today</w:t>
      </w:r>
      <w:r w:rsidRPr="00A321A7">
        <w:rPr>
          <w:rFonts w:ascii="Arial" w:hAnsi="Arial" w:cs="Arial"/>
          <w:sz w:val="20"/>
          <w:szCs w:val="20"/>
        </w:rPr>
        <w:t>, 24(5), pp. 1157-1165.</w:t>
      </w:r>
    </w:p>
    <w:p w14:paraId="72B7CE49" w14:textId="77777777" w:rsidR="00BA1C98" w:rsidRPr="00A321A7" w:rsidRDefault="00BA1C98" w:rsidP="00BA1C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Pr="00A321A7">
        <w:rPr>
          <w:rFonts w:ascii="Arial" w:hAnsi="Arial" w:cs="Arial"/>
          <w:sz w:val="20"/>
          <w:szCs w:val="20"/>
        </w:rPr>
        <w:t xml:space="preserve">Jin-Long L., Min Y. U., et al. (2020), Study on chemical constituents from </w:t>
      </w:r>
      <w:r w:rsidRPr="00A321A7">
        <w:rPr>
          <w:rFonts w:ascii="Arial" w:hAnsi="Arial" w:cs="Arial"/>
          <w:i/>
          <w:iCs/>
          <w:sz w:val="20"/>
          <w:szCs w:val="20"/>
        </w:rPr>
        <w:t xml:space="preserve">Euphorbia </w:t>
      </w:r>
      <w:proofErr w:type="spellStart"/>
      <w:r w:rsidRPr="00A321A7">
        <w:rPr>
          <w:rFonts w:ascii="Arial" w:hAnsi="Arial" w:cs="Arial"/>
          <w:i/>
          <w:iCs/>
          <w:sz w:val="20"/>
          <w:szCs w:val="20"/>
        </w:rPr>
        <w:t>thymifolia</w:t>
      </w:r>
      <w:proofErr w:type="spellEnd"/>
      <w:r w:rsidRPr="00A321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21A7">
        <w:rPr>
          <w:rFonts w:ascii="Arial" w:hAnsi="Arial" w:cs="Arial"/>
          <w:i/>
          <w:sz w:val="20"/>
          <w:szCs w:val="20"/>
        </w:rPr>
        <w:t>Zhongguo</w:t>
      </w:r>
      <w:proofErr w:type="spellEnd"/>
      <w:r w:rsidRPr="00A321A7">
        <w:rPr>
          <w:rFonts w:ascii="Arial" w:hAnsi="Arial" w:cs="Arial"/>
          <w:i/>
          <w:sz w:val="20"/>
          <w:szCs w:val="20"/>
        </w:rPr>
        <w:t xml:space="preserve"> Zhong Yao Za Zhi</w:t>
      </w:r>
      <w:r w:rsidRPr="00A321A7">
        <w:rPr>
          <w:rFonts w:ascii="Arial" w:hAnsi="Arial" w:cs="Arial"/>
          <w:sz w:val="20"/>
          <w:szCs w:val="20"/>
        </w:rPr>
        <w:t>, 45(21), pp. 5226-5231.</w:t>
      </w:r>
    </w:p>
    <w:p w14:paraId="1071A981" w14:textId="77777777" w:rsidR="00BA1C98" w:rsidRPr="00A321A7" w:rsidRDefault="00BA1C98" w:rsidP="00BA1C9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(5)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Murthy TK, Joshi T, </w:t>
      </w:r>
      <w:proofErr w:type="spellStart"/>
      <w:r w:rsidRPr="00A321A7">
        <w:rPr>
          <w:rFonts w:ascii="Arial" w:hAnsi="Arial" w:cs="Arial"/>
          <w:color w:val="000000" w:themeColor="text1"/>
          <w:sz w:val="20"/>
          <w:szCs w:val="20"/>
        </w:rPr>
        <w:t>Gunnan</w:t>
      </w:r>
      <w:proofErr w:type="spellEnd"/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 S, Kulkarni N, Priyanka V, Kumar SB, et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al.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21A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 silico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analysis of </w:t>
      </w:r>
      <w:r w:rsidRPr="00A321A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Phyllanthus </w:t>
      </w:r>
      <w:proofErr w:type="spellStart"/>
      <w:r w:rsidRPr="00A321A7">
        <w:rPr>
          <w:rFonts w:ascii="Arial" w:hAnsi="Arial" w:cs="Arial"/>
          <w:i/>
          <w:iCs/>
          <w:color w:val="000000" w:themeColor="text1"/>
          <w:sz w:val="20"/>
          <w:szCs w:val="20"/>
        </w:rPr>
        <w:t>amarus</w:t>
      </w:r>
      <w:proofErr w:type="spellEnd"/>
      <w:r w:rsidRPr="00A321A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>phytochemicals as potent drugs against SARS-CoV-2 main protease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,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 Curr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.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 Res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.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 Green Sustain Chem (CRGSC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)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>2021;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 w:rsidRPr="00A321A7">
        <w:rPr>
          <w:rFonts w:ascii="Arial" w:hAnsi="Arial" w:cs="Arial"/>
          <w:color w:val="000000" w:themeColor="text1"/>
          <w:sz w:val="20"/>
          <w:szCs w:val="20"/>
        </w:rPr>
        <w:t xml:space="preserve">4:100159. </w:t>
      </w:r>
    </w:p>
    <w:p w14:paraId="2D284440" w14:textId="73806B63" w:rsidR="0082280C" w:rsidRDefault="00BA1C98" w:rsidP="00BA1C98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(6) 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</w:rPr>
        <w:t>Manisha Nehra, GS Deora, Vishal Sharma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(2021)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A321A7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Phyllanthus </w:t>
      </w:r>
      <w:proofErr w:type="spellStart"/>
      <w:r w:rsidRPr="00A321A7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amarus</w:t>
      </w:r>
      <w:proofErr w:type="spellEnd"/>
      <w:r w:rsidRPr="00A321A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Lin. Schum. &amp; Thonn: A critical review on ethnobotanical, phytochemical and pharmacological potential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. </w:t>
      </w:r>
      <w:r w:rsidRPr="00BB030E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International Journal of Botany Studies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  <w:lang w:val="vi-VN"/>
        </w:rPr>
        <w:t>(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  <w:lang w:val="vi-VN"/>
        </w:rPr>
        <w:t>):</w:t>
      </w:r>
      <w:r w:rsidRPr="00A321A7">
        <w:rPr>
          <w:rFonts w:ascii="Arial" w:eastAsia="Times New Roman" w:hAnsi="Arial" w:cs="Arial"/>
          <w:color w:val="000000" w:themeColor="text1"/>
          <w:sz w:val="20"/>
          <w:szCs w:val="20"/>
        </w:rPr>
        <w:t>649-654</w:t>
      </w:r>
      <w:r w:rsidRPr="00A321A7">
        <w:rPr>
          <w:rFonts w:ascii="Arial" w:hAnsi="Arial" w:cs="Arial"/>
          <w:color w:val="000000" w:themeColor="text1"/>
          <w:sz w:val="20"/>
          <w:szCs w:val="20"/>
          <w:lang w:val="vi-VN"/>
        </w:rPr>
        <w:t>.</w:t>
      </w:r>
    </w:p>
    <w:p w14:paraId="1D08FEFC" w14:textId="77777777" w:rsidR="00321811" w:rsidRPr="00321811" w:rsidRDefault="00321811" w:rsidP="00BA1C98">
      <w:pPr>
        <w:rPr>
          <w:lang w:val="en-US"/>
        </w:rPr>
      </w:pPr>
    </w:p>
    <w:sectPr w:rsidR="00321811" w:rsidRPr="00321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8"/>
    <w:rsid w:val="00175316"/>
    <w:rsid w:val="001F734E"/>
    <w:rsid w:val="00220522"/>
    <w:rsid w:val="00321811"/>
    <w:rsid w:val="003F18D6"/>
    <w:rsid w:val="004A665B"/>
    <w:rsid w:val="004D278D"/>
    <w:rsid w:val="00697D5B"/>
    <w:rsid w:val="00810C09"/>
    <w:rsid w:val="0082280C"/>
    <w:rsid w:val="0099727D"/>
    <w:rsid w:val="00BA1C98"/>
    <w:rsid w:val="00C25A57"/>
    <w:rsid w:val="00EB3878"/>
    <w:rsid w:val="00F435A2"/>
    <w:rsid w:val="00F436C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2B0BC3"/>
  <w15:chartTrackingRefBased/>
  <w15:docId w15:val="{D520FD2E-587C-DA44-B04C-70E4A95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b/>
        <w:bCs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98"/>
    <w:rPr>
      <w:rFonts w:asciiTheme="minorHAnsi" w:hAnsiTheme="minorHAnsi" w:cstheme="minorBidi"/>
      <w:b w:val="0"/>
      <w:bCs w:val="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  <w:lang w:val="en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  <w:lang w:val="en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C98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  <w:lang w:val="en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C98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  <w:lang w:val="en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C98"/>
    <w:pPr>
      <w:keepNext/>
      <w:keepLines/>
      <w:spacing w:before="80" w:after="40"/>
      <w:outlineLvl w:val="4"/>
    </w:pPr>
    <w:rPr>
      <w:rFonts w:eastAsiaTheme="majorEastAsia" w:cstheme="majorBidi"/>
      <w:b/>
      <w:bCs/>
      <w:color w:val="0F4761" w:themeColor="accent1" w:themeShade="BF"/>
      <w:lang w:val="en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C98"/>
    <w:pPr>
      <w:keepNext/>
      <w:keepLines/>
      <w:spacing w:before="40" w:after="0"/>
      <w:outlineLvl w:val="5"/>
    </w:pPr>
    <w:rPr>
      <w:rFonts w:eastAsiaTheme="majorEastAsia" w:cstheme="majorBidi"/>
      <w:b/>
      <w:bCs/>
      <w:i/>
      <w:iCs/>
      <w:color w:val="595959" w:themeColor="text1" w:themeTint="A6"/>
      <w:lang w:val="en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C98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595959" w:themeColor="text1" w:themeTint="A6"/>
      <w:lang w:val="en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C98"/>
    <w:pPr>
      <w:keepNext/>
      <w:keepLines/>
      <w:spacing w:after="0"/>
      <w:outlineLvl w:val="7"/>
    </w:pPr>
    <w:rPr>
      <w:rFonts w:eastAsiaTheme="majorEastAsia" w:cstheme="majorBidi"/>
      <w:b/>
      <w:bCs/>
      <w:i/>
      <w:iCs/>
      <w:color w:val="272727" w:themeColor="text1" w:themeTint="D8"/>
      <w:lang w:val="en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C98"/>
    <w:pPr>
      <w:keepNext/>
      <w:keepLines/>
      <w:spacing w:after="0"/>
      <w:outlineLvl w:val="8"/>
    </w:pPr>
    <w:rPr>
      <w:rFonts w:eastAsiaTheme="majorEastAsia" w:cstheme="majorBidi"/>
      <w:b/>
      <w:bCs/>
      <w:color w:val="272727" w:themeColor="text1" w:themeTint="D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A665B"/>
    <w:pPr>
      <w:jc w:val="both"/>
    </w:pPr>
    <w:rPr>
      <w:rFonts w:ascii="Times New Roman" w:hAnsi="Times New Roman" w:cs="Times New Roman"/>
      <w:b/>
      <w:bCs/>
      <w:lang w:val="en-VN"/>
    </w:rPr>
  </w:style>
  <w:style w:type="character" w:customStyle="1" w:styleId="Heading1Char">
    <w:name w:val="Heading 1 Char"/>
    <w:basedOn w:val="DefaultParagraphFont"/>
    <w:link w:val="Heading1"/>
    <w:uiPriority w:val="9"/>
    <w:rsid w:val="00BA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C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C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C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C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C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C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C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C9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en-VN"/>
    </w:rPr>
  </w:style>
  <w:style w:type="character" w:customStyle="1" w:styleId="TitleChar">
    <w:name w:val="Title Char"/>
    <w:basedOn w:val="DefaultParagraphFont"/>
    <w:link w:val="Title"/>
    <w:uiPriority w:val="10"/>
    <w:rsid w:val="00BA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C98"/>
    <w:pPr>
      <w:numPr>
        <w:ilvl w:val="1"/>
      </w:numPr>
    </w:pPr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val="en-VN"/>
    </w:rPr>
  </w:style>
  <w:style w:type="character" w:customStyle="1" w:styleId="SubtitleChar">
    <w:name w:val="Subtitle Char"/>
    <w:basedOn w:val="DefaultParagraphFont"/>
    <w:link w:val="Subtitle"/>
    <w:uiPriority w:val="11"/>
    <w:rsid w:val="00BA1C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C98"/>
    <w:pPr>
      <w:spacing w:before="160"/>
      <w:jc w:val="center"/>
    </w:pPr>
    <w:rPr>
      <w:rFonts w:ascii="Times New Roman" w:hAnsi="Times New Roman" w:cs="Times New Roman (Body CS)"/>
      <w:b/>
      <w:bCs/>
      <w:i/>
      <w:iCs/>
      <w:color w:val="404040" w:themeColor="text1" w:themeTint="BF"/>
      <w:lang w:val="en-VN"/>
    </w:rPr>
  </w:style>
  <w:style w:type="character" w:customStyle="1" w:styleId="QuoteChar">
    <w:name w:val="Quote Char"/>
    <w:basedOn w:val="DefaultParagraphFont"/>
    <w:link w:val="Quote"/>
    <w:uiPriority w:val="29"/>
    <w:rsid w:val="00BA1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C98"/>
    <w:pPr>
      <w:ind w:left="720"/>
      <w:contextualSpacing/>
    </w:pPr>
    <w:rPr>
      <w:rFonts w:ascii="Times New Roman" w:hAnsi="Times New Roman" w:cs="Times New Roman (Body CS)"/>
      <w:b/>
      <w:bCs/>
      <w:lang w:val="en-VN"/>
    </w:rPr>
  </w:style>
  <w:style w:type="character" w:styleId="IntenseEmphasis">
    <w:name w:val="Intense Emphasis"/>
    <w:basedOn w:val="DefaultParagraphFont"/>
    <w:uiPriority w:val="21"/>
    <w:qFormat/>
    <w:rsid w:val="00BA1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 (Body CS)"/>
      <w:b/>
      <w:bCs/>
      <w:i/>
      <w:iCs/>
      <w:color w:val="0F4761" w:themeColor="accent1" w:themeShade="BF"/>
      <w:lang w:val="en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C98"/>
    <w:rPr>
      <w:b w:val="0"/>
      <w:bCs w:val="0"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A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Quynh. Hoa</dc:creator>
  <cp:keywords/>
  <dc:description/>
  <cp:lastModifiedBy>Hoang Quynh. Hoa</cp:lastModifiedBy>
  <cp:revision>5</cp:revision>
  <dcterms:created xsi:type="dcterms:W3CDTF">2025-07-29T04:17:00Z</dcterms:created>
  <dcterms:modified xsi:type="dcterms:W3CDTF">2025-07-29T09:16:00Z</dcterms:modified>
</cp:coreProperties>
</file>