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0278" w14:textId="77777777" w:rsidR="00601754" w:rsidRDefault="00601754" w:rsidP="5E2C5F31">
      <w:pPr>
        <w:spacing w:after="0" w:line="240" w:lineRule="auto"/>
        <w:rPr>
          <w:rFonts w:ascii="Arial" w:eastAsia="Calibri" w:hAnsi="Arial" w:cs="Calibri"/>
          <w:b/>
          <w:bCs/>
          <w:kern w:val="0"/>
          <w:lang w:val="en-US"/>
          <w14:ligatures w14:val="none"/>
        </w:rPr>
      </w:pPr>
    </w:p>
    <w:p w14:paraId="2826F1B9" w14:textId="48A6CAC3" w:rsidR="00C315D2" w:rsidRPr="00C315D2" w:rsidRDefault="00B9531F" w:rsidP="5E2C5F31">
      <w:pPr>
        <w:spacing w:after="0" w:line="240" w:lineRule="auto"/>
        <w:rPr>
          <w:rFonts w:ascii="Arial" w:eastAsia="Calibri" w:hAnsi="Arial" w:cs="Calibri"/>
          <w:b/>
          <w:bCs/>
          <w:kern w:val="0"/>
          <w:lang w:val="en-US"/>
          <w14:ligatures w14:val="none"/>
        </w:rPr>
      </w:pPr>
      <w:r w:rsidRPr="00B9531F">
        <w:rPr>
          <w:rFonts w:ascii="Arial" w:eastAsia="Calibri" w:hAnsi="Arial" w:cs="Calibri"/>
          <w:b/>
          <w:bCs/>
          <w:kern w:val="0"/>
          <w:lang w:val="en-US"/>
          <w14:ligatures w14:val="none"/>
        </w:rPr>
        <w:t xml:space="preserve">Development of a 3D-Printed Medicated Straw Formulation for Pediatric and Geriatric Patients </w:t>
      </w:r>
    </w:p>
    <w:p w14:paraId="79141BD9" w14:textId="23D9CF59" w:rsidR="00C315D2" w:rsidRPr="00C315D2" w:rsidRDefault="00B9531F" w:rsidP="00C315D2">
      <w:pPr>
        <w:spacing w:after="0" w:line="240" w:lineRule="auto"/>
        <w:rPr>
          <w:rFonts w:ascii="Arial" w:eastAsia="Calibri" w:hAnsi="Arial" w:cs="Calibri"/>
          <w:bCs/>
          <w:kern w:val="0"/>
          <w:sz w:val="20"/>
          <w:szCs w:val="20"/>
          <w14:ligatures w14:val="none"/>
        </w:rPr>
      </w:pPr>
      <w:proofErr w:type="spellStart"/>
      <w:r>
        <w:rPr>
          <w:rFonts w:ascii="Arial" w:eastAsia="Calibri" w:hAnsi="Arial" w:cs="Calibri"/>
          <w:b/>
          <w:kern w:val="0"/>
          <w:sz w:val="20"/>
          <w:szCs w:val="20"/>
          <w:u w:val="single"/>
          <w14:ligatures w14:val="none"/>
        </w:rPr>
        <w:t>Kampanart</w:t>
      </w:r>
      <w:proofErr w:type="spellEnd"/>
      <w:r>
        <w:rPr>
          <w:rFonts w:ascii="Arial" w:eastAsia="Calibri" w:hAnsi="Arial" w:cs="Calibri"/>
          <w:b/>
          <w:kern w:val="0"/>
          <w:sz w:val="20"/>
          <w:szCs w:val="20"/>
          <w:u w:val="single"/>
          <w14:ligatures w14:val="none"/>
        </w:rPr>
        <w:t xml:space="preserve"> Huanbutta</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proofErr w:type="spellStart"/>
      <w:r w:rsidRPr="00B9531F">
        <w:rPr>
          <w:rFonts w:ascii="Arial" w:eastAsia="Calibri" w:hAnsi="Arial" w:cs="Calibri"/>
          <w:bCs/>
          <w:kern w:val="0"/>
          <w:sz w:val="20"/>
          <w:szCs w:val="20"/>
          <w14:ligatures w14:val="none"/>
        </w:rPr>
        <w:t>Kittipat</w:t>
      </w:r>
      <w:proofErr w:type="spellEnd"/>
      <w:r w:rsidRPr="00B9531F">
        <w:rPr>
          <w:rFonts w:ascii="Arial" w:eastAsia="Calibri" w:hAnsi="Arial" w:cs="Calibri"/>
          <w:bCs/>
          <w:kern w:val="0"/>
          <w:sz w:val="20"/>
          <w:szCs w:val="20"/>
          <w14:ligatures w14:val="none"/>
        </w:rPr>
        <w:t xml:space="preserve"> Suwanpitak</w:t>
      </w:r>
      <w:r w:rsidR="00C315D2" w:rsidRPr="00C315D2">
        <w:rPr>
          <w:rFonts w:ascii="Arial" w:eastAsia="Calibri" w:hAnsi="Arial" w:cs="Calibri"/>
          <w:bCs/>
          <w:kern w:val="0"/>
          <w:sz w:val="20"/>
          <w:szCs w:val="20"/>
          <w:vertAlign w:val="superscript"/>
          <w14:ligatures w14:val="none"/>
        </w:rPr>
        <w:t>2</w:t>
      </w:r>
      <w:r>
        <w:rPr>
          <w:rFonts w:ascii="Arial" w:eastAsia="Calibri" w:hAnsi="Arial" w:cs="Calibri"/>
          <w:bCs/>
          <w:kern w:val="0"/>
          <w:sz w:val="20"/>
          <w:szCs w:val="20"/>
          <w14:ligatures w14:val="none"/>
        </w:rPr>
        <w:t>, Tanikan Sangnim</w:t>
      </w:r>
      <w:r w:rsidRPr="00C315D2">
        <w:rPr>
          <w:rFonts w:ascii="Arial" w:eastAsia="Calibri" w:hAnsi="Arial" w:cs="Calibri"/>
          <w:bCs/>
          <w:kern w:val="0"/>
          <w:sz w:val="20"/>
          <w:szCs w:val="20"/>
          <w:vertAlign w:val="superscript"/>
          <w14:ligatures w14:val="none"/>
        </w:rPr>
        <w:t>2</w:t>
      </w:r>
      <w:r>
        <w:rPr>
          <w:rFonts w:ascii="Arial" w:eastAsia="Calibri" w:hAnsi="Arial" w:cs="Calibri"/>
          <w:bCs/>
          <w:kern w:val="0"/>
          <w:sz w:val="20"/>
          <w:szCs w:val="20"/>
          <w14:ligatures w14:val="none"/>
        </w:rPr>
        <w:t>.</w:t>
      </w:r>
      <w:r w:rsidR="00C315D2" w:rsidRPr="00C315D2">
        <w:rPr>
          <w:rFonts w:ascii="Arial" w:eastAsia="Calibri" w:hAnsi="Arial" w:cs="Calibri"/>
          <w:bCs/>
          <w:kern w:val="0"/>
          <w:sz w:val="20"/>
          <w:szCs w:val="20"/>
          <w14:ligatures w14:val="none"/>
        </w:rPr>
        <w:t xml:space="preserve"> </w:t>
      </w:r>
    </w:p>
    <w:p w14:paraId="137D4547" w14:textId="736282A1" w:rsidR="00C315D2" w:rsidRPr="00C315D2" w:rsidRDefault="00B9531F" w:rsidP="4FE71DF4">
      <w:pPr>
        <w:spacing w:after="0" w:line="240" w:lineRule="auto"/>
        <w:rPr>
          <w:rFonts w:ascii="Arial" w:eastAsia="Calibri" w:hAnsi="Arial" w:cs="Calibri"/>
          <w:bCs/>
          <w:kern w:val="0"/>
          <w:sz w:val="20"/>
          <w:szCs w:val="20"/>
          <w14:ligatures w14:val="none"/>
        </w:rPr>
      </w:pPr>
      <w:r w:rsidRPr="00B9531F">
        <w:rPr>
          <w:rFonts w:ascii="Arial" w:eastAsia="Calibri" w:hAnsi="Arial" w:cs="Calibri"/>
          <w:bCs/>
          <w:kern w:val="0"/>
          <w:sz w:val="20"/>
          <w:szCs w:val="20"/>
          <w14:ligatures w14:val="none"/>
        </w:rPr>
        <w:t xml:space="preserve">Department of Manufacturing Pharmacy, College of Pharmacy, </w:t>
      </w:r>
      <w:proofErr w:type="spellStart"/>
      <w:r w:rsidRPr="00B9531F">
        <w:rPr>
          <w:rFonts w:ascii="Arial" w:eastAsia="Calibri" w:hAnsi="Arial" w:cs="Calibri"/>
          <w:bCs/>
          <w:kern w:val="0"/>
          <w:sz w:val="20"/>
          <w:szCs w:val="20"/>
          <w14:ligatures w14:val="none"/>
        </w:rPr>
        <w:t>Rangsit</w:t>
      </w:r>
      <w:proofErr w:type="spellEnd"/>
      <w:r w:rsidRPr="00B9531F">
        <w:rPr>
          <w:rFonts w:ascii="Arial" w:eastAsia="Calibri" w:hAnsi="Arial" w:cs="Calibri"/>
          <w:bCs/>
          <w:kern w:val="0"/>
          <w:sz w:val="20"/>
          <w:szCs w:val="20"/>
          <w14:ligatures w14:val="none"/>
        </w:rPr>
        <w:t xml:space="preserve"> University, </w:t>
      </w:r>
      <w:r w:rsidR="00EC31C3">
        <w:rPr>
          <w:rFonts w:ascii="Arial" w:eastAsia="Calibri" w:hAnsi="Arial" w:cs="Calibri"/>
          <w:bCs/>
          <w:kern w:val="0"/>
          <w:sz w:val="20"/>
          <w:szCs w:val="20"/>
          <w14:ligatures w14:val="none"/>
        </w:rPr>
        <w:t xml:space="preserve">Muang, </w:t>
      </w:r>
      <w:r w:rsidRPr="00B9531F">
        <w:rPr>
          <w:rFonts w:ascii="Arial" w:eastAsia="Calibri" w:hAnsi="Arial" w:cs="Calibri"/>
          <w:bCs/>
          <w:kern w:val="0"/>
          <w:sz w:val="20"/>
          <w:szCs w:val="20"/>
          <w14:ligatures w14:val="none"/>
        </w:rPr>
        <w:t xml:space="preserve">Pathum Thani, </w:t>
      </w:r>
      <w:proofErr w:type="gramStart"/>
      <w:r w:rsidRPr="00B9531F">
        <w:rPr>
          <w:rFonts w:ascii="Arial" w:eastAsia="Calibri" w:hAnsi="Arial" w:cs="Calibri"/>
          <w:bCs/>
          <w:kern w:val="0"/>
          <w:sz w:val="20"/>
          <w:szCs w:val="20"/>
          <w14:ligatures w14:val="none"/>
        </w:rPr>
        <w:t>Thailand</w:t>
      </w:r>
      <w:r w:rsidR="00F539FB">
        <w:rPr>
          <w:rFonts w:ascii="Arial" w:eastAsia="Calibri" w:hAnsi="Arial" w:cs="Calibri"/>
          <w:bCs/>
          <w:kern w:val="0"/>
          <w:sz w:val="20"/>
          <w:szCs w:val="20"/>
          <w14:ligatures w14:val="none"/>
        </w:rPr>
        <w:t>;</w:t>
      </w:r>
      <w:proofErr w:type="gramEnd"/>
    </w:p>
    <w:p w14:paraId="47D76891" w14:textId="5CD78580" w:rsidR="00C315D2" w:rsidRPr="00C315D2" w:rsidRDefault="00EC31C3" w:rsidP="4FE71DF4">
      <w:pPr>
        <w:spacing w:after="0" w:line="240" w:lineRule="auto"/>
        <w:rPr>
          <w:rFonts w:ascii="Arial" w:eastAsia="Calibri" w:hAnsi="Arial" w:cs="Calibri"/>
          <w:bCs/>
          <w:kern w:val="0"/>
          <w:sz w:val="20"/>
          <w:szCs w:val="20"/>
          <w14:ligatures w14:val="none"/>
        </w:rPr>
      </w:pPr>
      <w:r w:rsidRPr="00EC31C3">
        <w:rPr>
          <w:rFonts w:ascii="Arial" w:eastAsia="Calibri" w:hAnsi="Arial" w:cs="Calibri"/>
          <w:bCs/>
          <w:kern w:val="0"/>
          <w:sz w:val="20"/>
          <w:szCs w:val="20"/>
          <w14:ligatures w14:val="none"/>
        </w:rPr>
        <w:t>Department of Pharmaceutical Technology</w:t>
      </w:r>
      <w:r>
        <w:rPr>
          <w:rFonts w:ascii="Arial" w:eastAsia="Calibri" w:hAnsi="Arial" w:cs="Calibri"/>
          <w:bCs/>
          <w:kern w:val="0"/>
          <w:sz w:val="20"/>
          <w:szCs w:val="20"/>
          <w14:ligatures w14:val="none"/>
        </w:rPr>
        <w:t xml:space="preserve">, </w:t>
      </w:r>
      <w:r w:rsidRPr="00EC31C3">
        <w:rPr>
          <w:rFonts w:ascii="Arial" w:eastAsia="Calibri" w:hAnsi="Arial" w:cs="Calibri"/>
          <w:bCs/>
          <w:kern w:val="0"/>
          <w:sz w:val="20"/>
          <w:szCs w:val="20"/>
          <w14:ligatures w14:val="none"/>
        </w:rPr>
        <w:t xml:space="preserve">Faculty of Pharmaceutical Sciences, </w:t>
      </w:r>
      <w:proofErr w:type="spellStart"/>
      <w:r w:rsidRPr="00EC31C3">
        <w:rPr>
          <w:rFonts w:ascii="Arial" w:eastAsia="Calibri" w:hAnsi="Arial" w:cs="Calibri"/>
          <w:bCs/>
          <w:kern w:val="0"/>
          <w:sz w:val="20"/>
          <w:szCs w:val="20"/>
          <w14:ligatures w14:val="none"/>
        </w:rPr>
        <w:t>Burapha</w:t>
      </w:r>
      <w:proofErr w:type="spellEnd"/>
      <w:r w:rsidRPr="00EC31C3">
        <w:rPr>
          <w:rFonts w:ascii="Arial" w:eastAsia="Calibri" w:hAnsi="Arial" w:cs="Calibri"/>
          <w:bCs/>
          <w:kern w:val="0"/>
          <w:sz w:val="20"/>
          <w:szCs w:val="20"/>
          <w14:ligatures w14:val="none"/>
        </w:rPr>
        <w:t xml:space="preserve"> University,</w:t>
      </w:r>
      <w:r>
        <w:rPr>
          <w:rFonts w:ascii="Arial" w:eastAsia="Calibri" w:hAnsi="Arial" w:cs="Calibri"/>
          <w:bCs/>
          <w:kern w:val="0"/>
          <w:sz w:val="20"/>
          <w:szCs w:val="20"/>
          <w14:ligatures w14:val="none"/>
        </w:rPr>
        <w:t xml:space="preserve"> </w:t>
      </w:r>
      <w:r w:rsidRPr="00EC31C3">
        <w:rPr>
          <w:rFonts w:ascii="Arial" w:eastAsia="Calibri" w:hAnsi="Arial" w:cs="Calibri"/>
          <w:bCs/>
          <w:kern w:val="0"/>
          <w:sz w:val="20"/>
          <w:szCs w:val="20"/>
          <w14:ligatures w14:val="none"/>
        </w:rPr>
        <w:t>Muang, Chonburi, Thailand</w:t>
      </w:r>
      <w:r w:rsidR="00C315D2" w:rsidRPr="00C315D2">
        <w:rPr>
          <w:rFonts w:ascii="Arial" w:eastAsia="Calibri" w:hAnsi="Arial" w:cs="Calibri"/>
          <w:bCs/>
          <w:kern w:val="0"/>
          <w:sz w:val="20"/>
          <w:szCs w:val="20"/>
          <w14:ligatures w14:val="none"/>
        </w:rPr>
        <w:t xml:space="preserve">. </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458CCB41"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EC31C3" w:rsidRPr="00EC31C3">
        <w:rPr>
          <w:rFonts w:ascii="Arial" w:eastAsia="Calibri" w:hAnsi="Arial" w:cs="Calibri"/>
          <w:bCs/>
          <w:kern w:val="0"/>
          <w:sz w:val="20"/>
          <w:szCs w:val="20"/>
          <w14:ligatures w14:val="none"/>
        </w:rPr>
        <w:t xml:space="preserve">Non-compliance with medication remains a critical challenge in both </w:t>
      </w:r>
      <w:proofErr w:type="spellStart"/>
      <w:r w:rsidR="00EC31C3" w:rsidRPr="00EC31C3">
        <w:rPr>
          <w:rFonts w:ascii="Arial" w:eastAsia="Calibri" w:hAnsi="Arial" w:cs="Calibri"/>
          <w:bCs/>
          <w:kern w:val="0"/>
          <w:sz w:val="20"/>
          <w:szCs w:val="20"/>
          <w14:ligatures w14:val="none"/>
        </w:rPr>
        <w:t>pediatric</w:t>
      </w:r>
      <w:proofErr w:type="spellEnd"/>
      <w:r w:rsidR="00EC31C3" w:rsidRPr="00EC31C3">
        <w:rPr>
          <w:rFonts w:ascii="Arial" w:eastAsia="Calibri" w:hAnsi="Arial" w:cs="Calibri"/>
          <w:bCs/>
          <w:kern w:val="0"/>
          <w:sz w:val="20"/>
          <w:szCs w:val="20"/>
          <w14:ligatures w14:val="none"/>
        </w:rPr>
        <w:t xml:space="preserve"> and geriatric populations, with dysphagia (difficulty in swallowing) being a major contributing factor that can compromise therapeutic outcomes. This study aims to address this issue by developing an innovative pharmaceutical delivery system “a medicated straw” using 3D printing (Figure 1) combined with lyophilization technology</w:t>
      </w:r>
      <w:r w:rsidR="00C315D2" w:rsidRPr="00C315D2">
        <w:rPr>
          <w:rFonts w:ascii="Arial" w:eastAsia="Calibri" w:hAnsi="Arial" w:cs="Calibri"/>
          <w:bCs/>
          <w:kern w:val="0"/>
          <w:sz w:val="20"/>
          <w:szCs w:val="20"/>
          <w14:ligatures w14:val="none"/>
        </w:rPr>
        <w:t>.</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44CCEDF3"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EC31C3" w:rsidRPr="002A6C67">
        <w:rPr>
          <w:rFonts w:ascii="Arial" w:eastAsia="Calibri" w:hAnsi="Arial" w:cs="Calibri"/>
          <w:bCs/>
          <w:kern w:val="0"/>
          <w:sz w:val="20"/>
          <w:szCs w:val="20"/>
          <w:lang w:val="en-US"/>
          <w14:ligatures w14:val="none"/>
        </w:rPr>
        <w:t xml:space="preserve">The research involved a systematic approach starting with the design and simulation of a straw capable of delivering solid dosage forms conveniently via liquid sipping. A Design of Experiments (DOE) framework was applied using the Box-Behnken design to optimize formulation parameters and investigate their effects on the final tablet characteristics. Key variables examined included the water-to-solid content ratio, the ratio of </w:t>
      </w:r>
      <w:proofErr w:type="spellStart"/>
      <w:r w:rsidR="00EC31C3" w:rsidRPr="002A6C67">
        <w:rPr>
          <w:rFonts w:ascii="Arial" w:eastAsia="Calibri" w:hAnsi="Arial" w:cs="Calibri"/>
          <w:bCs/>
          <w:kern w:val="0"/>
          <w:sz w:val="20"/>
          <w:szCs w:val="20"/>
          <w:lang w:val="en-US"/>
          <w14:ligatures w14:val="none"/>
        </w:rPr>
        <w:t>Explotab</w:t>
      </w:r>
      <w:proofErr w:type="spellEnd"/>
      <w:r w:rsidR="00EC31C3" w:rsidRPr="002A6C67">
        <w:rPr>
          <w:rFonts w:ascii="Arial" w:eastAsia="Calibri" w:hAnsi="Arial" w:cs="Calibri"/>
          <w:bCs/>
          <w:kern w:val="0"/>
          <w:sz w:val="20"/>
          <w:szCs w:val="20"/>
          <w:vertAlign w:val="superscript"/>
          <w:lang w:val="en-US"/>
          <w14:ligatures w14:val="none"/>
        </w:rPr>
        <w:t>®</w:t>
      </w:r>
      <w:r w:rsidR="00EC31C3" w:rsidRPr="002A6C67">
        <w:rPr>
          <w:rFonts w:ascii="Arial" w:eastAsia="Calibri" w:hAnsi="Arial" w:cs="Calibri"/>
          <w:bCs/>
          <w:kern w:val="0"/>
          <w:sz w:val="20"/>
          <w:szCs w:val="20"/>
          <w:lang w:val="en-US"/>
          <w14:ligatures w14:val="none"/>
        </w:rPr>
        <w:t xml:space="preserve"> to mannitol, and gelatin concentration</w:t>
      </w:r>
      <w:r w:rsidRPr="00C315D2">
        <w:rPr>
          <w:rFonts w:ascii="Arial" w:eastAsia="Calibri" w:hAnsi="Arial" w:cs="Calibri"/>
          <w:bCs/>
          <w:kern w:val="0"/>
          <w:sz w:val="20"/>
          <w:szCs w:val="20"/>
          <w14:ligatures w14:val="none"/>
        </w:rPr>
        <w:t xml:space="preserve">. </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0B91B4BF" w14:textId="48B6E3DE" w:rsidR="00EC31C3" w:rsidRPr="002A6C67" w:rsidRDefault="00795378" w:rsidP="00EC31C3">
      <w:pPr>
        <w:jc w:val="both"/>
        <w:rPr>
          <w:rFonts w:ascii="Arial" w:eastAsia="Calibri" w:hAnsi="Arial" w:cs="Calibri"/>
          <w:bCs/>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EC31C3" w:rsidRPr="002A6C67">
        <w:rPr>
          <w:rFonts w:ascii="Arial" w:eastAsia="Calibri" w:hAnsi="Arial" w:cs="Calibri"/>
          <w:bCs/>
          <w:kern w:val="0"/>
          <w:sz w:val="20"/>
          <w:szCs w:val="20"/>
          <w:lang w:val="en-US"/>
          <w14:ligatures w14:val="none"/>
        </w:rPr>
        <w:t xml:space="preserve">Partial Least Squares (PLS) regression analysis revealed that the water-to-solid content ratio significantly impacted crucial tablet features such as sipping time, pore volume, density, and weight loss. The </w:t>
      </w:r>
      <w:proofErr w:type="spellStart"/>
      <w:r w:rsidR="00EC31C3" w:rsidRPr="002A6C67">
        <w:rPr>
          <w:rFonts w:ascii="Arial" w:eastAsia="Calibri" w:hAnsi="Arial" w:cs="Calibri"/>
          <w:bCs/>
          <w:kern w:val="0"/>
          <w:sz w:val="20"/>
          <w:szCs w:val="20"/>
          <w:lang w:val="en-US"/>
          <w14:ligatures w14:val="none"/>
        </w:rPr>
        <w:t>Explotab</w:t>
      </w:r>
      <w:proofErr w:type="spellEnd"/>
      <w:proofErr w:type="gramStart"/>
      <w:r w:rsidR="00EC31C3" w:rsidRPr="002A6C67">
        <w:rPr>
          <w:rFonts w:ascii="Arial" w:eastAsia="Calibri" w:hAnsi="Arial" w:cs="Calibri"/>
          <w:bCs/>
          <w:kern w:val="0"/>
          <w:sz w:val="20"/>
          <w:szCs w:val="20"/>
          <w:vertAlign w:val="superscript"/>
          <w:lang w:val="en-US"/>
          <w14:ligatures w14:val="none"/>
        </w:rPr>
        <w:t>®</w:t>
      </w:r>
      <w:r w:rsidR="00EC31C3" w:rsidRPr="002A6C67">
        <w:rPr>
          <w:rFonts w:ascii="Arial" w:eastAsia="Calibri" w:hAnsi="Arial" w:cs="Calibri"/>
          <w:bCs/>
          <w:kern w:val="0"/>
          <w:sz w:val="20"/>
          <w:szCs w:val="20"/>
          <w:lang w:val="en-US"/>
          <w14:ligatures w14:val="none"/>
        </w:rPr>
        <w:t>:mannitol</w:t>
      </w:r>
      <w:proofErr w:type="gramEnd"/>
      <w:r w:rsidR="00EC31C3" w:rsidRPr="002A6C67">
        <w:rPr>
          <w:rFonts w:ascii="Arial" w:eastAsia="Calibri" w:hAnsi="Arial" w:cs="Calibri"/>
          <w:bCs/>
          <w:kern w:val="0"/>
          <w:sz w:val="20"/>
          <w:szCs w:val="20"/>
          <w:lang w:val="en-US"/>
          <w14:ligatures w14:val="none"/>
        </w:rPr>
        <w:t xml:space="preserve"> ratio primarily influenced the drug dissolution rate, while gelatin content was found to be the most significant factor affecting tablet hardness.</w:t>
      </w:r>
      <w:r w:rsidR="00EC31C3">
        <w:rPr>
          <w:rFonts w:ascii="Arial" w:eastAsia="Calibri" w:hAnsi="Arial" w:cs="Calibri"/>
          <w:bCs/>
          <w:kern w:val="0"/>
          <w:sz w:val="20"/>
          <w:szCs w:val="20"/>
          <w:lang w:val="en-US"/>
          <w14:ligatures w14:val="none"/>
        </w:rPr>
        <w:t xml:space="preserve"> </w:t>
      </w:r>
      <w:r w:rsidR="00EC31C3" w:rsidRPr="002A6C67">
        <w:rPr>
          <w:rFonts w:ascii="Arial" w:eastAsia="Calibri" w:hAnsi="Arial" w:cs="Calibri"/>
          <w:bCs/>
          <w:kern w:val="0"/>
          <w:sz w:val="20"/>
          <w:szCs w:val="20"/>
          <w:lang w:val="en-US"/>
          <w14:ligatures w14:val="none"/>
        </w:rPr>
        <w:t xml:space="preserve">An optimal formulation was identified with a </w:t>
      </w:r>
      <w:proofErr w:type="spellStart"/>
      <w:proofErr w:type="gramStart"/>
      <w:r w:rsidR="00EC31C3" w:rsidRPr="002A6C67">
        <w:rPr>
          <w:rFonts w:ascii="Arial" w:eastAsia="Calibri" w:hAnsi="Arial" w:cs="Calibri"/>
          <w:bCs/>
          <w:kern w:val="0"/>
          <w:sz w:val="20"/>
          <w:szCs w:val="20"/>
          <w:lang w:val="en-US"/>
          <w14:ligatures w14:val="none"/>
        </w:rPr>
        <w:t>water:solid</w:t>
      </w:r>
      <w:proofErr w:type="spellEnd"/>
      <w:proofErr w:type="gramEnd"/>
      <w:r w:rsidR="00EC31C3" w:rsidRPr="002A6C67">
        <w:rPr>
          <w:rFonts w:ascii="Arial" w:eastAsia="Calibri" w:hAnsi="Arial" w:cs="Calibri"/>
          <w:bCs/>
          <w:kern w:val="0"/>
          <w:sz w:val="20"/>
          <w:szCs w:val="20"/>
          <w:lang w:val="en-US"/>
          <w14:ligatures w14:val="none"/>
        </w:rPr>
        <w:t xml:space="preserve"> content ratio of 4.918, an </w:t>
      </w:r>
      <w:proofErr w:type="spellStart"/>
      <w:r w:rsidR="00EC31C3" w:rsidRPr="002A6C67">
        <w:rPr>
          <w:rFonts w:ascii="Arial" w:eastAsia="Calibri" w:hAnsi="Arial" w:cs="Calibri"/>
          <w:bCs/>
          <w:kern w:val="0"/>
          <w:sz w:val="20"/>
          <w:szCs w:val="20"/>
          <w:lang w:val="en-US"/>
          <w14:ligatures w14:val="none"/>
        </w:rPr>
        <w:t>Explotab</w:t>
      </w:r>
      <w:proofErr w:type="spellEnd"/>
      <w:proofErr w:type="gramStart"/>
      <w:r w:rsidR="00EC31C3" w:rsidRPr="002A6C67">
        <w:rPr>
          <w:rFonts w:ascii="Arial" w:eastAsia="Calibri" w:hAnsi="Arial" w:cs="Calibri"/>
          <w:bCs/>
          <w:kern w:val="0"/>
          <w:sz w:val="20"/>
          <w:szCs w:val="20"/>
          <w:vertAlign w:val="superscript"/>
          <w:lang w:val="en-US"/>
          <w14:ligatures w14:val="none"/>
        </w:rPr>
        <w:t>®</w:t>
      </w:r>
      <w:r w:rsidR="00EC31C3" w:rsidRPr="002A6C67">
        <w:rPr>
          <w:rFonts w:ascii="Arial" w:eastAsia="Calibri" w:hAnsi="Arial" w:cs="Calibri"/>
          <w:bCs/>
          <w:kern w:val="0"/>
          <w:sz w:val="20"/>
          <w:szCs w:val="20"/>
          <w:lang w:val="en-US"/>
          <w14:ligatures w14:val="none"/>
        </w:rPr>
        <w:t>:mannitol</w:t>
      </w:r>
      <w:proofErr w:type="gramEnd"/>
      <w:r w:rsidR="00EC31C3" w:rsidRPr="002A6C67">
        <w:rPr>
          <w:rFonts w:ascii="Arial" w:eastAsia="Calibri" w:hAnsi="Arial" w:cs="Calibri"/>
          <w:bCs/>
          <w:kern w:val="0"/>
          <w:sz w:val="20"/>
          <w:szCs w:val="20"/>
          <w:lang w:val="en-US"/>
          <w14:ligatures w14:val="none"/>
        </w:rPr>
        <w:t xml:space="preserve"> ratio of 0.075, and a gelatin concentration of 0.225 mg per unit. These parameters yielded a robust, easy-to-use medicated straw suitable for individuals with swallowing difficulties, offering a patient-friendly alternative for drug administration in vulnerable age groups.</w:t>
      </w:r>
    </w:p>
    <w:p w14:paraId="37012700" w14:textId="744F4E6F" w:rsidR="00C315D2" w:rsidRDefault="00EC31C3" w:rsidP="00EC31C3">
      <w:pPr>
        <w:spacing w:after="0" w:line="240" w:lineRule="auto"/>
        <w:jc w:val="center"/>
        <w:rPr>
          <w:rFonts w:ascii="Arial" w:eastAsia="Calibri" w:hAnsi="Arial" w:cs="Calibri"/>
          <w:b/>
          <w:kern w:val="0"/>
          <w:sz w:val="20"/>
          <w:szCs w:val="20"/>
          <w14:ligatures w14:val="none"/>
        </w:rPr>
      </w:pPr>
      <w:r>
        <w:rPr>
          <w:rFonts w:ascii="Arial" w:eastAsia="Calibri" w:hAnsi="Arial" w:cs="Calibri"/>
          <w:bCs/>
          <w:noProof/>
          <w:kern w:val="0"/>
          <w:sz w:val="20"/>
          <w:szCs w:val="20"/>
          <w:lang w:val="en-US"/>
        </w:rPr>
        <w:drawing>
          <wp:inline distT="0" distB="0" distL="0" distR="0" wp14:anchorId="6DC3F456" wp14:editId="7E2766D3">
            <wp:extent cx="4480560" cy="2520252"/>
            <wp:effectExtent l="0" t="0" r="0" b="0"/>
            <wp:docPr id="1110907289" name="Picture 1" descr="A person using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49408" name="Picture 1" descr="A person using a cell pho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97565" cy="2529817"/>
                    </a:xfrm>
                    <a:prstGeom prst="rect">
                      <a:avLst/>
                    </a:prstGeom>
                  </pic:spPr>
                </pic:pic>
              </a:graphicData>
            </a:graphic>
          </wp:inline>
        </w:drawing>
      </w:r>
    </w:p>
    <w:p w14:paraId="7A6A1625" w14:textId="511A4875" w:rsidR="00C315D2" w:rsidRDefault="00C315D2" w:rsidP="00C315D2">
      <w:pPr>
        <w:spacing w:after="0" w:line="240" w:lineRule="auto"/>
        <w:jc w:val="both"/>
        <w:rPr>
          <w:rFonts w:ascii="Arial" w:eastAsia="Calibri" w:hAnsi="Arial" w:cs="Calibri"/>
          <w:b/>
          <w:kern w:val="0"/>
          <w:sz w:val="20"/>
          <w:szCs w:val="20"/>
          <w14:ligatures w14:val="none"/>
        </w:rPr>
      </w:pPr>
    </w:p>
    <w:p w14:paraId="44719324" w14:textId="5D7928D9" w:rsidR="00C315D2" w:rsidRPr="00EC31C3" w:rsidRDefault="00C315D2" w:rsidP="00EC31C3">
      <w:pPr>
        <w:jc w:val="both"/>
        <w:rPr>
          <w:rFonts w:ascii="Arial" w:eastAsia="Calibri" w:hAnsi="Arial" w:cs="Calibri"/>
          <w:bCs/>
          <w:kern w:val="0"/>
          <w:sz w:val="20"/>
          <w:szCs w:val="20"/>
          <w:lang w:val="en-US"/>
          <w14:ligatures w14:val="none"/>
        </w:rPr>
      </w:pPr>
      <w:r w:rsidRPr="2021B9E9">
        <w:rPr>
          <w:rFonts w:ascii="Arial" w:eastAsia="Calibri" w:hAnsi="Arial" w:cs="Calibri"/>
          <w:b/>
          <w:bCs/>
          <w:kern w:val="0"/>
          <w:sz w:val="20"/>
          <w:szCs w:val="20"/>
          <w:lang w:val="en-GB"/>
          <w14:ligatures w14:val="none"/>
        </w:rPr>
        <w:t xml:space="preserve">Figure 1. </w:t>
      </w:r>
      <w:r w:rsidR="00EC31C3" w:rsidRPr="002A6C67">
        <w:rPr>
          <w:rFonts w:ascii="Arial" w:eastAsia="Calibri" w:hAnsi="Arial" w:cs="Calibri"/>
          <w:kern w:val="0"/>
          <w:sz w:val="20"/>
          <w:szCs w:val="20"/>
          <w14:ligatures w14:val="none"/>
        </w:rPr>
        <w:t xml:space="preserve">Schematic and </w:t>
      </w:r>
      <w:r w:rsidR="00EC31C3">
        <w:rPr>
          <w:rFonts w:ascii="Arial" w:eastAsia="Calibri" w:hAnsi="Arial" w:cs="Calibri"/>
          <w:kern w:val="0"/>
          <w:sz w:val="20"/>
          <w:szCs w:val="20"/>
          <w14:ligatures w14:val="none"/>
        </w:rPr>
        <w:t>a</w:t>
      </w:r>
      <w:r w:rsidR="00EC31C3" w:rsidRPr="002A6C67">
        <w:rPr>
          <w:rFonts w:ascii="Arial" w:eastAsia="Calibri" w:hAnsi="Arial" w:cs="Calibri"/>
          <w:kern w:val="0"/>
          <w:sz w:val="20"/>
          <w:szCs w:val="20"/>
          <w14:ligatures w14:val="none"/>
        </w:rPr>
        <w:t>pplication of a 3D-</w:t>
      </w:r>
      <w:r w:rsidR="00EC31C3">
        <w:rPr>
          <w:rFonts w:ascii="Arial" w:eastAsia="Calibri" w:hAnsi="Arial" w:cs="Calibri"/>
          <w:kern w:val="0"/>
          <w:sz w:val="20"/>
          <w:szCs w:val="20"/>
          <w14:ligatures w14:val="none"/>
        </w:rPr>
        <w:t>p</w:t>
      </w:r>
      <w:r w:rsidR="00EC31C3" w:rsidRPr="002A6C67">
        <w:rPr>
          <w:rFonts w:ascii="Arial" w:eastAsia="Calibri" w:hAnsi="Arial" w:cs="Calibri"/>
          <w:kern w:val="0"/>
          <w:sz w:val="20"/>
          <w:szCs w:val="20"/>
          <w14:ligatures w14:val="none"/>
        </w:rPr>
        <w:t xml:space="preserve">rinted </w:t>
      </w:r>
      <w:r w:rsidR="00EC31C3">
        <w:rPr>
          <w:rFonts w:ascii="Arial" w:eastAsia="Calibri" w:hAnsi="Arial" w:cs="Calibri"/>
          <w:kern w:val="0"/>
          <w:sz w:val="20"/>
          <w:szCs w:val="20"/>
          <w14:ligatures w14:val="none"/>
        </w:rPr>
        <w:t>m</w:t>
      </w:r>
      <w:r w:rsidR="00EC31C3" w:rsidRPr="002A6C67">
        <w:rPr>
          <w:rFonts w:ascii="Arial" w:eastAsia="Calibri" w:hAnsi="Arial" w:cs="Calibri"/>
          <w:kern w:val="0"/>
          <w:sz w:val="20"/>
          <w:szCs w:val="20"/>
          <w14:ligatures w14:val="none"/>
        </w:rPr>
        <w:t xml:space="preserve">edicated </w:t>
      </w:r>
      <w:r w:rsidR="00EC31C3">
        <w:rPr>
          <w:rFonts w:ascii="Arial" w:eastAsia="Calibri" w:hAnsi="Arial" w:cs="Calibri"/>
          <w:kern w:val="0"/>
          <w:sz w:val="20"/>
          <w:szCs w:val="20"/>
          <w14:ligatures w14:val="none"/>
        </w:rPr>
        <w:t>s</w:t>
      </w:r>
      <w:r w:rsidR="00EC31C3" w:rsidRPr="002A6C67">
        <w:rPr>
          <w:rFonts w:ascii="Arial" w:eastAsia="Calibri" w:hAnsi="Arial" w:cs="Calibri"/>
          <w:kern w:val="0"/>
          <w:sz w:val="20"/>
          <w:szCs w:val="20"/>
          <w14:ligatures w14:val="none"/>
        </w:rPr>
        <w:t xml:space="preserve">traw for </w:t>
      </w:r>
      <w:r w:rsidR="00EC31C3">
        <w:rPr>
          <w:rFonts w:ascii="Arial" w:eastAsia="Calibri" w:hAnsi="Arial" w:cs="Calibri"/>
          <w:kern w:val="0"/>
          <w:sz w:val="20"/>
          <w:szCs w:val="20"/>
          <w14:ligatures w14:val="none"/>
        </w:rPr>
        <w:t>d</w:t>
      </w:r>
      <w:r w:rsidR="00EC31C3" w:rsidRPr="002A6C67">
        <w:rPr>
          <w:rFonts w:ascii="Arial" w:eastAsia="Calibri" w:hAnsi="Arial" w:cs="Calibri"/>
          <w:kern w:val="0"/>
          <w:sz w:val="20"/>
          <w:szCs w:val="20"/>
          <w14:ligatures w14:val="none"/>
        </w:rPr>
        <w:t xml:space="preserve">ysphagia </w:t>
      </w:r>
      <w:r w:rsidR="00EC31C3">
        <w:rPr>
          <w:rFonts w:ascii="Arial" w:eastAsia="Calibri" w:hAnsi="Arial" w:cs="Calibri"/>
          <w:kern w:val="0"/>
          <w:sz w:val="20"/>
          <w:szCs w:val="20"/>
          <w14:ligatures w14:val="none"/>
        </w:rPr>
        <w:t>p</w:t>
      </w:r>
      <w:r w:rsidR="00EC31C3" w:rsidRPr="002A6C67">
        <w:rPr>
          <w:rFonts w:ascii="Arial" w:eastAsia="Calibri" w:hAnsi="Arial" w:cs="Calibri"/>
          <w:kern w:val="0"/>
          <w:sz w:val="20"/>
          <w:szCs w:val="20"/>
          <w14:ligatures w14:val="none"/>
        </w:rPr>
        <w:t>atients</w:t>
      </w:r>
      <w:r w:rsidR="00EC31C3">
        <w:rPr>
          <w:rFonts w:ascii="Arial" w:eastAsia="Calibri" w:hAnsi="Arial" w:cs="Calibri"/>
          <w:bCs/>
          <w:kern w:val="0"/>
          <w:sz w:val="20"/>
          <w:szCs w:val="20"/>
          <w:lang w:val="en-US"/>
          <w14:ligatures w14:val="none"/>
        </w:rPr>
        <w:t xml:space="preserve">. </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1C438493" w14:textId="77777777" w:rsidR="00EC31C3" w:rsidRPr="00C315D2" w:rsidRDefault="00B8473A" w:rsidP="00EC31C3">
      <w:pPr>
        <w:spacing w:after="0" w:line="240" w:lineRule="auto"/>
        <w:jc w:val="both"/>
        <w:rPr>
          <w:rFonts w:ascii="Arial" w:eastAsia="Calibri" w:hAnsi="Arial" w:cs="Calibri"/>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EC31C3" w:rsidRPr="002A6C67">
        <w:rPr>
          <w:rFonts w:ascii="Arial" w:eastAsia="Calibri" w:hAnsi="Arial" w:cs="Calibri"/>
          <w:bCs/>
          <w:kern w:val="0"/>
          <w:sz w:val="20"/>
          <w:szCs w:val="20"/>
          <w:lang w:val="en-US"/>
          <w14:ligatures w14:val="none"/>
        </w:rPr>
        <w:t>This study demonstrates the potential of combining 3D printing and lyophilization technologies to create customized, effective drug delivery systems that enhance medication adherence in populations most at risk of non-compliance</w:t>
      </w:r>
      <w:r w:rsidR="00EC31C3">
        <w:rPr>
          <w:rFonts w:ascii="Arial" w:eastAsia="Calibri" w:hAnsi="Arial" w:cs="Calibri"/>
          <w:bCs/>
          <w:kern w:val="0"/>
          <w:sz w:val="20"/>
          <w:szCs w:val="20"/>
          <w:lang w:val="en-US"/>
          <w14:ligatures w14:val="none"/>
        </w:rPr>
        <w:t>.</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2C801966" w14:textId="0F6D9A2B"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352EF82C" w14:textId="28DAD8BC" w:rsidR="00EC31C3"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Cs/>
          <w:kern w:val="0"/>
          <w:sz w:val="20"/>
          <w:szCs w:val="20"/>
          <w:lang w:val="en-US"/>
          <w14:ligatures w14:val="none"/>
        </w:rPr>
        <w:t xml:space="preserve">(1) </w:t>
      </w:r>
      <w:proofErr w:type="spellStart"/>
      <w:r w:rsidR="00EC31C3" w:rsidRPr="00EC31C3">
        <w:rPr>
          <w:rFonts w:ascii="Arial" w:eastAsia="Calibri" w:hAnsi="Arial" w:cs="Calibri"/>
          <w:bCs/>
          <w:kern w:val="0"/>
          <w:sz w:val="20"/>
          <w:szCs w:val="20"/>
          <w:lang w:val="en-US"/>
          <w14:ligatures w14:val="none"/>
        </w:rPr>
        <w:t>Huanbutta</w:t>
      </w:r>
      <w:proofErr w:type="spellEnd"/>
      <w:r w:rsidR="00EC31C3" w:rsidRPr="00EC31C3">
        <w:rPr>
          <w:rFonts w:ascii="Arial" w:eastAsia="Calibri" w:hAnsi="Arial" w:cs="Calibri"/>
          <w:bCs/>
          <w:kern w:val="0"/>
          <w:sz w:val="20"/>
          <w:szCs w:val="20"/>
          <w:lang w:val="en-US"/>
          <w14:ligatures w14:val="none"/>
        </w:rPr>
        <w:t>, K.</w:t>
      </w:r>
      <w:r w:rsidR="00810515">
        <w:rPr>
          <w:rFonts w:ascii="Arial" w:eastAsia="Calibri" w:hAnsi="Arial" w:cs="Calibri"/>
          <w:bCs/>
          <w:kern w:val="0"/>
          <w:sz w:val="20"/>
          <w:szCs w:val="20"/>
          <w:lang w:val="en-US"/>
          <w14:ligatures w14:val="none"/>
        </w:rPr>
        <w:t xml:space="preserve"> </w:t>
      </w:r>
      <w:r w:rsidR="00810515" w:rsidRPr="00C315D2">
        <w:rPr>
          <w:rFonts w:ascii="Arial" w:eastAsia="Calibri" w:hAnsi="Arial" w:cs="Calibri"/>
          <w:bCs/>
          <w:kern w:val="0"/>
          <w:sz w:val="20"/>
          <w:szCs w:val="20"/>
          <w:lang w:val="en-US"/>
          <w14:ligatures w14:val="none"/>
        </w:rPr>
        <w:t>et al</w:t>
      </w:r>
      <w:r w:rsidR="00810515">
        <w:rPr>
          <w:rFonts w:ascii="Arial" w:eastAsia="Calibri" w:hAnsi="Arial" w:cs="Calibri"/>
          <w:bCs/>
          <w:kern w:val="0"/>
          <w:sz w:val="20"/>
          <w:szCs w:val="20"/>
          <w:lang w:val="en-US"/>
          <w14:ligatures w14:val="none"/>
        </w:rPr>
        <w:t xml:space="preserve"> </w:t>
      </w:r>
      <w:r w:rsidR="00EC31C3" w:rsidRPr="00EC31C3">
        <w:rPr>
          <w:rFonts w:ascii="Arial" w:eastAsia="Calibri" w:hAnsi="Arial" w:cs="Calibri"/>
          <w:bCs/>
          <w:kern w:val="0"/>
          <w:sz w:val="20"/>
          <w:szCs w:val="20"/>
          <w:lang w:val="en-US"/>
          <w14:ligatures w14:val="none"/>
        </w:rPr>
        <w:t>(2023). Pharmaceutics, 15(7)</w:t>
      </w:r>
      <w:r w:rsidR="00810515">
        <w:rPr>
          <w:rFonts w:ascii="Arial" w:eastAsia="Calibri" w:hAnsi="Arial" w:cs="Calibri"/>
          <w:bCs/>
          <w:kern w:val="0"/>
          <w:sz w:val="20"/>
          <w:szCs w:val="20"/>
          <w:lang w:val="en-US"/>
          <w14:ligatures w14:val="none"/>
        </w:rPr>
        <w:t>:</w:t>
      </w:r>
      <w:r w:rsidR="00EC31C3" w:rsidRPr="00EC31C3">
        <w:rPr>
          <w:rFonts w:ascii="Arial" w:eastAsia="Calibri" w:hAnsi="Arial" w:cs="Calibri"/>
          <w:bCs/>
          <w:kern w:val="0"/>
          <w:sz w:val="20"/>
          <w:szCs w:val="20"/>
          <w:lang w:val="en-US"/>
          <w14:ligatures w14:val="none"/>
        </w:rPr>
        <w:t>1877.</w:t>
      </w:r>
    </w:p>
    <w:p w14:paraId="1041E633" w14:textId="596890ED" w:rsidR="002A6C67" w:rsidRDefault="00C315D2" w:rsidP="00C315D2">
      <w:pPr>
        <w:jc w:val="both"/>
        <w:rPr>
          <w:rFonts w:ascii="Arial" w:eastAsia="Calibri" w:hAnsi="Arial" w:cs="Calibri"/>
          <w:bCs/>
          <w:kern w:val="0"/>
          <w:sz w:val="20"/>
          <w:szCs w:val="20"/>
          <w:lang w:val="en-US"/>
          <w14:ligatures w14:val="none"/>
        </w:rPr>
      </w:pPr>
      <w:r w:rsidRPr="00C315D2">
        <w:rPr>
          <w:rFonts w:ascii="Arial" w:eastAsia="Calibri" w:hAnsi="Arial" w:cs="Calibri"/>
          <w:bCs/>
          <w:kern w:val="0"/>
          <w:sz w:val="20"/>
          <w:szCs w:val="20"/>
          <w:lang w:val="en-US"/>
          <w14:ligatures w14:val="none"/>
        </w:rPr>
        <w:t xml:space="preserve">(2) </w:t>
      </w:r>
      <w:r w:rsidR="00810515" w:rsidRPr="00810515">
        <w:rPr>
          <w:rFonts w:ascii="Arial" w:eastAsia="Calibri" w:hAnsi="Arial" w:cs="Calibri"/>
          <w:bCs/>
          <w:kern w:val="0"/>
          <w:sz w:val="20"/>
          <w:szCs w:val="20"/>
          <w:lang w:val="en-US"/>
          <w14:ligatures w14:val="none"/>
        </w:rPr>
        <w:t xml:space="preserve">Rawat, S. </w:t>
      </w:r>
      <w:r w:rsidR="00810515">
        <w:rPr>
          <w:rFonts w:ascii="Arial" w:eastAsia="Calibri" w:hAnsi="Arial" w:cs="Calibri"/>
          <w:bCs/>
          <w:kern w:val="0"/>
          <w:sz w:val="20"/>
          <w:szCs w:val="20"/>
          <w:lang w:val="en-US"/>
          <w14:ligatures w14:val="none"/>
        </w:rPr>
        <w:t xml:space="preserve">et al </w:t>
      </w:r>
      <w:r w:rsidR="00810515" w:rsidRPr="00810515">
        <w:rPr>
          <w:rFonts w:ascii="Arial" w:eastAsia="Calibri" w:hAnsi="Arial" w:cs="Calibri"/>
          <w:bCs/>
          <w:kern w:val="0"/>
          <w:sz w:val="20"/>
          <w:szCs w:val="20"/>
          <w:lang w:val="en-US"/>
          <w14:ligatures w14:val="none"/>
        </w:rPr>
        <w:t xml:space="preserve">(2023). </w:t>
      </w:r>
      <w:r w:rsidR="00810515" w:rsidRPr="00810515">
        <w:rPr>
          <w:rFonts w:ascii="Arial" w:eastAsia="Calibri" w:hAnsi="Arial" w:cs="Calibri"/>
          <w:bCs/>
          <w:kern w:val="0"/>
          <w:sz w:val="20"/>
          <w:szCs w:val="20"/>
          <w14:ligatures w14:val="none"/>
        </w:rPr>
        <w:t xml:space="preserve">Expert </w:t>
      </w:r>
      <w:proofErr w:type="spellStart"/>
      <w:r w:rsidR="00810515" w:rsidRPr="00810515">
        <w:rPr>
          <w:rFonts w:ascii="Arial" w:eastAsia="Calibri" w:hAnsi="Arial" w:cs="Calibri"/>
          <w:bCs/>
          <w:kern w:val="0"/>
          <w:sz w:val="20"/>
          <w:szCs w:val="20"/>
          <w14:ligatures w14:val="none"/>
        </w:rPr>
        <w:t>Opin</w:t>
      </w:r>
      <w:proofErr w:type="spellEnd"/>
      <w:r w:rsidR="00810515" w:rsidRPr="00810515">
        <w:rPr>
          <w:rFonts w:ascii="Arial" w:eastAsia="Calibri" w:hAnsi="Arial" w:cs="Calibri"/>
          <w:bCs/>
          <w:kern w:val="0"/>
          <w:sz w:val="20"/>
          <w:szCs w:val="20"/>
          <w14:ligatures w14:val="none"/>
        </w:rPr>
        <w:t xml:space="preserve"> Drug Deliv</w:t>
      </w:r>
      <w:r w:rsidR="00810515" w:rsidRPr="00810515">
        <w:rPr>
          <w:rFonts w:ascii="Arial" w:eastAsia="Calibri" w:hAnsi="Arial" w:cs="Calibri"/>
          <w:bCs/>
          <w:kern w:val="0"/>
          <w:sz w:val="20"/>
          <w:szCs w:val="20"/>
          <w:lang w:val="en-US"/>
          <w14:ligatures w14:val="none"/>
        </w:rPr>
        <w:t>, 20(3)</w:t>
      </w:r>
      <w:r w:rsidR="00810515">
        <w:rPr>
          <w:rFonts w:ascii="Arial" w:eastAsia="Calibri" w:hAnsi="Arial" w:cs="Calibri"/>
          <w:bCs/>
          <w:kern w:val="0"/>
          <w:sz w:val="20"/>
          <w:szCs w:val="20"/>
          <w:lang w:val="en-US"/>
          <w14:ligatures w14:val="none"/>
        </w:rPr>
        <w:t>:</w:t>
      </w:r>
      <w:r w:rsidR="00810515" w:rsidRPr="00810515">
        <w:rPr>
          <w:rFonts w:ascii="Arial" w:eastAsia="Calibri" w:hAnsi="Arial" w:cs="Calibri"/>
          <w:bCs/>
          <w:kern w:val="0"/>
          <w:sz w:val="20"/>
          <w:szCs w:val="20"/>
          <w:lang w:val="en-US"/>
          <w14:ligatures w14:val="none"/>
        </w:rPr>
        <w:t>313–314.</w:t>
      </w:r>
    </w:p>
    <w:sectPr w:rsidR="002A6C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2017E6"/>
    <w:rsid w:val="00294059"/>
    <w:rsid w:val="002A6C67"/>
    <w:rsid w:val="003206E4"/>
    <w:rsid w:val="003A6D5C"/>
    <w:rsid w:val="004A51B6"/>
    <w:rsid w:val="00510CF8"/>
    <w:rsid w:val="00575A29"/>
    <w:rsid w:val="00601754"/>
    <w:rsid w:val="0061665C"/>
    <w:rsid w:val="006A34BE"/>
    <w:rsid w:val="006F3F1C"/>
    <w:rsid w:val="007141F2"/>
    <w:rsid w:val="007561D8"/>
    <w:rsid w:val="00795378"/>
    <w:rsid w:val="00796206"/>
    <w:rsid w:val="007C367E"/>
    <w:rsid w:val="008071C5"/>
    <w:rsid w:val="00810515"/>
    <w:rsid w:val="00906D34"/>
    <w:rsid w:val="00933DC9"/>
    <w:rsid w:val="00936D4C"/>
    <w:rsid w:val="009523F9"/>
    <w:rsid w:val="009650DF"/>
    <w:rsid w:val="009B1CBB"/>
    <w:rsid w:val="00A0516D"/>
    <w:rsid w:val="00AE77C5"/>
    <w:rsid w:val="00B4721D"/>
    <w:rsid w:val="00B8473A"/>
    <w:rsid w:val="00B9531F"/>
    <w:rsid w:val="00C1268E"/>
    <w:rsid w:val="00C21815"/>
    <w:rsid w:val="00C315D2"/>
    <w:rsid w:val="00C353D8"/>
    <w:rsid w:val="00CF5A91"/>
    <w:rsid w:val="00D02BB1"/>
    <w:rsid w:val="00D45A74"/>
    <w:rsid w:val="00D7428F"/>
    <w:rsid w:val="00E030E9"/>
    <w:rsid w:val="00EC31C3"/>
    <w:rsid w:val="00EC3746"/>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26912">
      <w:bodyDiv w:val="1"/>
      <w:marLeft w:val="0"/>
      <w:marRight w:val="0"/>
      <w:marTop w:val="0"/>
      <w:marBottom w:val="0"/>
      <w:divBdr>
        <w:top w:val="none" w:sz="0" w:space="0" w:color="auto"/>
        <w:left w:val="none" w:sz="0" w:space="0" w:color="auto"/>
        <w:bottom w:val="none" w:sz="0" w:space="0" w:color="auto"/>
        <w:right w:val="none" w:sz="0" w:space="0" w:color="auto"/>
      </w:divBdr>
    </w:div>
    <w:div w:id="175370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Tanikan Sangnim</cp:lastModifiedBy>
  <cp:revision>4</cp:revision>
  <dcterms:created xsi:type="dcterms:W3CDTF">2025-05-29T20:18:00Z</dcterms:created>
  <dcterms:modified xsi:type="dcterms:W3CDTF">2025-05-29T20:43:00Z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