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92F8" w14:textId="59A904B0" w:rsidR="00205059" w:rsidRPr="004706B6" w:rsidRDefault="00F9398A" w:rsidP="004706B6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E</w:t>
      </w:r>
      <w:r w:rsidR="00205059">
        <w:rPr>
          <w:rFonts w:ascii="Calibri" w:hAnsi="Calibri" w:cs="Calibri"/>
          <w:b/>
          <w:sz w:val="28"/>
          <w:szCs w:val="28"/>
          <w:lang w:val="en-AU"/>
        </w:rPr>
        <w:t xml:space="preserve">lectronic </w:t>
      </w:r>
      <w:r w:rsidR="00E27904">
        <w:rPr>
          <w:rFonts w:ascii="Calibri" w:hAnsi="Calibri" w:cs="Calibri"/>
          <w:b/>
          <w:sz w:val="28"/>
          <w:szCs w:val="28"/>
          <w:lang w:val="en-AU"/>
        </w:rPr>
        <w:t>structure</w:t>
      </w:r>
      <w:r w:rsidR="00205059">
        <w:rPr>
          <w:rFonts w:ascii="Calibri" w:hAnsi="Calibri" w:cs="Calibri"/>
          <w:b/>
          <w:sz w:val="28"/>
          <w:szCs w:val="28"/>
          <w:lang w:val="en-AU"/>
        </w:rPr>
        <w:t xml:space="preserve"> of </w:t>
      </w:r>
      <w:proofErr w:type="gramStart"/>
      <w:r w:rsidR="00205059">
        <w:rPr>
          <w:rFonts w:ascii="Calibri" w:hAnsi="Calibri" w:cs="Calibri"/>
          <w:b/>
          <w:sz w:val="28"/>
          <w:szCs w:val="28"/>
          <w:lang w:val="en-AU"/>
        </w:rPr>
        <w:t>fast-ion</w:t>
      </w:r>
      <w:proofErr w:type="gramEnd"/>
      <w:r w:rsidR="00205059">
        <w:rPr>
          <w:rFonts w:ascii="Calibri" w:hAnsi="Calibri" w:cs="Calibri"/>
          <w:b/>
          <w:sz w:val="28"/>
          <w:szCs w:val="28"/>
          <w:lang w:val="en-AU"/>
        </w:rPr>
        <w:t xml:space="preserve"> conducting </w:t>
      </w:r>
      <w:r w:rsidR="0071541F">
        <w:rPr>
          <w:rFonts w:ascii="Calibri" w:hAnsi="Calibri" w:cs="Calibri"/>
          <w:b/>
          <w:sz w:val="28"/>
          <w:szCs w:val="28"/>
          <w:lang w:val="en-AU"/>
        </w:rPr>
        <w:t xml:space="preserve">alkali metal </w:t>
      </w:r>
      <w:r w:rsidR="00205059">
        <w:rPr>
          <w:rFonts w:ascii="Calibri" w:hAnsi="Calibri" w:cs="Calibri"/>
          <w:b/>
          <w:sz w:val="28"/>
          <w:szCs w:val="28"/>
          <w:lang w:val="en-AU"/>
        </w:rPr>
        <w:t>vanadium phosphate</w:t>
      </w:r>
      <w:r w:rsidR="001D1175">
        <w:rPr>
          <w:rFonts w:ascii="Calibri" w:hAnsi="Calibri" w:cs="Calibri"/>
          <w:b/>
          <w:sz w:val="28"/>
          <w:szCs w:val="28"/>
          <w:lang w:val="en-AU"/>
        </w:rPr>
        <w:t>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D0FC01C" w:rsidR="00DF1C8E" w:rsidRPr="004706B6" w:rsidRDefault="004706B6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Tristram </w:t>
      </w:r>
      <w:proofErr w:type="spellStart"/>
      <w:r>
        <w:rPr>
          <w:rFonts w:ascii="Calibri" w:hAnsi="Calibri" w:cs="Calibri"/>
          <w:i/>
          <w:lang w:val="en-AU"/>
        </w:rPr>
        <w:t>Jenkins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Jose </w:t>
      </w:r>
      <w:proofErr w:type="spellStart"/>
      <w:r>
        <w:rPr>
          <w:rFonts w:ascii="Calibri" w:hAnsi="Calibri" w:cs="Calibri"/>
          <w:i/>
          <w:lang w:val="en-AU"/>
        </w:rPr>
        <w:t>Alarco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Ian </w:t>
      </w:r>
      <w:proofErr w:type="spellStart"/>
      <w:r>
        <w:rPr>
          <w:rFonts w:ascii="Calibri" w:hAnsi="Calibri" w:cs="Calibri"/>
          <w:i/>
          <w:lang w:val="en-AU"/>
        </w:rPr>
        <w:t>Mackinnon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1A41DD75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4706B6"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 w:rsidR="004706B6">
        <w:rPr>
          <w:rFonts w:ascii="Calibri" w:hAnsi="Calibri" w:cs="Calibri"/>
          <w:sz w:val="22"/>
          <w:szCs w:val="22"/>
          <w:lang w:val="en-AU"/>
        </w:rPr>
        <w:t xml:space="preserve"> for Future Environments</w:t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 and Science and Engineering Faculty, </w:t>
      </w:r>
      <w:r w:rsidR="004706B6">
        <w:rPr>
          <w:rFonts w:ascii="Calibri" w:hAnsi="Calibri" w:cs="Calibri"/>
          <w:sz w:val="22"/>
          <w:szCs w:val="22"/>
          <w:lang w:val="en-AU"/>
        </w:rPr>
        <w:t>Queensland University of Technology, Brisbane</w:t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 4001</w:t>
      </w:r>
      <w:r w:rsidR="004706B6">
        <w:rPr>
          <w:rFonts w:ascii="Calibri" w:hAnsi="Calibri" w:cs="Calibri"/>
          <w:sz w:val="22"/>
          <w:szCs w:val="22"/>
          <w:lang w:val="en-AU"/>
        </w:rPr>
        <w:t xml:space="preserve"> Australia</w:t>
      </w:r>
    </w:p>
    <w:p w14:paraId="05E17889" w14:textId="57434283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D6F28B1" w14:textId="41996B53" w:rsidR="00285823" w:rsidRPr="00197771" w:rsidRDefault="00624DB4" w:rsidP="00711813">
      <w:pPr>
        <w:jc w:val="both"/>
        <w:rPr>
          <w:rFonts w:ascii="Calibri" w:hAnsi="Calibri" w:cs="Calibri"/>
          <w:lang w:val="en-AU"/>
        </w:rPr>
      </w:pPr>
      <w:r w:rsidRPr="00197771">
        <w:rPr>
          <w:rFonts w:ascii="Calibri" w:hAnsi="Calibri" w:cs="Calibri"/>
          <w:b/>
          <w:lang w:val="en-AU"/>
        </w:rPr>
        <w:t>Introduction</w:t>
      </w:r>
      <w:r w:rsidR="00A062A8" w:rsidRPr="00197771">
        <w:rPr>
          <w:rFonts w:ascii="Calibri" w:hAnsi="Calibri" w:cs="Calibri"/>
          <w:lang w:val="en-AU"/>
        </w:rPr>
        <w:tab/>
      </w:r>
    </w:p>
    <w:p w14:paraId="212394C2" w14:textId="00202026" w:rsidR="00D9130D" w:rsidRPr="008667DB" w:rsidRDefault="007847F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97771">
        <w:rPr>
          <w:rFonts w:ascii="Calibri" w:hAnsi="Calibri" w:cs="Calibri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69C62E" wp14:editId="602F0458">
                <wp:simplePos x="0" y="0"/>
                <wp:positionH relativeFrom="column">
                  <wp:posOffset>4293870</wp:posOffset>
                </wp:positionH>
                <wp:positionV relativeFrom="paragraph">
                  <wp:posOffset>1717040</wp:posOffset>
                </wp:positionV>
                <wp:extent cx="399415" cy="301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F41DA" w14:textId="25876049" w:rsidR="004F2A76" w:rsidRPr="004F2A76" w:rsidRDefault="004F2A76" w:rsidP="004F2A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C6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8.1pt;margin-top:135.2pt;width:31.45pt;height: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" filled="f" stroked="f" strokeweight=".5pt">
                <v:textbox>
                  <w:txbxContent>
                    <w:p w14:paraId="250F41DA" w14:textId="25876049" w:rsidR="004F2A76" w:rsidRPr="004F2A76" w:rsidRDefault="004F2A76" w:rsidP="004F2A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197771">
        <w:rPr>
          <w:rFonts w:ascii="Calibri" w:hAnsi="Calibri" w:cs="Calibri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41174" wp14:editId="00CD547E">
                <wp:simplePos x="0" y="0"/>
                <wp:positionH relativeFrom="column">
                  <wp:posOffset>2312670</wp:posOffset>
                </wp:positionH>
                <wp:positionV relativeFrom="paragraph">
                  <wp:posOffset>1715770</wp:posOffset>
                </wp:positionV>
                <wp:extent cx="399415" cy="301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6B0B4" w14:textId="51AB7037" w:rsidR="004F2A76" w:rsidRPr="004F2A76" w:rsidRDefault="004F2A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F2A7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1174" id="Text Box 4" o:spid="_x0000_s1027" type="#_x0000_t202" style="position:absolute;left:0;text-align:left;margin-left:182.1pt;margin-top:135.1pt;width:31.45pt;height:2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" filled="f" stroked="f" strokeweight=".5pt">
                <v:textbox>
                  <w:txbxContent>
                    <w:p w14:paraId="4C76B0B4" w14:textId="51AB7037" w:rsidR="004F2A76" w:rsidRPr="004F2A76" w:rsidRDefault="004F2A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</w:pPr>
                      <w:r w:rsidRPr="004F2A76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197771">
        <w:rPr>
          <w:rFonts w:ascii="Calibri" w:hAnsi="Calibri" w:cs="Calibri"/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174C9AC8" wp14:editId="4F22B02C">
            <wp:simplePos x="0" y="0"/>
            <wp:positionH relativeFrom="column">
              <wp:posOffset>2362835</wp:posOffset>
            </wp:positionH>
            <wp:positionV relativeFrom="paragraph">
              <wp:posOffset>1720850</wp:posOffset>
            </wp:positionV>
            <wp:extent cx="2028190" cy="1658620"/>
            <wp:effectExtent l="0" t="0" r="3810" b="5080"/>
            <wp:wrapThrough wrapText="bothSides">
              <wp:wrapPolygon edited="0">
                <wp:start x="0" y="0"/>
                <wp:lineTo x="0" y="21501"/>
                <wp:lineTo x="21505" y="21501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AS V-L23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7143"/>
                    <a:stretch/>
                  </pic:blipFill>
                  <pic:spPr bwMode="auto">
                    <a:xfrm>
                      <a:off x="0" y="0"/>
                      <a:ext cx="2028190" cy="165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771">
        <w:rPr>
          <w:rFonts w:ascii="Calibri" w:hAnsi="Calibri" w:cs="Calibri"/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 wp14:anchorId="7068E3C7" wp14:editId="28548FF0">
            <wp:simplePos x="0" y="0"/>
            <wp:positionH relativeFrom="column">
              <wp:posOffset>4351020</wp:posOffset>
            </wp:positionH>
            <wp:positionV relativeFrom="paragraph">
              <wp:posOffset>1710055</wp:posOffset>
            </wp:positionV>
            <wp:extent cx="1823085" cy="1626870"/>
            <wp:effectExtent l="0" t="0" r="5715" b="0"/>
            <wp:wrapTight wrapText="bothSides">
              <wp:wrapPolygon edited="0">
                <wp:start x="0" y="0"/>
                <wp:lineTo x="0" y="21415"/>
                <wp:lineTo x="21517" y="21415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3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t="7652" r="25710" b="2273"/>
                    <a:stretch/>
                  </pic:blipFill>
                  <pic:spPr bwMode="auto">
                    <a:xfrm>
                      <a:off x="0" y="0"/>
                      <a:ext cx="1823085" cy="162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Analysis of </w:t>
      </w:r>
      <w:r w:rsidR="00400A18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1A7956">
        <w:rPr>
          <w:rFonts w:ascii="Calibri" w:hAnsi="Calibri" w:cs="Calibri"/>
          <w:sz w:val="22"/>
          <w:szCs w:val="22"/>
          <w:lang w:val="en-AU"/>
        </w:rPr>
        <w:t>electronic structure</w:t>
      </w:r>
      <w:r w:rsidR="00624DB4">
        <w:rPr>
          <w:rFonts w:ascii="Calibri" w:hAnsi="Calibri" w:cs="Calibri"/>
          <w:sz w:val="22"/>
          <w:szCs w:val="22"/>
          <w:lang w:val="en-AU"/>
        </w:rPr>
        <w:t>s</w:t>
      </w:r>
      <w:r w:rsidR="001A79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for contending battery electrode materials is an essential step towards understanding intrinsic charge-discharge properties </w:t>
      </w:r>
      <w:r w:rsidR="00624DB4">
        <w:rPr>
          <w:rFonts w:ascii="Calibri" w:hAnsi="Calibri" w:cs="Calibri"/>
          <w:sz w:val="22"/>
          <w:szCs w:val="22"/>
          <w:lang w:val="en-AU"/>
        </w:rPr>
        <w:t xml:space="preserve">that may </w:t>
      </w:r>
      <w:r w:rsidR="00B271EA">
        <w:rPr>
          <w:rFonts w:ascii="Calibri" w:hAnsi="Calibri" w:cs="Calibri"/>
          <w:sz w:val="22"/>
          <w:szCs w:val="22"/>
          <w:lang w:val="en-AU"/>
        </w:rPr>
        <w:t>provid</w:t>
      </w:r>
      <w:r w:rsidR="00624DB4">
        <w:rPr>
          <w:rFonts w:ascii="Calibri" w:hAnsi="Calibri" w:cs="Calibri"/>
          <w:sz w:val="22"/>
          <w:szCs w:val="22"/>
          <w:lang w:val="en-AU"/>
        </w:rPr>
        <w:t>e</w:t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 an avenue for further </w:t>
      </w:r>
      <w:r w:rsidR="004958FE">
        <w:rPr>
          <w:rFonts w:ascii="Calibri" w:hAnsi="Calibri" w:cs="Calibri"/>
          <w:sz w:val="22"/>
          <w:szCs w:val="22"/>
          <w:lang w:val="en-AU"/>
        </w:rPr>
        <w:t xml:space="preserve">designed </w:t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improvement in battery performance </w: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285823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&lt;EndNote&gt;&lt;Cite&gt;&lt;Author&gt;Asakura&lt;/Author&gt;&lt;Year&gt;2016&lt;/Year&gt;&lt;RecNum&gt;93&lt;/RecNum&gt;&lt;DisplayText&gt;(Asakura et al., 2016)&lt;/DisplayText&gt;&lt;record&gt;&lt;rec-number&gt;93&lt;/rec-number&gt;&lt;foreign-keys&gt;&lt;key app="EN" db-id="ddx55rzxosaaezewpw0pvztkpwrdawds0v50" timestamp="1566100428" guid="813ded2c-558b-411e-8630-0c7629328573"&gt;93&lt;/key&gt;&lt;key app="ENWeb" db-id=""&gt;0&lt;/key&gt;&lt;/foreign-keys&gt;&lt;ref-type name="Journal Article"&gt;17&lt;/ref-type&gt;&lt;contributors&gt;&lt;authors&gt;&lt;author&gt;Asakura, Daisuke&lt;/author&gt;&lt;author&gt;Hosono, Eiji&lt;/author&gt;&lt;author&gt;Nanba, Yusuke&lt;/author&gt;&lt;author&gt;Zhou, Haoshen&lt;/author&gt;&lt;author&gt;Okabayashi, Jun&lt;/author&gt;&lt;author&gt;Ban, Chunmei&lt;/author&gt;&lt;author&gt;Glans, Per-Anders&lt;/author&gt;&lt;author&gt;Guo, Jinghua&lt;/author&gt;&lt;author&gt;Mizokawa, Takashi&lt;/author&gt;&lt;author&gt;Chen, Gang&lt;/author&gt;&lt;author&gt;Achkar, Andrew J.&lt;/author&gt;&lt;author&gt;Hawthron, David G.&lt;/author&gt;&lt;author&gt;Regier, Thomas Z.&lt;/author&gt;&lt;author&gt;Wadati, Hiroki&lt;/author&gt;&lt;/authors&gt;&lt;/contributors&gt;&lt;titles&gt;&lt;title&gt;Material/element-dependent fluorescence-yield modes on soft X-ray absorption spectroscopy of cathode materials for Li-ion batteries&lt;/title&gt;&lt;secondary-title&gt;AIP Advances&lt;/secondary-title&gt;&lt;/titles&gt;&lt;periodical&gt;&lt;full-title&gt;AIP Advances&lt;/full-title&gt;&lt;/periodical&gt;&lt;volume&gt;6&lt;/volume&gt;&lt;number&gt;3&lt;/number&gt;&lt;section&gt;035105&lt;/section&gt;&lt;dates&gt;&lt;year&gt;2016&lt;/year&gt;&lt;/dates&gt;&lt;isbn&gt;2158-3226&lt;/isbn&gt;&lt;urls&gt;&lt;/urls&gt;&lt;electronic-resource-num&gt;10.1063/1.4943673&lt;/electronic-resource-num&gt;&lt;/record&gt;&lt;/Cite&gt;&lt;/EndNote&gt;</w:instrTex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285823">
        <w:rPr>
          <w:rFonts w:ascii="Calibri" w:hAnsi="Calibri" w:cs="Calibri"/>
          <w:noProof/>
          <w:sz w:val="22"/>
          <w:szCs w:val="22"/>
          <w:lang w:val="en-AU"/>
        </w:rPr>
        <w:t>(Asakura et al., 2016)</w: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end"/>
      </w:r>
      <w:r w:rsidR="00B271EA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A126B">
        <w:rPr>
          <w:rFonts w:ascii="Calibri" w:hAnsi="Calibri" w:cs="Calibri"/>
          <w:sz w:val="22"/>
          <w:szCs w:val="22"/>
          <w:lang w:val="en-AU"/>
        </w:rPr>
        <w:t>NA</w:t>
      </w:r>
      <w:r w:rsidR="00A3059D">
        <w:rPr>
          <w:rFonts w:ascii="Calibri" w:hAnsi="Calibri" w:cs="Calibri"/>
          <w:sz w:val="22"/>
          <w:szCs w:val="22"/>
          <w:lang w:val="en-AU"/>
        </w:rPr>
        <w:t>(LI)</w:t>
      </w:r>
      <w:r w:rsidR="000A126B">
        <w:rPr>
          <w:rFonts w:ascii="Calibri" w:hAnsi="Calibri" w:cs="Calibri"/>
          <w:sz w:val="22"/>
          <w:szCs w:val="22"/>
          <w:lang w:val="en-AU"/>
        </w:rPr>
        <w:t>SICON-type Na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0A126B">
        <w:rPr>
          <w:rFonts w:ascii="Calibri" w:hAnsi="Calibri" w:cs="Calibri"/>
          <w:sz w:val="22"/>
          <w:szCs w:val="22"/>
          <w:lang w:val="en-AU"/>
        </w:rPr>
        <w:t>V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A126B">
        <w:rPr>
          <w:rFonts w:ascii="Calibri" w:hAnsi="Calibri" w:cs="Calibri"/>
          <w:sz w:val="22"/>
          <w:szCs w:val="22"/>
          <w:lang w:val="en-AU"/>
        </w:rPr>
        <w:t>(PO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0A126B">
        <w:rPr>
          <w:rFonts w:ascii="Calibri" w:hAnsi="Calibri" w:cs="Calibri"/>
          <w:sz w:val="22"/>
          <w:szCs w:val="22"/>
          <w:lang w:val="en-AU"/>
        </w:rPr>
        <w:t>)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6336E1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 </w:t>
      </w:r>
      <w:r w:rsidR="006336E1">
        <w:rPr>
          <w:rFonts w:ascii="Calibri" w:hAnsi="Calibri" w:cs="Calibri"/>
          <w:sz w:val="22"/>
          <w:szCs w:val="22"/>
          <w:lang w:val="en-AU"/>
        </w:rPr>
        <w:t>(NVP)</w:t>
      </w:r>
      <w:r w:rsidR="00674E21">
        <w:rPr>
          <w:rFonts w:ascii="Calibri" w:hAnsi="Calibri" w:cs="Calibri"/>
          <w:sz w:val="22"/>
          <w:szCs w:val="22"/>
          <w:vertAlign w:val="subscript"/>
          <w:lang w:val="en-AU"/>
        </w:rPr>
        <w:t>,</w:t>
      </w:r>
      <w:r w:rsidR="000A12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24DB4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0A126B">
        <w:rPr>
          <w:rFonts w:ascii="Calibri" w:hAnsi="Calibri" w:cs="Calibri"/>
          <w:sz w:val="22"/>
          <w:szCs w:val="22"/>
          <w:lang w:val="en-AU"/>
        </w:rPr>
        <w:t>Li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0A126B">
        <w:rPr>
          <w:rFonts w:ascii="Calibri" w:hAnsi="Calibri" w:cs="Calibri"/>
          <w:sz w:val="22"/>
          <w:szCs w:val="22"/>
          <w:lang w:val="en-AU"/>
        </w:rPr>
        <w:t>V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A126B">
        <w:rPr>
          <w:rFonts w:ascii="Calibri" w:hAnsi="Calibri" w:cs="Calibri"/>
          <w:sz w:val="22"/>
          <w:szCs w:val="22"/>
          <w:lang w:val="en-AU"/>
        </w:rPr>
        <w:t>(PO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0A126B">
        <w:rPr>
          <w:rFonts w:ascii="Calibri" w:hAnsi="Calibri" w:cs="Calibri"/>
          <w:sz w:val="22"/>
          <w:szCs w:val="22"/>
          <w:lang w:val="en-AU"/>
        </w:rPr>
        <w:t>)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6336E1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 </w:t>
      </w:r>
      <w:r w:rsidR="006336E1">
        <w:rPr>
          <w:rFonts w:ascii="Calibri" w:hAnsi="Calibri" w:cs="Calibri"/>
          <w:sz w:val="22"/>
          <w:szCs w:val="22"/>
          <w:lang w:val="en-AU"/>
        </w:rPr>
        <w:t>(LVP)</w:t>
      </w:r>
      <w:r w:rsidR="000A12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24DB4">
        <w:rPr>
          <w:rFonts w:ascii="Calibri" w:hAnsi="Calibri" w:cs="Calibri"/>
          <w:sz w:val="22"/>
          <w:szCs w:val="22"/>
          <w:lang w:val="en-AU"/>
        </w:rPr>
        <w:t>are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 promising </w:t>
      </w:r>
      <w:r w:rsidR="007F7EB3">
        <w:rPr>
          <w:rFonts w:ascii="Calibri" w:hAnsi="Calibri" w:cs="Calibri"/>
          <w:sz w:val="22"/>
          <w:szCs w:val="22"/>
          <w:lang w:val="en-AU"/>
        </w:rPr>
        <w:t>cathode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 materials </w:t>
      </w:r>
      <w:r w:rsidR="009E1DBE">
        <w:rPr>
          <w:rFonts w:ascii="Calibri" w:hAnsi="Calibri" w:cs="Calibri"/>
          <w:sz w:val="22"/>
          <w:szCs w:val="22"/>
          <w:lang w:val="en-AU"/>
        </w:rPr>
        <w:t xml:space="preserve">for 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both </w:t>
      </w:r>
      <w:r w:rsidR="007F7EB3">
        <w:rPr>
          <w:rFonts w:ascii="Calibri" w:hAnsi="Calibri" w:cs="Calibri"/>
          <w:sz w:val="22"/>
          <w:szCs w:val="22"/>
          <w:lang w:val="en-AU"/>
        </w:rPr>
        <w:t>sodium and lithium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 ion batter</w:t>
      </w:r>
      <w:r w:rsidR="008628E5">
        <w:rPr>
          <w:rFonts w:ascii="Calibri" w:hAnsi="Calibri" w:cs="Calibri"/>
          <w:sz w:val="22"/>
          <w:szCs w:val="22"/>
          <w:lang w:val="en-AU"/>
        </w:rPr>
        <w:t>y applications</w:t>
      </w:r>
      <w:r w:rsidR="00CE0981">
        <w:rPr>
          <w:rFonts w:ascii="Calibri" w:hAnsi="Calibri" w:cs="Calibri"/>
          <w:sz w:val="22"/>
          <w:szCs w:val="22"/>
          <w:lang w:val="en-AU"/>
        </w:rPr>
        <w:t>, respectively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. </w:t>
      </w:r>
      <w:r>
        <w:rPr>
          <w:rFonts w:ascii="Calibri" w:hAnsi="Calibri" w:cs="Calibri"/>
          <w:sz w:val="22"/>
          <w:szCs w:val="22"/>
          <w:lang w:val="en-AU"/>
        </w:rPr>
        <w:t>Each material possesses a distinct crystal and electronic structure which allows for high stability, energy storage capacity and fast ionic conduction through an interconnected framework of PO</w:t>
      </w:r>
      <w:r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>
        <w:rPr>
          <w:rFonts w:ascii="Calibri" w:hAnsi="Calibri" w:cs="Calibri"/>
          <w:sz w:val="22"/>
          <w:szCs w:val="22"/>
          <w:lang w:val="en-AU"/>
        </w:rPr>
        <w:t xml:space="preserve"> tetrahedra and </w:t>
      </w:r>
      <w:r w:rsidRPr="00E61C15">
        <w:rPr>
          <w:rFonts w:ascii="Calibri" w:hAnsi="Calibri" w:cs="Calibri"/>
          <w:sz w:val="22"/>
          <w:szCs w:val="22"/>
          <w:lang w:val="en-AU"/>
        </w:rPr>
        <w:t>VO</w:t>
      </w:r>
      <w:r>
        <w:rPr>
          <w:rFonts w:ascii="Calibri" w:hAnsi="Calibri" w:cs="Calibri"/>
          <w:sz w:val="22"/>
          <w:szCs w:val="22"/>
          <w:vertAlign w:val="subscript"/>
          <w:lang w:val="en-AU"/>
        </w:rPr>
        <w:t>6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E61C15">
        <w:rPr>
          <w:rFonts w:ascii="Calibri" w:hAnsi="Calibri" w:cs="Calibri"/>
          <w:sz w:val="22"/>
          <w:szCs w:val="22"/>
          <w:lang w:val="en-AU"/>
        </w:rPr>
        <w:t>octahedra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PEVuZE5vdGU+PENpdGU+PEF1dGhvcj5aaGFuZzwvQXV0aG9yPjxZZWFyPjIwMTk8L1llYXI+PFJl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</w:fldData>
        </w:fldChar>
      </w:r>
      <w:r>
        <w:rPr>
          <w:rFonts w:ascii="Calibri" w:hAnsi="Calibri" w:cs="Calibri"/>
          <w:sz w:val="22"/>
          <w:szCs w:val="22"/>
          <w:lang w:val="en-AU"/>
        </w:rPr>
        <w:instrText xml:space="preserve"> ADDIN EN.CITE </w:instrText>
      </w:r>
      <w:r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PEVuZE5vdGU+PENpdGU+PEF1dGhvcj5aaGFuZzwvQXV0aG9yPjxZZWFyPjIwMTk8L1llYXI+PFJl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</w:fldData>
        </w:fldChar>
      </w:r>
      <w:r>
        <w:rPr>
          <w:rFonts w:ascii="Calibri" w:hAnsi="Calibri" w:cs="Calibri"/>
          <w:sz w:val="22"/>
          <w:szCs w:val="22"/>
          <w:lang w:val="en-AU"/>
        </w:rPr>
        <w:instrText xml:space="preserve"> ADDIN EN.CITE.DATA </w:instrText>
      </w:r>
      <w:r>
        <w:rPr>
          <w:rFonts w:ascii="Calibri" w:hAnsi="Calibri" w:cs="Calibri"/>
          <w:sz w:val="22"/>
          <w:szCs w:val="22"/>
          <w:lang w:val="en-AU"/>
        </w:rPr>
      </w:r>
      <w:r>
        <w:rPr>
          <w:rFonts w:ascii="Calibri" w:hAnsi="Calibri" w:cs="Calibri"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sz w:val="22"/>
          <w:szCs w:val="22"/>
          <w:lang w:val="en-AU"/>
        </w:rPr>
      </w:r>
      <w:r>
        <w:rPr>
          <w:rFonts w:ascii="Calibri" w:hAnsi="Calibri" w:cs="Calibri"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AU"/>
        </w:rPr>
        <w:t>(Rui et al., 2014; Zhang et al., 2019)</w:t>
      </w:r>
      <w:r>
        <w:rPr>
          <w:rFonts w:ascii="Calibri" w:hAnsi="Calibri" w:cs="Calibri"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A126B">
        <w:rPr>
          <w:rFonts w:ascii="Calibri" w:hAnsi="Calibri" w:cs="Calibri"/>
          <w:sz w:val="22"/>
          <w:szCs w:val="22"/>
          <w:lang w:val="en-AU"/>
        </w:rPr>
        <w:t>K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0A126B">
        <w:rPr>
          <w:rFonts w:ascii="Calibri" w:hAnsi="Calibri" w:cs="Calibri"/>
          <w:sz w:val="22"/>
          <w:szCs w:val="22"/>
          <w:lang w:val="en-AU"/>
        </w:rPr>
        <w:t>V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A126B">
        <w:rPr>
          <w:rFonts w:ascii="Calibri" w:hAnsi="Calibri" w:cs="Calibri"/>
          <w:sz w:val="22"/>
          <w:szCs w:val="22"/>
          <w:lang w:val="en-AU"/>
        </w:rPr>
        <w:t>(PO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0A126B">
        <w:rPr>
          <w:rFonts w:ascii="Calibri" w:hAnsi="Calibri" w:cs="Calibri"/>
          <w:sz w:val="22"/>
          <w:szCs w:val="22"/>
          <w:lang w:val="en-AU"/>
        </w:rPr>
        <w:t>)</w:t>
      </w:r>
      <w:r w:rsidR="000A126B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0A12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336E1">
        <w:rPr>
          <w:rFonts w:ascii="Calibri" w:hAnsi="Calibri" w:cs="Calibri"/>
          <w:sz w:val="22"/>
          <w:szCs w:val="22"/>
          <w:lang w:val="en-AU"/>
        </w:rPr>
        <w:t xml:space="preserve">(KVP) </w:t>
      </w:r>
      <w:r w:rsidR="0095281D">
        <w:rPr>
          <w:rFonts w:ascii="Calibri" w:hAnsi="Calibri" w:cs="Calibri"/>
          <w:sz w:val="22"/>
          <w:szCs w:val="22"/>
          <w:lang w:val="en-AU"/>
        </w:rPr>
        <w:t>is a recently</w:t>
      </w:r>
      <w:r w:rsidR="000A12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1251">
        <w:rPr>
          <w:rFonts w:ascii="Calibri" w:hAnsi="Calibri" w:cs="Calibri"/>
          <w:sz w:val="22"/>
          <w:szCs w:val="22"/>
          <w:lang w:val="en-AU"/>
        </w:rPr>
        <w:t>described</w:t>
      </w:r>
      <w:r w:rsidR="00674E2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9130D">
        <w:rPr>
          <w:rFonts w:ascii="Calibri" w:hAnsi="Calibri" w:cs="Calibri"/>
          <w:sz w:val="22"/>
          <w:szCs w:val="22"/>
          <w:lang w:val="en-AU"/>
        </w:rPr>
        <w:t>analog</w:t>
      </w:r>
      <w:r w:rsidR="00674E21">
        <w:rPr>
          <w:rFonts w:ascii="Calibri" w:hAnsi="Calibri" w:cs="Calibri"/>
          <w:sz w:val="22"/>
          <w:szCs w:val="22"/>
          <w:lang w:val="en-AU"/>
        </w:rPr>
        <w:t>ue</w:t>
      </w:r>
      <w:r w:rsidR="00D9130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568A4">
        <w:rPr>
          <w:rFonts w:ascii="Calibri" w:hAnsi="Calibri" w:cs="Calibri"/>
          <w:sz w:val="22"/>
          <w:szCs w:val="22"/>
          <w:lang w:val="en-AU"/>
        </w:rPr>
        <w:t xml:space="preserve">to NVP and LVP </w:t>
      </w:r>
      <w:r w:rsidR="00C81251">
        <w:rPr>
          <w:rFonts w:ascii="Calibri" w:hAnsi="Calibri" w:cs="Calibri"/>
          <w:sz w:val="22"/>
          <w:szCs w:val="22"/>
          <w:lang w:val="en-AU"/>
        </w:rPr>
        <w:t>that</w:t>
      </w:r>
      <w:r w:rsidR="00BD1FCE">
        <w:rPr>
          <w:rFonts w:ascii="Calibri" w:hAnsi="Calibri" w:cs="Calibri"/>
          <w:sz w:val="22"/>
          <w:szCs w:val="22"/>
          <w:lang w:val="en-AU"/>
        </w:rPr>
        <w:t xml:space="preserve"> reports similar </w:t>
      </w:r>
      <w:r w:rsidR="0004798D">
        <w:rPr>
          <w:rFonts w:ascii="Calibri" w:hAnsi="Calibri" w:cs="Calibri"/>
          <w:sz w:val="22"/>
          <w:szCs w:val="22"/>
          <w:lang w:val="en-AU"/>
        </w:rPr>
        <w:t xml:space="preserve">promising </w:t>
      </w:r>
      <w:r w:rsidR="0095281D">
        <w:rPr>
          <w:rFonts w:ascii="Calibri" w:hAnsi="Calibri" w:cs="Calibri"/>
          <w:sz w:val="22"/>
          <w:szCs w:val="22"/>
          <w:lang w:val="en-AU"/>
        </w:rPr>
        <w:t>electrochemical performance</w:t>
      </w:r>
      <w:r w:rsidR="0071541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B34C0">
        <w:rPr>
          <w:rFonts w:ascii="Calibri" w:hAnsi="Calibri" w:cs="Calibri"/>
          <w:sz w:val="22"/>
          <w:szCs w:val="22"/>
          <w:lang w:val="en-AU"/>
        </w:rPr>
        <w:t>in</w:t>
      </w:r>
      <w:r w:rsidR="0095281D">
        <w:rPr>
          <w:rFonts w:ascii="Calibri" w:hAnsi="Calibri" w:cs="Calibri"/>
          <w:sz w:val="22"/>
          <w:szCs w:val="22"/>
          <w:lang w:val="en-AU"/>
        </w:rPr>
        <w:t xml:space="preserve"> potassium</w:t>
      </w:r>
      <w:r w:rsidR="006341A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341A9" w:rsidRPr="008667DB">
        <w:rPr>
          <w:rFonts w:ascii="Calibri" w:hAnsi="Calibri" w:cs="Calibri"/>
          <w:sz w:val="22"/>
          <w:szCs w:val="22"/>
          <w:lang w:val="en-AU"/>
        </w:rPr>
        <w:t>and sodium</w:t>
      </w:r>
      <w:r w:rsidR="0095281D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 xml:space="preserve">ion-based </w:t>
      </w:r>
      <w:r w:rsidR="00674E21" w:rsidRPr="008667DB">
        <w:rPr>
          <w:rFonts w:ascii="Calibri" w:hAnsi="Calibri" w:cs="Calibri"/>
          <w:sz w:val="22"/>
          <w:szCs w:val="22"/>
          <w:lang w:val="en-AU"/>
        </w:rPr>
        <w:t>batteries</w: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285823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&lt;EndNote&gt;&lt;Cite&gt;&lt;Author&gt;Han&lt;/Author&gt;&lt;Year&gt;2017&lt;/Year&gt;&lt;RecNum&gt;62&lt;/RecNum&gt;&lt;DisplayText&gt;(Han et al., 2017)&lt;/DisplayText&gt;&lt;record&gt;&lt;rec-number&gt;62&lt;/rec-number&gt;&lt;foreign-keys&gt;&lt;key app="EN" db-id="ddx55rzxosaaezewpw0pvztkpwrdawds0v50" timestamp="1564229293" guid="0973e0e7-f47b-4817-8682-a07ce9bb4fe3"&gt;62&lt;/key&gt;&lt;/foreign-keys&gt;&lt;ref-type name="Journal Article"&gt;17&lt;/ref-type&gt;&lt;contributors&gt;&lt;authors&gt;&lt;author&gt;Han, J.&lt;/author&gt;&lt;author&gt;Li, G. N.&lt;/author&gt;&lt;author&gt;Liu, F.&lt;/author&gt;&lt;author&gt;Wang, M.&lt;/author&gt;&lt;author&gt;Zhang, Y.&lt;/author&gt;&lt;author&gt;Hu, L.&lt;/author&gt;&lt;author&gt;Dai, C.&lt;/author&gt;&lt;author&gt;Xu, M.&lt;/author&gt;&lt;/authors&gt;&lt;/contributors&gt;&lt;auth-address&gt;Institute for Clean Energy &amp;amp; Advanced Materials, Faculty of Materials and Energy, Southwest University, Chongqing 400715, P. R. China. xumaowen@swu.edu.cn and Chongqing Key Laboratory for Advanced Materials and Technologies of Clean Energies, Chongqing 400715, P. R. China.&amp;#xD;Institute for Clean Energy &amp;amp; Advanced Materials, Faculty of Materials and Energy, Southwest University, Chongqing 400715, P. R. China. xumaowen@swu.edu.cn.&lt;/auth-address&gt;&lt;titles&gt;&lt;title&gt;Investigation of K3V2(PO4)3/C nanocomposites as high-potential cathode materials for potassium-ion batteries&lt;/title&gt;&lt;secondary-title&gt;Chem Commun (Camb)&lt;/secondary-title&gt;&lt;/titles&gt;&lt;periodical&gt;&lt;full-title&gt;Chem Commun (Camb)&lt;/full-title&gt;&lt;/periodical&gt;&lt;pages&gt;1805-1808&lt;/pages&gt;&lt;volume&gt;53&lt;/volume&gt;&lt;number&gt;11&lt;/number&gt;&lt;edition&gt;2017/01/24&lt;/edition&gt;&lt;dates&gt;&lt;year&gt;2017&lt;/year&gt;&lt;pub-dates&gt;&lt;date&gt;Feb 2&lt;/date&gt;&lt;/pub-dates&gt;&lt;/dates&gt;&lt;isbn&gt;1364-548X (Electronic)&amp;#xD;1359-7345 (Linking)&lt;/isbn&gt;&lt;accession-num&gt;28111676&lt;/accession-num&gt;&lt;urls&gt;&lt;related-urls&gt;&lt;url&gt;https://www.ncbi.nlm.nih.gov/pubmed/28111676&lt;/url&gt;&lt;/related-urls&gt;&lt;/urls&gt;&lt;electronic-resource-num&gt;10.1039/c6cc10065a&lt;/electronic-resource-num&gt;&lt;/record&gt;&lt;/Cite&gt;&lt;/EndNote&gt;</w:instrTex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285823">
        <w:rPr>
          <w:rFonts w:ascii="Calibri" w:hAnsi="Calibri" w:cs="Calibri"/>
          <w:noProof/>
          <w:sz w:val="22"/>
          <w:szCs w:val="22"/>
          <w:lang w:val="en-AU"/>
        </w:rPr>
        <w:t>(Han et al., 2017)</w:t>
      </w:r>
      <w:r w:rsidR="00E61C15">
        <w:rPr>
          <w:rFonts w:ascii="Calibri" w:hAnsi="Calibri" w:cs="Calibri"/>
          <w:sz w:val="22"/>
          <w:szCs w:val="22"/>
          <w:lang w:val="en-AU"/>
        </w:rPr>
        <w:fldChar w:fldCharType="end"/>
      </w:r>
      <w:r w:rsidR="002400BD" w:rsidRPr="008667D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F9398A">
        <w:rPr>
          <w:rFonts w:ascii="Calibri" w:hAnsi="Calibri" w:cs="Calibri"/>
          <w:sz w:val="22"/>
          <w:szCs w:val="22"/>
          <w:lang w:val="en-AU"/>
        </w:rPr>
        <w:t>A</w:t>
      </w:r>
      <w:r w:rsidR="002400BD" w:rsidRPr="008667DB">
        <w:rPr>
          <w:rFonts w:ascii="Calibri" w:hAnsi="Calibri" w:cs="Calibri"/>
          <w:sz w:val="22"/>
          <w:szCs w:val="22"/>
          <w:lang w:val="en-AU"/>
        </w:rPr>
        <w:t xml:space="preserve"> significant body of research has been dedicated to the </w:t>
      </w:r>
      <w:r w:rsidR="002400BD" w:rsidRPr="00E61C15">
        <w:rPr>
          <w:rFonts w:ascii="Calibri" w:hAnsi="Calibri" w:cs="Calibri"/>
          <w:sz w:val="22"/>
          <w:szCs w:val="22"/>
          <w:lang w:val="en-AU"/>
        </w:rPr>
        <w:t>practical optimization of these materials for battery applications</w:t>
      </w:r>
      <w:r w:rsidR="0004798D">
        <w:rPr>
          <w:rFonts w:ascii="Calibri" w:hAnsi="Calibri" w:cs="Calibri"/>
          <w:sz w:val="22"/>
          <w:szCs w:val="22"/>
          <w:lang w:val="en-AU"/>
        </w:rPr>
        <w:t>,</w:t>
      </w:r>
      <w:r w:rsidR="002400BD" w:rsidRPr="00E61C15">
        <w:rPr>
          <w:rFonts w:ascii="Calibri" w:hAnsi="Calibri" w:cs="Calibri"/>
          <w:sz w:val="22"/>
          <w:szCs w:val="22"/>
          <w:lang w:val="en-AU"/>
        </w:rPr>
        <w:t xml:space="preserve"> though </w:t>
      </w:r>
      <w:r w:rsidR="00E34B06">
        <w:rPr>
          <w:rFonts w:ascii="Calibri" w:hAnsi="Calibri" w:cs="Calibri"/>
          <w:sz w:val="22"/>
          <w:szCs w:val="22"/>
          <w:lang w:val="en-AU"/>
        </w:rPr>
        <w:t xml:space="preserve">few </w:t>
      </w:r>
      <w:r w:rsidR="00CC23A3" w:rsidRPr="00E61C15">
        <w:rPr>
          <w:rFonts w:ascii="Calibri" w:hAnsi="Calibri" w:cs="Calibri"/>
          <w:sz w:val="22"/>
          <w:szCs w:val="22"/>
          <w:lang w:val="en-AU"/>
        </w:rPr>
        <w:t>s</w:t>
      </w:r>
      <w:r w:rsidR="002400BD" w:rsidRPr="00E61C15">
        <w:rPr>
          <w:rFonts w:ascii="Calibri" w:hAnsi="Calibri" w:cs="Calibri"/>
          <w:sz w:val="22"/>
          <w:szCs w:val="22"/>
          <w:lang w:val="en-AU"/>
        </w:rPr>
        <w:t xml:space="preserve">tudies into their respective electronic </w:t>
      </w:r>
      <w:r w:rsidR="00C81251" w:rsidRPr="00E61C15">
        <w:rPr>
          <w:rFonts w:ascii="Calibri" w:hAnsi="Calibri" w:cs="Calibri"/>
          <w:sz w:val="22"/>
          <w:szCs w:val="22"/>
          <w:lang w:val="en-AU"/>
        </w:rPr>
        <w:t xml:space="preserve">structures </w:t>
      </w:r>
      <w:r w:rsidR="002400BD" w:rsidRPr="00E61C15">
        <w:rPr>
          <w:rFonts w:ascii="Calibri" w:hAnsi="Calibri" w:cs="Calibri"/>
          <w:sz w:val="22"/>
          <w:szCs w:val="22"/>
          <w:lang w:val="en-AU"/>
        </w:rPr>
        <w:t xml:space="preserve">have been </w:t>
      </w:r>
      <w:r w:rsidR="00E34B06">
        <w:rPr>
          <w:rFonts w:ascii="Calibri" w:hAnsi="Calibri" w:cs="Calibri"/>
          <w:sz w:val="22"/>
          <w:szCs w:val="22"/>
          <w:lang w:val="en-AU"/>
        </w:rPr>
        <w:t>reported</w:t>
      </w:r>
      <w:r w:rsidR="00735FB0">
        <w:rPr>
          <w:rFonts w:ascii="Calibri" w:hAnsi="Calibri" w:cs="Calibri"/>
          <w:sz w:val="22"/>
          <w:szCs w:val="22"/>
          <w:lang w:val="en-AU"/>
        </w:rPr>
        <w:t>.</w:t>
      </w:r>
    </w:p>
    <w:p w14:paraId="3953F206" w14:textId="404EA148" w:rsidR="00285823" w:rsidRPr="00197771" w:rsidRDefault="00F9398A" w:rsidP="00BD1FCE">
      <w:pPr>
        <w:jc w:val="both"/>
        <w:rPr>
          <w:rFonts w:ascii="Calibri" w:hAnsi="Calibri" w:cs="Calibri"/>
          <w:lang w:val="en-AU"/>
        </w:rPr>
      </w:pPr>
      <w:r w:rsidRPr="00197771">
        <w:rPr>
          <w:rFonts w:ascii="Calibri" w:hAnsi="Calibri" w:cs="Calibri"/>
          <w:b/>
          <w:lang w:val="en-AU"/>
        </w:rPr>
        <w:t>Experimental</w:t>
      </w:r>
      <w:r w:rsidR="00A062A8" w:rsidRPr="00197771">
        <w:rPr>
          <w:rFonts w:ascii="Calibri" w:hAnsi="Calibri" w:cs="Calibri"/>
          <w:lang w:val="en-AU"/>
        </w:rPr>
        <w:tab/>
      </w:r>
    </w:p>
    <w:p w14:paraId="160F9240" w14:textId="642EEA00" w:rsidR="00A062A8" w:rsidRPr="008667DB" w:rsidRDefault="004F7E9E" w:rsidP="00BD1FCE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83677D">
        <w:rPr>
          <w:rFonts w:ascii="Calibri" w:hAnsi="Calibri" w:cs="Calibri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6C53C18" wp14:editId="41D2E174">
                <wp:simplePos x="0" y="0"/>
                <wp:positionH relativeFrom="column">
                  <wp:posOffset>2249170</wp:posOffset>
                </wp:positionH>
                <wp:positionV relativeFrom="paragraph">
                  <wp:posOffset>1299210</wp:posOffset>
                </wp:positionV>
                <wp:extent cx="3759200" cy="254635"/>
                <wp:effectExtent l="0" t="0" r="0" b="0"/>
                <wp:wrapTight wrapText="bothSides">
                  <wp:wrapPolygon edited="1">
                    <wp:start x="343" y="861"/>
                    <wp:lineTo x="345" y="26998"/>
                    <wp:lineTo x="21272" y="29880"/>
                    <wp:lineTo x="21157" y="861"/>
                    <wp:lineTo x="343" y="861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1DAA" w14:textId="7A962A70" w:rsidR="00EF05EC" w:rsidRDefault="004F2A76" w:rsidP="00EF05E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3677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Fig. 1.</w:t>
                            </w:r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 xml:space="preserve"> (a) V-L</w:t>
                            </w:r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  <w:lang w:val="en-AU"/>
                              </w:rPr>
                              <w:t>2,3</w:t>
                            </w:r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 xml:space="preserve"> edge spectra (TEY/TFY), (b) </w:t>
                            </w:r>
                            <w:proofErr w:type="spellStart"/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Tauc</w:t>
                            </w:r>
                            <w:proofErr w:type="spellEnd"/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 xml:space="preserve"> plots for </w:t>
                            </w:r>
                            <w:r w:rsidR="0074624B"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 xml:space="preserve">KVP, LVP, </w:t>
                            </w:r>
                            <w:r w:rsidRPr="0083677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NVP</w:t>
                            </w:r>
                          </w:p>
                          <w:p w14:paraId="6DE6FD07" w14:textId="77777777" w:rsidR="00EF05EC" w:rsidRPr="0083677D" w:rsidRDefault="00EF05EC" w:rsidP="00EF05E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3C18" id="Text Box 7" o:spid="_x0000_s1028" type="#_x0000_t202" style="position:absolute;left:0;text-align:left;margin-left:177.1pt;margin-top:102.3pt;width:296pt;height:20.0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343 861 345 26998 21272 29880 21157 861 343 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" filled="f" stroked="f" strokeweight=".5pt">
                <v:textbox>
                  <w:txbxContent>
                    <w:p w14:paraId="121C1DAA" w14:textId="7A962A70" w:rsidR="00EF05EC" w:rsidRDefault="004F2A76" w:rsidP="00EF05EC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</w:pPr>
                      <w:r w:rsidRPr="0083677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8"/>
                          <w:szCs w:val="18"/>
                          <w:lang w:val="en-AU"/>
                        </w:rPr>
                        <w:t>Fig. 1.</w:t>
                      </w:r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 xml:space="preserve"> (a) V-L</w:t>
                      </w:r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vertAlign w:val="subscript"/>
                          <w:lang w:val="en-AU"/>
                        </w:rPr>
                        <w:t>2,3</w:t>
                      </w:r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 xml:space="preserve"> edge spectra (TEY/TFY), (b) </w:t>
                      </w:r>
                      <w:proofErr w:type="spellStart"/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>Tauc</w:t>
                      </w:r>
                      <w:proofErr w:type="spellEnd"/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 xml:space="preserve"> plots for </w:t>
                      </w:r>
                      <w:r w:rsidR="0074624B"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 xml:space="preserve">KVP, LVP, </w:t>
                      </w:r>
                      <w:r w:rsidRPr="0083677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  <w:t>NVP</w:t>
                      </w:r>
                    </w:p>
                    <w:p w14:paraId="6DE6FD07" w14:textId="77777777" w:rsidR="00EF05EC" w:rsidRPr="0083677D" w:rsidRDefault="00EF05EC" w:rsidP="00EF05EC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>In this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 work</w:t>
      </w:r>
      <w:r w:rsidR="00D9130D" w:rsidRPr="008667D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1541F" w:rsidRPr="008667DB">
        <w:rPr>
          <w:rFonts w:ascii="Calibri" w:hAnsi="Calibri" w:cs="Calibri"/>
          <w:sz w:val="22"/>
          <w:szCs w:val="22"/>
          <w:lang w:val="en-AU"/>
        </w:rPr>
        <w:t>the electronic structure</w:t>
      </w:r>
      <w:r w:rsidR="00B51C98" w:rsidRPr="008667DB">
        <w:rPr>
          <w:rFonts w:ascii="Calibri" w:hAnsi="Calibri" w:cs="Calibri"/>
          <w:sz w:val="22"/>
          <w:szCs w:val="22"/>
          <w:lang w:val="en-AU"/>
        </w:rPr>
        <w:t>s</w:t>
      </w:r>
      <w:r w:rsidR="0071541F" w:rsidRPr="008667DB">
        <w:rPr>
          <w:rFonts w:ascii="Calibri" w:hAnsi="Calibri" w:cs="Calibri"/>
          <w:sz w:val="22"/>
          <w:szCs w:val="22"/>
          <w:lang w:val="en-AU"/>
        </w:rPr>
        <w:t xml:space="preserve"> of</w: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NVP, LVP and KVP</w: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628E5" w:rsidRPr="008667DB">
        <w:rPr>
          <w:rFonts w:ascii="Calibri" w:hAnsi="Calibri" w:cs="Calibri"/>
          <w:sz w:val="22"/>
          <w:szCs w:val="22"/>
          <w:lang w:val="en-AU"/>
        </w:rPr>
        <w:t>are</w: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51C98" w:rsidRPr="008667DB">
        <w:rPr>
          <w:rFonts w:ascii="Calibri" w:hAnsi="Calibri" w:cs="Calibri"/>
          <w:sz w:val="22"/>
          <w:szCs w:val="22"/>
          <w:lang w:val="en-AU"/>
        </w:rPr>
        <w:t>explored</w:t>
      </w:r>
      <w:r w:rsidR="005B34C0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51C98" w:rsidRPr="008667DB">
        <w:rPr>
          <w:rFonts w:ascii="Calibri" w:hAnsi="Calibri" w:cs="Calibri"/>
          <w:sz w:val="22"/>
          <w:szCs w:val="22"/>
          <w:lang w:val="en-AU"/>
        </w:rPr>
        <w:t>via</w:t>
      </w:r>
      <w:r w:rsidR="002400BD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51C98" w:rsidRPr="008667DB">
        <w:rPr>
          <w:rFonts w:ascii="Calibri" w:hAnsi="Calibri" w:cs="Calibri"/>
          <w:sz w:val="22"/>
          <w:szCs w:val="22"/>
          <w:lang w:val="en-AU"/>
        </w:rPr>
        <w:t xml:space="preserve">experimental and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DFT </w:t>
      </w:r>
      <w:r w:rsidR="00B51C98" w:rsidRPr="008667DB">
        <w:rPr>
          <w:rFonts w:ascii="Calibri" w:hAnsi="Calibri" w:cs="Calibri"/>
          <w:sz w:val="22"/>
          <w:szCs w:val="22"/>
          <w:lang w:val="en-AU"/>
        </w:rPr>
        <w:t>computational</w:t>
      </w:r>
      <w:r w:rsidR="00CE162C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628E5" w:rsidRPr="008667DB">
        <w:rPr>
          <w:rFonts w:ascii="Calibri" w:hAnsi="Calibri" w:cs="Calibri"/>
          <w:sz w:val="22"/>
          <w:szCs w:val="22"/>
          <w:lang w:val="en-AU"/>
        </w:rPr>
        <w:t>techniques</w:t>
      </w:r>
      <w:r w:rsidR="00B629D1" w:rsidRPr="008667D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 xml:space="preserve">For each material,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XRD 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phase</w:t>
      </w:r>
      <w:r w:rsidR="0088797A" w:rsidRPr="008667DB">
        <w:rPr>
          <w:rFonts w:ascii="Calibri" w:hAnsi="Calibri" w:cs="Calibri"/>
          <w:sz w:val="22"/>
          <w:szCs w:val="22"/>
          <w:lang w:val="en-AU"/>
        </w:rPr>
        <w:t>-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pure</w:t>
      </w:r>
      <w:r w:rsidR="00CC23A3" w:rsidRPr="008667DB">
        <w:rPr>
          <w:rFonts w:ascii="Calibri" w:hAnsi="Calibri" w:cs="Calibri"/>
          <w:sz w:val="22"/>
          <w:szCs w:val="22"/>
          <w:lang w:val="en-AU"/>
        </w:rPr>
        <w:t>, highly crystalline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 xml:space="preserve"> samples were </w:t>
      </w:r>
      <w:r w:rsidR="00C81251" w:rsidRPr="008667DB">
        <w:rPr>
          <w:rFonts w:ascii="Calibri" w:hAnsi="Calibri" w:cs="Calibri"/>
          <w:sz w:val="22"/>
          <w:szCs w:val="22"/>
          <w:lang w:val="en-AU"/>
        </w:rPr>
        <w:t xml:space="preserve">initially 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 xml:space="preserve">prepared and </w:t>
      </w:r>
      <w:r w:rsidR="00B629D1" w:rsidRPr="008667DB">
        <w:rPr>
          <w:rFonts w:ascii="Calibri" w:hAnsi="Calibri" w:cs="Calibri"/>
          <w:sz w:val="22"/>
          <w:szCs w:val="22"/>
          <w:lang w:val="en-AU"/>
        </w:rPr>
        <w:t xml:space="preserve">structurally 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 xml:space="preserve">characterised by </w:t>
      </w:r>
      <w:r w:rsidR="00AC0B8B" w:rsidRPr="008667DB">
        <w:rPr>
          <w:rFonts w:ascii="Calibri" w:hAnsi="Calibri" w:cs="Calibri"/>
          <w:sz w:val="22"/>
          <w:szCs w:val="22"/>
          <w:lang w:val="en-AU"/>
        </w:rPr>
        <w:t>X-ray diffraction (XRD)</w:t>
      </w:r>
      <w:r w:rsidR="001E625D">
        <w:rPr>
          <w:rFonts w:ascii="Calibri" w:hAnsi="Calibri" w:cs="Calibri"/>
          <w:sz w:val="22"/>
          <w:szCs w:val="22"/>
          <w:lang w:val="en-AU"/>
        </w:rPr>
        <w:t>,</w:t>
      </w:r>
      <w:r w:rsidR="00AC0B8B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26E1D" w:rsidRPr="008667DB">
        <w:rPr>
          <w:rFonts w:ascii="Calibri" w:hAnsi="Calibri" w:cs="Calibri"/>
          <w:sz w:val="22"/>
          <w:szCs w:val="22"/>
          <w:lang w:val="en-AU"/>
        </w:rPr>
        <w:t>scanning electron microscopy (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SEM</w:t>
      </w:r>
      <w:r w:rsidR="00126E1D" w:rsidRPr="008667DB">
        <w:rPr>
          <w:rFonts w:ascii="Calibri" w:hAnsi="Calibri" w:cs="Calibri"/>
          <w:sz w:val="22"/>
          <w:szCs w:val="22"/>
          <w:lang w:val="en-AU"/>
        </w:rPr>
        <w:t>)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,</w:t>
      </w:r>
      <w:r w:rsidR="009020F8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E625D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126E1D" w:rsidRPr="008667DB">
        <w:rPr>
          <w:rFonts w:ascii="Calibri" w:hAnsi="Calibri" w:cs="Calibri"/>
          <w:sz w:val="22"/>
          <w:szCs w:val="22"/>
          <w:lang w:val="en-AU"/>
        </w:rPr>
        <w:t xml:space="preserve">energy dispersive X-ray </w:t>
      </w:r>
      <w:r w:rsidR="009020F8" w:rsidRPr="008667DB">
        <w:rPr>
          <w:rFonts w:ascii="Calibri" w:hAnsi="Calibri" w:cs="Calibri"/>
          <w:sz w:val="22"/>
          <w:szCs w:val="22"/>
          <w:lang w:val="en-AU"/>
        </w:rPr>
        <w:t>spectroscopy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020F8" w:rsidRPr="008667DB">
        <w:rPr>
          <w:rFonts w:ascii="Calibri" w:hAnsi="Calibri" w:cs="Calibri"/>
          <w:sz w:val="22"/>
          <w:szCs w:val="22"/>
          <w:lang w:val="en-AU"/>
        </w:rPr>
        <w:t>(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EDX</w:t>
      </w:r>
      <w:r w:rsidR="009020F8" w:rsidRPr="008667DB">
        <w:rPr>
          <w:rFonts w:ascii="Calibri" w:hAnsi="Calibri" w:cs="Calibri"/>
          <w:sz w:val="22"/>
          <w:szCs w:val="22"/>
          <w:lang w:val="en-AU"/>
        </w:rPr>
        <w:t>)</w:t>
      </w:r>
      <w:r w:rsidR="001E625D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To examine and contrast electronic structures, valance states and </w:t>
      </w:r>
      <w:r w:rsidR="00B54D5B">
        <w:rPr>
          <w:rFonts w:ascii="Calibri" w:hAnsi="Calibri" w:cs="Calibri"/>
          <w:sz w:val="22"/>
          <w:szCs w:val="22"/>
          <w:lang w:val="en-AU"/>
        </w:rPr>
        <w:t>coordination geometries</w:t>
      </w:r>
      <w:r w:rsidR="00F73CC9">
        <w:rPr>
          <w:rFonts w:ascii="Calibri" w:hAnsi="Calibri" w:cs="Calibri"/>
          <w:sz w:val="22"/>
          <w:szCs w:val="22"/>
          <w:lang w:val="en-AU"/>
        </w:rPr>
        <w:t>,</w:t>
      </w:r>
      <w:r w:rsidR="0040776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D4281">
        <w:rPr>
          <w:rFonts w:ascii="Calibri" w:hAnsi="Calibri" w:cs="Calibri"/>
          <w:sz w:val="22"/>
          <w:szCs w:val="22"/>
          <w:lang w:val="en-AU"/>
        </w:rPr>
        <w:t xml:space="preserve">X-ray photoemission </w:t>
      </w:r>
      <w:r w:rsidR="00580162">
        <w:rPr>
          <w:rFonts w:ascii="Calibri" w:hAnsi="Calibri" w:cs="Calibri"/>
          <w:sz w:val="22"/>
          <w:szCs w:val="22"/>
          <w:lang w:val="en-AU"/>
        </w:rPr>
        <w:t xml:space="preserve">(XPS) </w:t>
      </w:r>
      <w:r w:rsidR="00DD4281">
        <w:rPr>
          <w:rFonts w:ascii="Calibri" w:hAnsi="Calibri" w:cs="Calibri"/>
          <w:sz w:val="22"/>
          <w:szCs w:val="22"/>
          <w:lang w:val="en-AU"/>
        </w:rPr>
        <w:t>spectr</w:t>
      </w:r>
      <w:r w:rsidR="00580162">
        <w:rPr>
          <w:rFonts w:ascii="Calibri" w:hAnsi="Calibri" w:cs="Calibri"/>
          <w:sz w:val="22"/>
          <w:szCs w:val="22"/>
          <w:lang w:val="en-AU"/>
        </w:rPr>
        <w:t>a</w:t>
      </w:r>
      <w:r w:rsidR="00DD4281">
        <w:rPr>
          <w:rFonts w:ascii="Calibri" w:hAnsi="Calibri" w:cs="Calibri"/>
          <w:sz w:val="22"/>
          <w:szCs w:val="22"/>
          <w:lang w:val="en-AU"/>
        </w:rPr>
        <w:t xml:space="preserve"> was collected</w:t>
      </w:r>
      <w:r w:rsidR="00066AC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B45F0">
        <w:rPr>
          <w:rFonts w:ascii="Calibri" w:hAnsi="Calibri" w:cs="Calibri"/>
          <w:sz w:val="22"/>
          <w:szCs w:val="22"/>
          <w:lang w:val="en-AU"/>
        </w:rPr>
        <w:t xml:space="preserve">at QUT </w:t>
      </w:r>
      <w:r w:rsidR="00432AB2">
        <w:rPr>
          <w:rFonts w:ascii="Calibri" w:hAnsi="Calibri" w:cs="Calibri"/>
          <w:sz w:val="22"/>
          <w:szCs w:val="22"/>
          <w:lang w:val="en-AU"/>
        </w:rPr>
        <w:t>facilities</w:t>
      </w:r>
      <w:r w:rsidR="0040776E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31281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4BED">
        <w:rPr>
          <w:rFonts w:ascii="Calibri" w:hAnsi="Calibri" w:cs="Calibri"/>
          <w:sz w:val="22"/>
          <w:szCs w:val="22"/>
          <w:lang w:val="en-AU"/>
        </w:rPr>
        <w:t>n</w:t>
      </w:r>
      <w:r w:rsidR="009435FF" w:rsidRPr="008667DB">
        <w:rPr>
          <w:rFonts w:ascii="Calibri" w:hAnsi="Calibri" w:cs="Calibri"/>
          <w:sz w:val="22"/>
          <w:szCs w:val="22"/>
          <w:lang w:val="en-AU"/>
        </w:rPr>
        <w:t>ear edge x-ray absorption fine structure (NEXAFS) data w</w:t>
      </w:r>
      <w:r w:rsidR="0040776E">
        <w:rPr>
          <w:rFonts w:ascii="Calibri" w:hAnsi="Calibri" w:cs="Calibri"/>
          <w:sz w:val="22"/>
          <w:szCs w:val="22"/>
          <w:lang w:val="en-AU"/>
        </w:rPr>
        <w:t>as</w:t>
      </w:r>
      <w:r w:rsidR="009435FF" w:rsidRPr="008667DB">
        <w:rPr>
          <w:rFonts w:ascii="Calibri" w:hAnsi="Calibri" w:cs="Calibri"/>
          <w:sz w:val="22"/>
          <w:szCs w:val="22"/>
          <w:lang w:val="en-AU"/>
        </w:rPr>
        <w:t xml:space="preserve"> collected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at the Australian Synchrotron. </w:t>
      </w:r>
      <w:r w:rsidR="009435FF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24DB4">
        <w:rPr>
          <w:rFonts w:ascii="Calibri" w:hAnsi="Calibri" w:cs="Calibri"/>
          <w:sz w:val="22"/>
          <w:szCs w:val="22"/>
          <w:lang w:val="en-AU"/>
        </w:rPr>
        <w:t>O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ptical </w:t>
      </w:r>
      <w:r w:rsidR="00362117" w:rsidRPr="008667DB">
        <w:rPr>
          <w:rFonts w:ascii="Calibri" w:hAnsi="Calibri" w:cs="Calibri"/>
          <w:sz w:val="22"/>
          <w:szCs w:val="22"/>
          <w:lang w:val="en-AU"/>
        </w:rPr>
        <w:t>bandgap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 xml:space="preserve">s </w:t>
      </w:r>
      <w:r w:rsidR="006E351F" w:rsidRPr="008667DB">
        <w:rPr>
          <w:rFonts w:ascii="Calibri" w:hAnsi="Calibri" w:cs="Calibri"/>
          <w:sz w:val="22"/>
          <w:szCs w:val="22"/>
          <w:lang w:val="en-AU"/>
        </w:rPr>
        <w:t>w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ere</w:t>
      </w:r>
      <w:r w:rsidR="009435FF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629D1" w:rsidRPr="008667DB">
        <w:rPr>
          <w:rFonts w:ascii="Calibri" w:hAnsi="Calibri" w:cs="Calibri"/>
          <w:sz w:val="22"/>
          <w:szCs w:val="22"/>
          <w:lang w:val="en-AU"/>
        </w:rPr>
        <w:t xml:space="preserve">also </w:t>
      </w:r>
      <w:r w:rsidR="00375971" w:rsidRPr="008667DB">
        <w:rPr>
          <w:rFonts w:ascii="Calibri" w:hAnsi="Calibri" w:cs="Calibri"/>
          <w:sz w:val="22"/>
          <w:szCs w:val="22"/>
          <w:lang w:val="en-AU"/>
        </w:rPr>
        <w:t>investigated</w:t>
      </w:r>
      <w:r w:rsidR="00D9130D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81251" w:rsidRPr="008667DB">
        <w:rPr>
          <w:rFonts w:ascii="Calibri" w:hAnsi="Calibri" w:cs="Calibri"/>
          <w:sz w:val="22"/>
          <w:szCs w:val="22"/>
          <w:lang w:val="en-AU"/>
        </w:rPr>
        <w:t xml:space="preserve">experimentally </w:t>
      </w:r>
      <w:r w:rsidR="00923104" w:rsidRPr="008667DB">
        <w:rPr>
          <w:rFonts w:ascii="Calibri" w:hAnsi="Calibri" w:cs="Calibri"/>
          <w:sz w:val="22"/>
          <w:szCs w:val="22"/>
          <w:lang w:val="en-AU"/>
        </w:rPr>
        <w:t>using</w:t>
      </w:r>
      <w:r w:rsidR="00D9130D" w:rsidRPr="008667DB">
        <w:rPr>
          <w:rFonts w:ascii="Calibri" w:hAnsi="Calibri" w:cs="Calibri"/>
          <w:sz w:val="22"/>
          <w:szCs w:val="22"/>
          <w:lang w:val="en-AU"/>
        </w:rPr>
        <w:t xml:space="preserve"> UV-Vis-NIR diffusion reflectance spectroscopy</w:t>
      </w:r>
      <w:r w:rsidR="006E351F" w:rsidRPr="008667DB">
        <w:rPr>
          <w:rFonts w:ascii="Calibri" w:hAnsi="Calibri" w:cs="Calibri"/>
          <w:sz w:val="22"/>
          <w:szCs w:val="22"/>
          <w:lang w:val="en-AU"/>
        </w:rPr>
        <w:t>.</w:t>
      </w:r>
      <w:r w:rsidR="007A325D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Based on 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>these experimental measurements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>functionals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 for DFT calculation of 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>electronic properties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NVP</w:t>
      </w:r>
      <w:r w:rsidR="00BD1FCE" w:rsidRPr="008667DB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 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LVP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>are revisited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,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>and for the first time,</w:t>
      </w:r>
      <w:r w:rsidR="00E957BE" w:rsidRPr="008667DB">
        <w:rPr>
          <w:rFonts w:ascii="Calibri" w:hAnsi="Calibri" w:cs="Calibri"/>
          <w:sz w:val="22"/>
          <w:szCs w:val="22"/>
          <w:lang w:val="en-AU"/>
        </w:rPr>
        <w:t xml:space="preserve"> studied</w:t>
      </w:r>
      <w:r w:rsidR="00BD1FCE" w:rsidRPr="008667D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0505A" w:rsidRPr="008667DB">
        <w:rPr>
          <w:rFonts w:ascii="Calibri" w:hAnsi="Calibri" w:cs="Calibri"/>
          <w:sz w:val="22"/>
          <w:szCs w:val="22"/>
          <w:lang w:val="en-AU"/>
        </w:rPr>
        <w:t xml:space="preserve">for </w:t>
      </w:r>
      <w:r w:rsidR="006336E1" w:rsidRPr="008667DB">
        <w:rPr>
          <w:rFonts w:ascii="Calibri" w:hAnsi="Calibri" w:cs="Calibri"/>
          <w:sz w:val="22"/>
          <w:szCs w:val="22"/>
          <w:lang w:val="en-AU"/>
        </w:rPr>
        <w:t>KVP</w:t>
      </w:r>
      <w:r w:rsidR="00C81251" w:rsidRPr="008667DB">
        <w:rPr>
          <w:rFonts w:ascii="Calibri" w:hAnsi="Calibri" w:cs="Calibri"/>
          <w:sz w:val="22"/>
          <w:szCs w:val="22"/>
          <w:lang w:val="en-AU"/>
        </w:rPr>
        <w:t>.</w:t>
      </w:r>
    </w:p>
    <w:p w14:paraId="048F6E73" w14:textId="1DA086DF" w:rsidR="00285823" w:rsidRPr="00235F23" w:rsidRDefault="00F9398A" w:rsidP="0083677D">
      <w:pPr>
        <w:jc w:val="both"/>
        <w:rPr>
          <w:rFonts w:ascii="Calibri" w:hAnsi="Calibri" w:cs="Calibri"/>
        </w:rPr>
      </w:pPr>
      <w:r w:rsidRPr="00235F23">
        <w:rPr>
          <w:rFonts w:ascii="Calibri" w:hAnsi="Calibri" w:cs="Calibri"/>
          <w:b/>
        </w:rPr>
        <w:t>Results</w:t>
      </w:r>
      <w:r w:rsidRPr="00235F23">
        <w:rPr>
          <w:rFonts w:ascii="Calibri" w:hAnsi="Calibri" w:cs="Calibri"/>
        </w:rPr>
        <w:t xml:space="preserve">  </w:t>
      </w:r>
    </w:p>
    <w:p w14:paraId="6340E1AF" w14:textId="467B8CE7" w:rsidR="00537D15" w:rsidRPr="007847F4" w:rsidRDefault="00F7465D" w:rsidP="00235F23">
      <w:pPr>
        <w:jc w:val="both"/>
        <w:rPr>
          <w:rFonts w:ascii="Calibri" w:hAnsi="Calibri" w:cs="Calibri"/>
          <w:sz w:val="22"/>
          <w:szCs w:val="22"/>
        </w:rPr>
      </w:pPr>
      <w:r w:rsidRPr="008667DB">
        <w:rPr>
          <w:rFonts w:ascii="Calibri" w:hAnsi="Calibri" w:cs="Calibri"/>
          <w:sz w:val="22"/>
          <w:szCs w:val="22"/>
        </w:rPr>
        <w:t>Fig</w:t>
      </w:r>
      <w:r w:rsidR="00F73CC9">
        <w:rPr>
          <w:rFonts w:ascii="Calibri" w:hAnsi="Calibri" w:cs="Calibri"/>
          <w:sz w:val="22"/>
          <w:szCs w:val="22"/>
        </w:rPr>
        <w:t>ure</w:t>
      </w:r>
      <w:r w:rsidRPr="008667DB">
        <w:rPr>
          <w:rFonts w:ascii="Calibri" w:hAnsi="Calibri" w:cs="Calibri"/>
          <w:sz w:val="22"/>
          <w:szCs w:val="22"/>
        </w:rPr>
        <w:t xml:space="preserve"> 1a. displays the V L</w:t>
      </w:r>
      <w:r w:rsidRPr="008667DB">
        <w:rPr>
          <w:rFonts w:ascii="Calibri" w:hAnsi="Calibri" w:cs="Calibri"/>
          <w:sz w:val="22"/>
          <w:szCs w:val="22"/>
          <w:vertAlign w:val="subscript"/>
        </w:rPr>
        <w:t>2,3</w:t>
      </w:r>
      <w:r w:rsidRPr="008667DB">
        <w:rPr>
          <w:rFonts w:ascii="Calibri" w:hAnsi="Calibri" w:cs="Calibri"/>
          <w:sz w:val="22"/>
          <w:szCs w:val="22"/>
        </w:rPr>
        <w:t xml:space="preserve">-edge TEY XAS spectra for NVP, LVP and KVP </w:t>
      </w:r>
      <w:r w:rsidR="006336E1" w:rsidRPr="008667DB">
        <w:rPr>
          <w:rFonts w:ascii="Calibri" w:hAnsi="Calibri" w:cs="Calibri"/>
          <w:sz w:val="22"/>
          <w:szCs w:val="22"/>
        </w:rPr>
        <w:t>The main</w:t>
      </w:r>
      <w:r w:rsidR="00FE1934" w:rsidRPr="008667DB">
        <w:rPr>
          <w:rFonts w:ascii="Calibri" w:hAnsi="Calibri" w:cs="Calibri"/>
          <w:sz w:val="22"/>
          <w:szCs w:val="22"/>
        </w:rPr>
        <w:t xml:space="preserve"> L</w:t>
      </w:r>
      <w:r w:rsidR="00FE1934" w:rsidRPr="008667DB">
        <w:rPr>
          <w:rFonts w:ascii="Calibri" w:hAnsi="Calibri" w:cs="Calibri"/>
          <w:sz w:val="22"/>
          <w:szCs w:val="22"/>
          <w:vertAlign w:val="subscript"/>
        </w:rPr>
        <w:t>3</w:t>
      </w:r>
      <w:r w:rsidR="006336E1" w:rsidRPr="008667DB">
        <w:rPr>
          <w:rFonts w:ascii="Calibri" w:hAnsi="Calibri" w:cs="Calibri"/>
          <w:sz w:val="22"/>
          <w:szCs w:val="22"/>
        </w:rPr>
        <w:t xml:space="preserve"> peak at </w:t>
      </w:r>
      <w:r w:rsidR="00384A8A" w:rsidRPr="00384A8A">
        <w:rPr>
          <w:rFonts w:ascii="Calibri" w:hAnsi="Calibri" w:cs="Calibri"/>
          <w:sz w:val="22"/>
          <w:szCs w:val="22"/>
        </w:rPr>
        <w:t>515.7</w:t>
      </w:r>
      <w:r w:rsidR="006336E1" w:rsidRPr="008667DB">
        <w:rPr>
          <w:rFonts w:ascii="Calibri" w:hAnsi="Calibri" w:cs="Calibri"/>
          <w:sz w:val="22"/>
          <w:szCs w:val="22"/>
        </w:rPr>
        <w:t xml:space="preserve"> eV </w:t>
      </w:r>
      <w:r w:rsidR="00FE1934" w:rsidRPr="008667DB">
        <w:rPr>
          <w:rFonts w:ascii="Calibri" w:hAnsi="Calibri" w:cs="Calibri"/>
          <w:sz w:val="22"/>
          <w:szCs w:val="22"/>
        </w:rPr>
        <w:t>and characteristic ‘fingerprint’ patterns in the L</w:t>
      </w:r>
      <w:r w:rsidR="00FE1934" w:rsidRPr="008667DB">
        <w:rPr>
          <w:rFonts w:ascii="Calibri" w:hAnsi="Calibri" w:cs="Calibri"/>
          <w:sz w:val="22"/>
          <w:szCs w:val="22"/>
          <w:vertAlign w:val="subscript"/>
        </w:rPr>
        <w:t>3</w:t>
      </w:r>
      <w:r w:rsidR="00FE1934" w:rsidRPr="008667DB">
        <w:rPr>
          <w:rFonts w:ascii="Calibri" w:hAnsi="Calibri" w:cs="Calibri"/>
          <w:sz w:val="22"/>
          <w:szCs w:val="22"/>
        </w:rPr>
        <w:t xml:space="preserve"> pre-</w:t>
      </w:r>
      <w:r w:rsidR="00EF6CDA" w:rsidRPr="008667DB">
        <w:rPr>
          <w:rFonts w:ascii="Calibri" w:hAnsi="Calibri" w:cs="Calibri"/>
          <w:sz w:val="22"/>
          <w:szCs w:val="22"/>
        </w:rPr>
        <w:t>peak</w:t>
      </w:r>
      <w:r w:rsidR="00FE1934" w:rsidRPr="008667DB">
        <w:rPr>
          <w:rFonts w:ascii="Calibri" w:hAnsi="Calibri" w:cs="Calibri"/>
          <w:sz w:val="22"/>
          <w:szCs w:val="22"/>
        </w:rPr>
        <w:t xml:space="preserve"> and L</w:t>
      </w:r>
      <w:r w:rsidR="00FE1934" w:rsidRPr="008667DB">
        <w:rPr>
          <w:rFonts w:ascii="Calibri" w:hAnsi="Calibri" w:cs="Calibri"/>
          <w:sz w:val="22"/>
          <w:szCs w:val="22"/>
          <w:vertAlign w:val="subscript"/>
        </w:rPr>
        <w:t>3-2</w:t>
      </w:r>
      <w:r w:rsidR="00FE1934" w:rsidRPr="008667DB">
        <w:rPr>
          <w:rFonts w:ascii="Calibri" w:hAnsi="Calibri" w:cs="Calibri"/>
          <w:sz w:val="22"/>
          <w:szCs w:val="22"/>
        </w:rPr>
        <w:t xml:space="preserve"> region confirm the V</w:t>
      </w:r>
      <w:r w:rsidR="00FE1934" w:rsidRPr="008667DB">
        <w:rPr>
          <w:rFonts w:ascii="Calibri" w:hAnsi="Calibri" w:cs="Calibri"/>
          <w:sz w:val="22"/>
          <w:szCs w:val="22"/>
          <w:vertAlign w:val="superscript"/>
        </w:rPr>
        <w:t>3+</w:t>
      </w:r>
      <w:r w:rsidR="00FE1934" w:rsidRPr="008667DB">
        <w:rPr>
          <w:rFonts w:ascii="Calibri" w:hAnsi="Calibri" w:cs="Calibri"/>
          <w:sz w:val="22"/>
          <w:szCs w:val="22"/>
        </w:rPr>
        <w:t xml:space="preserve"> </w:t>
      </w:r>
      <w:r w:rsidR="00415DFF" w:rsidRPr="008667DB">
        <w:rPr>
          <w:rFonts w:ascii="Calibri" w:hAnsi="Calibri" w:cs="Calibri"/>
          <w:sz w:val="22"/>
          <w:szCs w:val="22"/>
        </w:rPr>
        <w:t>3d</w:t>
      </w:r>
      <w:r w:rsidR="00415DFF" w:rsidRPr="008667DB">
        <w:rPr>
          <w:rFonts w:ascii="Calibri" w:hAnsi="Calibri" w:cs="Calibri"/>
          <w:sz w:val="22"/>
          <w:szCs w:val="22"/>
          <w:vertAlign w:val="superscript"/>
        </w:rPr>
        <w:t>2</w:t>
      </w:r>
      <w:r w:rsidR="00415DFF" w:rsidRPr="008667DB">
        <w:rPr>
          <w:rFonts w:ascii="Calibri" w:hAnsi="Calibri" w:cs="Calibri"/>
          <w:sz w:val="22"/>
          <w:szCs w:val="22"/>
        </w:rPr>
        <w:t xml:space="preserve"> </w:t>
      </w:r>
      <w:r w:rsidR="00FE1934" w:rsidRPr="008667DB">
        <w:rPr>
          <w:rFonts w:ascii="Calibri" w:hAnsi="Calibri" w:cs="Calibri"/>
          <w:sz w:val="22"/>
          <w:szCs w:val="22"/>
        </w:rPr>
        <w:t xml:space="preserve">valence </w:t>
      </w:r>
      <w:r w:rsidR="00FE1934" w:rsidRPr="00E61C15">
        <w:rPr>
          <w:rFonts w:ascii="Calibri" w:hAnsi="Calibri" w:cs="Calibri"/>
          <w:sz w:val="22"/>
          <w:szCs w:val="22"/>
        </w:rPr>
        <w:t>stat</w:t>
      </w:r>
      <w:r w:rsidR="00415DFF" w:rsidRPr="00E61C15">
        <w:rPr>
          <w:rFonts w:ascii="Calibri" w:hAnsi="Calibri" w:cs="Calibri"/>
          <w:sz w:val="22"/>
          <w:szCs w:val="22"/>
        </w:rPr>
        <w:t>e</w:t>
      </w:r>
      <w:r w:rsidR="00E61C15">
        <w:rPr>
          <w:rFonts w:ascii="Calibri" w:hAnsi="Calibri" w:cs="Calibri"/>
          <w:sz w:val="22"/>
          <w:szCs w:val="22"/>
        </w:rPr>
        <w:fldChar w:fldCharType="begin"/>
      </w:r>
      <w:r w:rsidR="00285823">
        <w:rPr>
          <w:rFonts w:ascii="Calibri" w:hAnsi="Calibri" w:cs="Calibri"/>
          <w:sz w:val="22"/>
          <w:szCs w:val="22"/>
        </w:rPr>
        <w:instrText xml:space="preserve"> ADDIN EN.CITE &lt;EndNote&gt;&lt;Cite&gt;&lt;Author&gt;Maganas&lt;/Author&gt;&lt;Year&gt;2014&lt;/Year&gt;&lt;RecNum&gt;97&lt;/RecNum&gt;&lt;DisplayText&gt;(Maganas et al., 2014)&lt;/DisplayText&gt;&lt;record&gt;&lt;rec-number&gt;97&lt;/rec-number&gt;&lt;foreign-keys&gt;&lt;key app="EN" db-id="ddx55rzxosaaezewpw0pvztkpwrdawds0v50" timestamp="1566153133" guid="d9388254-91e7-4b85-9b7f-5f5101fb02c3"&gt;97&lt;/key&gt;&lt;/foreign-keys&gt;&lt;ref-type name="Journal Article"&gt;17&lt;/ref-type&gt;&lt;contributors&gt;&lt;authors&gt;&lt;author&gt;Maganas, Dimitrios&lt;/author&gt;&lt;author&gt;Roemelt, Michael&lt;/author&gt;&lt;author&gt;Weyhermüller, Thomas&lt;/author&gt;&lt;author&gt;Blume, Raoul&lt;/author&gt;&lt;author&gt;Hävecker, Michael&lt;/author&gt;&lt;author&gt;Knop-Gericke, Axel&lt;/author&gt;&lt;author&gt;DeBeer, Serena&lt;/author&gt;&lt;author&gt;Schlögl, Robert&lt;/author&gt;&lt;author&gt;Neese, Frank&lt;/author&gt;&lt;/authors&gt;&lt;/contributors&gt;&lt;titles&gt;&lt;title&gt;L-edge X-ray absorption study of mononuclear vanadium complexes and spectral predictions using a restricted open shell configuration interaction ansatz&lt;/title&gt;&lt;secondary-title&gt;Physical Chemistry Chemical Physics&lt;/secondary-title&gt;&lt;/titles&gt;&lt;periodical&gt;&lt;full-title&gt;Physical Chemistry Chemical Physics&lt;/full-title&gt;&lt;/periodical&gt;&lt;pages&gt;264-276&lt;/pages&gt;&lt;volume&gt;16&lt;/volume&gt;&lt;number&gt;1&lt;/number&gt;&lt;dates&gt;&lt;year&gt;2014&lt;/year&gt;&lt;/dates&gt;&lt;publisher&gt;The Royal Society of Chemistry&lt;/publisher&gt;&lt;isbn&gt;1463-9076&lt;/isbn&gt;&lt;work-type&gt;10.1039/C3CP52711E&lt;/work-type&gt;&lt;urls&gt;&lt;related-urls&gt;&lt;url&gt;http://dx.doi.org/10.1039/C3CP52711E&lt;/url&gt;&lt;/related-urls&gt;&lt;/urls&gt;&lt;electronic-resource-num&gt;10.1039/C3CP52711E&lt;/electronic-resource-num&gt;&lt;/record&gt;&lt;/Cite&gt;&lt;/EndNote&gt;</w:instrText>
      </w:r>
      <w:r w:rsidR="00E61C15">
        <w:rPr>
          <w:rFonts w:ascii="Calibri" w:hAnsi="Calibri" w:cs="Calibri"/>
          <w:sz w:val="22"/>
          <w:szCs w:val="22"/>
        </w:rPr>
        <w:fldChar w:fldCharType="separate"/>
      </w:r>
      <w:r w:rsidR="00285823">
        <w:rPr>
          <w:rFonts w:ascii="Calibri" w:hAnsi="Calibri" w:cs="Calibri"/>
          <w:noProof/>
          <w:sz w:val="22"/>
          <w:szCs w:val="22"/>
        </w:rPr>
        <w:t>(Maganas et al., 2014)</w:t>
      </w:r>
      <w:r w:rsidR="00E61C15">
        <w:rPr>
          <w:rFonts w:ascii="Calibri" w:hAnsi="Calibri" w:cs="Calibri"/>
          <w:sz w:val="22"/>
          <w:szCs w:val="22"/>
        </w:rPr>
        <w:fldChar w:fldCharType="end"/>
      </w:r>
      <w:r w:rsidR="00E77C06" w:rsidRPr="00E61C15">
        <w:rPr>
          <w:rFonts w:ascii="Calibri" w:hAnsi="Calibri" w:cs="Calibri"/>
          <w:sz w:val="22"/>
          <w:szCs w:val="22"/>
        </w:rPr>
        <w:t>.</w:t>
      </w:r>
      <w:r w:rsidR="00D33531">
        <w:rPr>
          <w:rFonts w:ascii="Calibri" w:hAnsi="Calibri" w:cs="Calibri"/>
          <w:sz w:val="22"/>
          <w:szCs w:val="22"/>
        </w:rPr>
        <w:t xml:space="preserve"> </w:t>
      </w:r>
      <w:r w:rsidR="003931AF" w:rsidRPr="00E61C15">
        <w:rPr>
          <w:rFonts w:ascii="Calibri" w:hAnsi="Calibri" w:cs="Calibri"/>
          <w:sz w:val="22"/>
          <w:szCs w:val="22"/>
        </w:rPr>
        <w:t>Good agreement is found in the L</w:t>
      </w:r>
      <w:r w:rsidR="003931AF" w:rsidRPr="00E61C15">
        <w:rPr>
          <w:rFonts w:ascii="Calibri" w:hAnsi="Calibri" w:cs="Calibri"/>
          <w:sz w:val="22"/>
          <w:szCs w:val="22"/>
          <w:vertAlign w:val="subscript"/>
        </w:rPr>
        <w:t>3</w:t>
      </w:r>
      <w:r w:rsidR="003931AF" w:rsidRPr="00E61C15">
        <w:rPr>
          <w:rFonts w:ascii="Calibri" w:hAnsi="Calibri" w:cs="Calibri"/>
          <w:sz w:val="22"/>
          <w:szCs w:val="22"/>
        </w:rPr>
        <w:t>:L</w:t>
      </w:r>
      <w:r w:rsidR="003931AF" w:rsidRPr="00E61C15">
        <w:rPr>
          <w:rFonts w:ascii="Calibri" w:hAnsi="Calibri" w:cs="Calibri"/>
          <w:sz w:val="22"/>
          <w:szCs w:val="22"/>
          <w:vertAlign w:val="subscript"/>
        </w:rPr>
        <w:t>2</w:t>
      </w:r>
      <w:r w:rsidR="003931AF" w:rsidRPr="00E61C15">
        <w:rPr>
          <w:rFonts w:ascii="Calibri" w:hAnsi="Calibri" w:cs="Calibri"/>
          <w:sz w:val="22"/>
          <w:szCs w:val="22"/>
        </w:rPr>
        <w:t xml:space="preserve"> intensity ratio and profile between TEY and TFY</w:t>
      </w:r>
      <w:r w:rsidR="003931AF">
        <w:rPr>
          <w:rFonts w:ascii="Calibri" w:hAnsi="Calibri" w:cs="Calibri"/>
          <w:sz w:val="22"/>
          <w:szCs w:val="22"/>
        </w:rPr>
        <w:t xml:space="preserve"> spectra</w:t>
      </w:r>
      <w:r w:rsidR="003931AF" w:rsidRPr="00E61C15">
        <w:rPr>
          <w:rFonts w:ascii="Calibri" w:hAnsi="Calibri" w:cs="Calibri"/>
          <w:sz w:val="22"/>
          <w:szCs w:val="22"/>
        </w:rPr>
        <w:t xml:space="preserve"> for all samples suggesting that the surface electronic structure is free of contamination and fully representative of the bulk. </w:t>
      </w:r>
      <w:r w:rsidR="002A0F2A">
        <w:rPr>
          <w:rFonts w:ascii="Calibri" w:hAnsi="Calibri" w:cs="Calibri"/>
          <w:sz w:val="22"/>
          <w:szCs w:val="22"/>
        </w:rPr>
        <w:t>O</w:t>
      </w:r>
      <w:r w:rsidR="00415DFF" w:rsidRPr="008667DB">
        <w:rPr>
          <w:rFonts w:ascii="Calibri" w:hAnsi="Calibri" w:cs="Calibri"/>
          <w:sz w:val="22"/>
          <w:szCs w:val="22"/>
        </w:rPr>
        <w:t xml:space="preserve">ptical </w:t>
      </w:r>
      <w:r w:rsidR="003D3E1B" w:rsidRPr="008667DB">
        <w:rPr>
          <w:rFonts w:ascii="Calibri" w:hAnsi="Calibri" w:cs="Calibri"/>
          <w:sz w:val="22"/>
          <w:szCs w:val="22"/>
        </w:rPr>
        <w:t>absorption</w:t>
      </w:r>
      <w:r w:rsidR="00415DFF" w:rsidRPr="008667DB">
        <w:rPr>
          <w:rFonts w:ascii="Calibri" w:hAnsi="Calibri" w:cs="Calibri"/>
          <w:sz w:val="22"/>
          <w:szCs w:val="22"/>
        </w:rPr>
        <w:t xml:space="preserve"> edges obtained for NVP, LVP and KVP</w:t>
      </w:r>
      <w:r w:rsidR="00F73CC9">
        <w:rPr>
          <w:rFonts w:ascii="Calibri" w:hAnsi="Calibri" w:cs="Calibri"/>
          <w:sz w:val="22"/>
          <w:szCs w:val="22"/>
        </w:rPr>
        <w:t>,</w:t>
      </w:r>
      <w:r w:rsidR="00415DFF" w:rsidRPr="008667DB">
        <w:rPr>
          <w:rFonts w:ascii="Calibri" w:hAnsi="Calibri" w:cs="Calibri"/>
          <w:sz w:val="22"/>
          <w:szCs w:val="22"/>
        </w:rPr>
        <w:t xml:space="preserve"> </w:t>
      </w:r>
      <w:r w:rsidR="00C44F5A">
        <w:rPr>
          <w:rFonts w:ascii="Calibri" w:hAnsi="Calibri" w:cs="Calibri"/>
          <w:sz w:val="22"/>
          <w:szCs w:val="22"/>
        </w:rPr>
        <w:t>indicat</w:t>
      </w:r>
      <w:r w:rsidR="002A0F2A">
        <w:rPr>
          <w:rFonts w:ascii="Calibri" w:hAnsi="Calibri" w:cs="Calibri"/>
          <w:sz w:val="22"/>
          <w:szCs w:val="22"/>
        </w:rPr>
        <w:t xml:space="preserve">e </w:t>
      </w:r>
      <w:r w:rsidR="00C44F5A">
        <w:rPr>
          <w:rFonts w:ascii="Calibri" w:hAnsi="Calibri" w:cs="Calibri"/>
          <w:sz w:val="22"/>
          <w:szCs w:val="22"/>
        </w:rPr>
        <w:t>band gap</w:t>
      </w:r>
      <w:r w:rsidR="002A0F2A">
        <w:rPr>
          <w:rFonts w:ascii="Calibri" w:hAnsi="Calibri" w:cs="Calibri"/>
          <w:sz w:val="22"/>
          <w:szCs w:val="22"/>
        </w:rPr>
        <w:t>s</w:t>
      </w:r>
      <w:r w:rsidR="00C44F5A">
        <w:rPr>
          <w:rFonts w:ascii="Calibri" w:hAnsi="Calibri" w:cs="Calibri"/>
          <w:sz w:val="22"/>
          <w:szCs w:val="22"/>
        </w:rPr>
        <w:t xml:space="preserve"> </w:t>
      </w:r>
      <w:r w:rsidR="00C44F5A" w:rsidRPr="008667DB">
        <w:rPr>
          <w:rFonts w:ascii="Calibri" w:hAnsi="Calibri" w:cs="Calibri"/>
          <w:sz w:val="22"/>
          <w:szCs w:val="22"/>
        </w:rPr>
        <w:t xml:space="preserve">at </w:t>
      </w:r>
      <w:r w:rsidR="00C44F5A">
        <w:rPr>
          <w:rFonts w:ascii="Calibri" w:hAnsi="Calibri" w:cs="Calibri"/>
          <w:sz w:val="22"/>
          <w:szCs w:val="22"/>
        </w:rPr>
        <w:t>4.10, 3.40, and 2.20</w:t>
      </w:r>
      <w:r w:rsidR="00C44F5A" w:rsidRPr="008667DB">
        <w:rPr>
          <w:rFonts w:ascii="Calibri" w:hAnsi="Calibri" w:cs="Calibri"/>
          <w:sz w:val="22"/>
          <w:szCs w:val="22"/>
        </w:rPr>
        <w:t xml:space="preserve"> eV</w:t>
      </w:r>
      <w:r w:rsidR="00F73CC9">
        <w:rPr>
          <w:rFonts w:ascii="Calibri" w:hAnsi="Calibri" w:cs="Calibri"/>
          <w:sz w:val="22"/>
          <w:szCs w:val="22"/>
        </w:rPr>
        <w:t>, respectively</w:t>
      </w:r>
      <w:r w:rsidR="00415DFF" w:rsidRPr="008667DB">
        <w:rPr>
          <w:rFonts w:ascii="Calibri" w:hAnsi="Calibri" w:cs="Calibri"/>
          <w:sz w:val="22"/>
          <w:szCs w:val="22"/>
        </w:rPr>
        <w:t xml:space="preserve">. </w:t>
      </w:r>
      <w:r w:rsidR="00424BED">
        <w:rPr>
          <w:rFonts w:ascii="Calibri" w:hAnsi="Calibri" w:cs="Calibri"/>
          <w:sz w:val="22"/>
          <w:szCs w:val="22"/>
        </w:rPr>
        <w:t>In general, GGA calculations underestimate</w:t>
      </w:r>
      <w:r w:rsidR="00624DB4">
        <w:rPr>
          <w:rFonts w:ascii="Calibri" w:hAnsi="Calibri" w:cs="Calibri"/>
          <w:sz w:val="22"/>
          <w:szCs w:val="22"/>
        </w:rPr>
        <w:t>d</w:t>
      </w:r>
      <w:r w:rsidR="00424BED">
        <w:rPr>
          <w:rFonts w:ascii="Calibri" w:hAnsi="Calibri" w:cs="Calibri"/>
          <w:sz w:val="22"/>
          <w:szCs w:val="22"/>
        </w:rPr>
        <w:t xml:space="preserve"> band gap</w:t>
      </w:r>
      <w:r w:rsidR="004F6C37">
        <w:rPr>
          <w:rFonts w:ascii="Calibri" w:hAnsi="Calibri" w:cs="Calibri"/>
          <w:sz w:val="22"/>
          <w:szCs w:val="22"/>
        </w:rPr>
        <w:t xml:space="preserve">s </w:t>
      </w:r>
      <w:r w:rsidR="00E64376">
        <w:rPr>
          <w:rFonts w:ascii="Calibri" w:hAnsi="Calibri" w:cs="Calibri"/>
          <w:sz w:val="22"/>
          <w:szCs w:val="22"/>
        </w:rPr>
        <w:t>with best agreement in GGA+U at Hubbard U values of 3, 6, and 3 eV respectively</w:t>
      </w:r>
      <w:r w:rsidR="00424BED">
        <w:rPr>
          <w:rFonts w:ascii="Calibri" w:hAnsi="Calibri" w:cs="Calibri"/>
          <w:sz w:val="22"/>
          <w:szCs w:val="22"/>
        </w:rPr>
        <w:t xml:space="preserve">. </w:t>
      </w:r>
      <w:r w:rsidR="00624DB4">
        <w:rPr>
          <w:rFonts w:ascii="Calibri" w:hAnsi="Calibri" w:cs="Calibri"/>
          <w:sz w:val="22"/>
          <w:szCs w:val="22"/>
        </w:rPr>
        <w:t>E</w:t>
      </w:r>
      <w:r w:rsidR="000F4C31">
        <w:rPr>
          <w:rFonts w:ascii="Calibri" w:hAnsi="Calibri" w:cs="Calibri"/>
          <w:sz w:val="22"/>
          <w:szCs w:val="22"/>
        </w:rPr>
        <w:t xml:space="preserve">lectronic structures for the synthesized pure-phase NVP, LVP and KVP </w:t>
      </w:r>
      <w:r w:rsidR="002A0F2A">
        <w:rPr>
          <w:rFonts w:ascii="Calibri" w:hAnsi="Calibri" w:cs="Calibri"/>
          <w:sz w:val="22"/>
          <w:szCs w:val="22"/>
        </w:rPr>
        <w:t xml:space="preserve">are elucidated experimentally through </w:t>
      </w:r>
      <w:r w:rsidR="00AE3B26">
        <w:rPr>
          <w:rFonts w:ascii="Calibri" w:hAnsi="Calibri" w:cs="Calibri"/>
          <w:sz w:val="22"/>
          <w:szCs w:val="22"/>
        </w:rPr>
        <w:t xml:space="preserve">XPS, </w:t>
      </w:r>
      <w:proofErr w:type="spellStart"/>
      <w:r w:rsidR="0067475A">
        <w:rPr>
          <w:rFonts w:ascii="Calibri" w:hAnsi="Calibri" w:cs="Calibri"/>
          <w:sz w:val="22"/>
          <w:szCs w:val="22"/>
        </w:rPr>
        <w:t>s</w:t>
      </w:r>
      <w:r w:rsidR="002A0F2A">
        <w:rPr>
          <w:rFonts w:ascii="Calibri" w:hAnsi="Calibri" w:cs="Calibri"/>
          <w:sz w:val="22"/>
          <w:szCs w:val="22"/>
        </w:rPr>
        <w:t>XAS</w:t>
      </w:r>
      <w:proofErr w:type="spellEnd"/>
      <w:r w:rsidR="002A0F2A">
        <w:rPr>
          <w:rFonts w:ascii="Calibri" w:hAnsi="Calibri" w:cs="Calibri"/>
          <w:sz w:val="22"/>
          <w:szCs w:val="22"/>
        </w:rPr>
        <w:t xml:space="preserve"> and UV-vis-NIR</w:t>
      </w:r>
      <w:r w:rsidR="00F5230B">
        <w:rPr>
          <w:rFonts w:ascii="Calibri" w:hAnsi="Calibri" w:cs="Calibri"/>
          <w:sz w:val="22"/>
          <w:szCs w:val="22"/>
        </w:rPr>
        <w:t xml:space="preserve">. A DFT-computational approach </w:t>
      </w:r>
      <w:r w:rsidR="00680A21">
        <w:rPr>
          <w:rFonts w:ascii="Calibri" w:hAnsi="Calibri" w:cs="Calibri"/>
          <w:sz w:val="22"/>
          <w:szCs w:val="22"/>
        </w:rPr>
        <w:t xml:space="preserve">successfully </w:t>
      </w:r>
      <w:r w:rsidR="00F5230B">
        <w:rPr>
          <w:rFonts w:ascii="Calibri" w:hAnsi="Calibri" w:cs="Calibri"/>
          <w:sz w:val="22"/>
          <w:szCs w:val="22"/>
        </w:rPr>
        <w:t>validate</w:t>
      </w:r>
      <w:r w:rsidR="00624DB4">
        <w:rPr>
          <w:rFonts w:ascii="Calibri" w:hAnsi="Calibri" w:cs="Calibri"/>
          <w:sz w:val="22"/>
          <w:szCs w:val="22"/>
        </w:rPr>
        <w:t>s</w:t>
      </w:r>
      <w:r w:rsidR="00F5230B">
        <w:rPr>
          <w:rFonts w:ascii="Calibri" w:hAnsi="Calibri" w:cs="Calibri"/>
          <w:sz w:val="22"/>
          <w:szCs w:val="22"/>
        </w:rPr>
        <w:t xml:space="preserve"> the observed experimental band </w:t>
      </w:r>
      <w:r w:rsidR="00680A21">
        <w:rPr>
          <w:rFonts w:ascii="Calibri" w:hAnsi="Calibri" w:cs="Calibri"/>
          <w:sz w:val="22"/>
          <w:szCs w:val="22"/>
        </w:rPr>
        <w:t>gaps</w:t>
      </w:r>
      <w:r w:rsidR="00F5230B">
        <w:rPr>
          <w:rFonts w:ascii="Calibri" w:hAnsi="Calibri" w:cs="Calibri"/>
          <w:sz w:val="22"/>
          <w:szCs w:val="22"/>
        </w:rPr>
        <w:t xml:space="preserve"> and </w:t>
      </w:r>
      <w:r w:rsidR="00624DB4">
        <w:rPr>
          <w:rFonts w:ascii="Calibri" w:hAnsi="Calibri" w:cs="Calibri"/>
          <w:sz w:val="22"/>
          <w:szCs w:val="22"/>
        </w:rPr>
        <w:t xml:space="preserve">suggests specific </w:t>
      </w:r>
      <w:r w:rsidR="00F5230B">
        <w:rPr>
          <w:rFonts w:ascii="Calibri" w:hAnsi="Calibri" w:cs="Calibri"/>
          <w:sz w:val="22"/>
          <w:szCs w:val="22"/>
        </w:rPr>
        <w:t xml:space="preserve">DFT </w:t>
      </w:r>
      <w:r w:rsidR="00680A21">
        <w:rPr>
          <w:rFonts w:ascii="Calibri" w:hAnsi="Calibri" w:cs="Calibri"/>
          <w:sz w:val="22"/>
          <w:szCs w:val="22"/>
        </w:rPr>
        <w:t>f</w:t>
      </w:r>
      <w:r w:rsidR="00F5230B">
        <w:rPr>
          <w:rFonts w:ascii="Calibri" w:hAnsi="Calibri" w:cs="Calibri"/>
          <w:sz w:val="22"/>
          <w:szCs w:val="22"/>
        </w:rPr>
        <w:t xml:space="preserve">unctionals </w:t>
      </w:r>
      <w:r w:rsidR="00624DB4">
        <w:rPr>
          <w:rFonts w:ascii="Calibri" w:hAnsi="Calibri" w:cs="Calibri"/>
          <w:sz w:val="22"/>
          <w:szCs w:val="22"/>
        </w:rPr>
        <w:t>are better suited to</w:t>
      </w:r>
      <w:r w:rsidR="00F5230B">
        <w:rPr>
          <w:rFonts w:ascii="Calibri" w:hAnsi="Calibri" w:cs="Calibri"/>
          <w:sz w:val="22"/>
          <w:szCs w:val="22"/>
        </w:rPr>
        <w:t xml:space="preserve"> </w:t>
      </w:r>
      <w:r w:rsidR="00680A21">
        <w:rPr>
          <w:rFonts w:ascii="Calibri" w:hAnsi="Calibri" w:cs="Calibri"/>
          <w:sz w:val="22"/>
          <w:szCs w:val="22"/>
        </w:rPr>
        <w:t xml:space="preserve">further </w:t>
      </w:r>
      <w:r w:rsidR="00624DB4">
        <w:rPr>
          <w:rFonts w:ascii="Calibri" w:hAnsi="Calibri" w:cs="Calibri"/>
          <w:sz w:val="22"/>
          <w:szCs w:val="22"/>
        </w:rPr>
        <w:t xml:space="preserve">analysis of </w:t>
      </w:r>
      <w:r w:rsidR="00680A21">
        <w:rPr>
          <w:rFonts w:ascii="Calibri" w:hAnsi="Calibri" w:cs="Calibri"/>
          <w:sz w:val="22"/>
          <w:szCs w:val="22"/>
        </w:rPr>
        <w:t xml:space="preserve">the electronic properties of </w:t>
      </w:r>
      <w:r w:rsidR="00F5230B">
        <w:rPr>
          <w:rFonts w:ascii="Calibri" w:hAnsi="Calibri" w:cs="Calibri"/>
          <w:sz w:val="22"/>
          <w:szCs w:val="22"/>
        </w:rPr>
        <w:t>NVP, LVP and KVP.</w:t>
      </w:r>
    </w:p>
    <w:p w14:paraId="17F4936A" w14:textId="77777777" w:rsidR="002945B3" w:rsidRDefault="002945B3" w:rsidP="00235F23">
      <w:pPr>
        <w:jc w:val="both"/>
        <w:rPr>
          <w:rFonts w:ascii="Calibri" w:hAnsi="Calibri" w:cs="Calibri"/>
          <w:b/>
          <w:lang w:val="en-AU"/>
        </w:rPr>
      </w:pPr>
    </w:p>
    <w:p w14:paraId="7E41DC43" w14:textId="3262EB95" w:rsidR="00285823" w:rsidRPr="00D33531" w:rsidRDefault="005F19FF" w:rsidP="00235F23">
      <w:pPr>
        <w:jc w:val="both"/>
        <w:rPr>
          <w:rFonts w:ascii="Calibri" w:hAnsi="Calibri" w:cs="Calibri"/>
          <w:noProof/>
          <w:sz w:val="22"/>
          <w:szCs w:val="22"/>
        </w:rPr>
      </w:pPr>
      <w:r w:rsidRPr="005F19FF">
        <w:rPr>
          <w:rFonts w:ascii="Calibri" w:hAnsi="Calibri" w:cs="Calibri"/>
          <w:b/>
          <w:lang w:val="en-AU"/>
        </w:rPr>
        <w:t>References</w:t>
      </w:r>
      <w:r w:rsidR="00E61C15" w:rsidRPr="00D33531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E61C15" w:rsidRPr="00D33531">
        <w:rPr>
          <w:rFonts w:ascii="Calibri" w:hAnsi="Calibri" w:cs="Calibri"/>
          <w:sz w:val="22"/>
          <w:szCs w:val="22"/>
          <w:lang w:val="en-AU"/>
        </w:rPr>
        <w:instrText xml:space="preserve"> ADDIN EN.REFLIST </w:instrText>
      </w:r>
      <w:r w:rsidR="00E61C15" w:rsidRPr="00D33531">
        <w:rPr>
          <w:rFonts w:ascii="Calibri" w:hAnsi="Calibri" w:cs="Calibri"/>
          <w:sz w:val="22"/>
          <w:szCs w:val="22"/>
          <w:lang w:val="en-AU"/>
        </w:rPr>
        <w:fldChar w:fldCharType="separate"/>
      </w:r>
    </w:p>
    <w:p w14:paraId="561E8AEC" w14:textId="70F15C88" w:rsidR="00285823" w:rsidRPr="00D33531" w:rsidRDefault="00E12E23" w:rsidP="00285823">
      <w:pPr>
        <w:pStyle w:val="EndNoteBibliography"/>
        <w:ind w:left="720" w:hanging="72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1. </w:t>
      </w:r>
      <w:r w:rsidR="00285823" w:rsidRPr="00D33531">
        <w:rPr>
          <w:rFonts w:ascii="Calibri" w:hAnsi="Calibri" w:cs="Calibri"/>
          <w:noProof/>
          <w:sz w:val="22"/>
          <w:szCs w:val="22"/>
        </w:rPr>
        <w:t>Asakura, D.</w:t>
      </w:r>
      <w:r w:rsidR="003278FC">
        <w:rPr>
          <w:rFonts w:ascii="Calibri" w:hAnsi="Calibri" w:cs="Calibri"/>
          <w:noProof/>
          <w:sz w:val="22"/>
          <w:szCs w:val="22"/>
        </w:rPr>
        <w:t xml:space="preserve"> et al., </w:t>
      </w:r>
      <w:r w:rsidR="00285823" w:rsidRPr="00D33531">
        <w:rPr>
          <w:rFonts w:ascii="Calibri" w:hAnsi="Calibri" w:cs="Calibri"/>
          <w:noProof/>
          <w:sz w:val="22"/>
          <w:szCs w:val="22"/>
        </w:rPr>
        <w:t xml:space="preserve">(2016). </w:t>
      </w:r>
      <w:r w:rsidR="00285823" w:rsidRPr="00D33531">
        <w:rPr>
          <w:rFonts w:ascii="Calibri" w:hAnsi="Calibri" w:cs="Calibri"/>
          <w:i/>
          <w:noProof/>
          <w:sz w:val="22"/>
          <w:szCs w:val="22"/>
        </w:rPr>
        <w:t>AIP Advances, 6</w:t>
      </w:r>
      <w:r w:rsidR="00285823" w:rsidRPr="00D33531">
        <w:rPr>
          <w:rFonts w:ascii="Calibri" w:hAnsi="Calibri" w:cs="Calibri"/>
          <w:noProof/>
          <w:sz w:val="22"/>
          <w:szCs w:val="22"/>
        </w:rPr>
        <w:t>(3). doi:10.1063/1.4943673</w:t>
      </w:r>
    </w:p>
    <w:p w14:paraId="5AA80CEF" w14:textId="56A2D3B0" w:rsidR="00285823" w:rsidRPr="00D33531" w:rsidRDefault="00E12E23" w:rsidP="00285823">
      <w:pPr>
        <w:pStyle w:val="EndNoteBibliography"/>
        <w:ind w:left="720" w:hanging="72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2. </w:t>
      </w:r>
      <w:r w:rsidR="00285823" w:rsidRPr="00D33531">
        <w:rPr>
          <w:rFonts w:ascii="Calibri" w:hAnsi="Calibri" w:cs="Calibri"/>
          <w:noProof/>
          <w:sz w:val="22"/>
          <w:szCs w:val="22"/>
        </w:rPr>
        <w:t>Han, J</w:t>
      </w:r>
      <w:r w:rsidR="003278FC">
        <w:rPr>
          <w:rFonts w:ascii="Calibri" w:hAnsi="Calibri" w:cs="Calibri"/>
          <w:noProof/>
          <w:sz w:val="22"/>
          <w:szCs w:val="22"/>
        </w:rPr>
        <w:t xml:space="preserve">. et al., </w:t>
      </w:r>
      <w:r w:rsidR="00285823" w:rsidRPr="00D33531">
        <w:rPr>
          <w:rFonts w:ascii="Calibri" w:hAnsi="Calibri" w:cs="Calibri"/>
          <w:noProof/>
          <w:sz w:val="22"/>
          <w:szCs w:val="22"/>
        </w:rPr>
        <w:t>(2017).</w:t>
      </w:r>
      <w:r w:rsidR="00285823" w:rsidRPr="00D33531">
        <w:rPr>
          <w:rFonts w:ascii="Calibri" w:hAnsi="Calibri" w:cs="Calibri"/>
          <w:i/>
          <w:noProof/>
          <w:sz w:val="22"/>
          <w:szCs w:val="22"/>
        </w:rPr>
        <w:t xml:space="preserve"> (Camb), 53</w:t>
      </w:r>
      <w:r w:rsidR="00285823" w:rsidRPr="00D33531">
        <w:rPr>
          <w:rFonts w:ascii="Calibri" w:hAnsi="Calibri" w:cs="Calibri"/>
          <w:noProof/>
          <w:sz w:val="22"/>
          <w:szCs w:val="22"/>
        </w:rPr>
        <w:t>(11), 1805-1808. doi:10.1039/c6cc10065a</w:t>
      </w:r>
    </w:p>
    <w:p w14:paraId="7B0B4A71" w14:textId="2329CF32" w:rsidR="00285823" w:rsidRPr="00D33531" w:rsidRDefault="00E12E23" w:rsidP="003278FC">
      <w:pPr>
        <w:pStyle w:val="EndNoteBibliography"/>
        <w:ind w:left="720" w:hanging="720"/>
        <w:jc w:val="lef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3. </w:t>
      </w:r>
      <w:r w:rsidR="00285823" w:rsidRPr="00D33531">
        <w:rPr>
          <w:rFonts w:ascii="Calibri" w:hAnsi="Calibri" w:cs="Calibri"/>
          <w:noProof/>
          <w:sz w:val="22"/>
          <w:szCs w:val="22"/>
        </w:rPr>
        <w:t>Maganas, D.</w:t>
      </w:r>
      <w:r w:rsidR="003278FC">
        <w:rPr>
          <w:rFonts w:ascii="Calibri" w:hAnsi="Calibri" w:cs="Calibri"/>
          <w:noProof/>
          <w:sz w:val="22"/>
          <w:szCs w:val="22"/>
        </w:rPr>
        <w:t xml:space="preserve"> et al.,</w:t>
      </w:r>
      <w:r w:rsidR="00285823" w:rsidRPr="00D33531">
        <w:rPr>
          <w:rFonts w:ascii="Calibri" w:hAnsi="Calibri" w:cs="Calibri"/>
          <w:noProof/>
          <w:sz w:val="22"/>
          <w:szCs w:val="22"/>
        </w:rPr>
        <w:t xml:space="preserve"> (2014). </w:t>
      </w:r>
      <w:r w:rsidR="00285823" w:rsidRPr="00D33531">
        <w:rPr>
          <w:rFonts w:ascii="Calibri" w:hAnsi="Calibri" w:cs="Calibri"/>
          <w:i/>
          <w:noProof/>
          <w:sz w:val="22"/>
          <w:szCs w:val="22"/>
        </w:rPr>
        <w:t>Physical Chemistry Chemical Physics, 16</w:t>
      </w:r>
      <w:r w:rsidR="00285823" w:rsidRPr="00D33531">
        <w:rPr>
          <w:rFonts w:ascii="Calibri" w:hAnsi="Calibri" w:cs="Calibri"/>
          <w:noProof/>
          <w:sz w:val="22"/>
          <w:szCs w:val="22"/>
        </w:rPr>
        <w:t>(1), 264-276. doi:10.1039/C3CP52711E</w:t>
      </w:r>
    </w:p>
    <w:p w14:paraId="087A6030" w14:textId="213A4643" w:rsidR="00285823" w:rsidRPr="00D33531" w:rsidRDefault="00E12E23" w:rsidP="003278FC">
      <w:pPr>
        <w:pStyle w:val="EndNoteBibliography"/>
        <w:ind w:left="720" w:hanging="720"/>
        <w:jc w:val="lef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4. </w:t>
      </w:r>
      <w:r w:rsidR="00285823" w:rsidRPr="00D33531">
        <w:rPr>
          <w:rFonts w:ascii="Calibri" w:hAnsi="Calibri" w:cs="Calibri"/>
          <w:noProof/>
          <w:sz w:val="22"/>
          <w:szCs w:val="22"/>
        </w:rPr>
        <w:t>Rui, X.</w:t>
      </w:r>
      <w:r w:rsidR="003278FC">
        <w:rPr>
          <w:rFonts w:ascii="Calibri" w:hAnsi="Calibri" w:cs="Calibri"/>
          <w:noProof/>
          <w:sz w:val="22"/>
          <w:szCs w:val="22"/>
        </w:rPr>
        <w:t xml:space="preserve"> et al., </w:t>
      </w:r>
      <w:r w:rsidR="00285823" w:rsidRPr="00D33531">
        <w:rPr>
          <w:rFonts w:ascii="Calibri" w:hAnsi="Calibri" w:cs="Calibri"/>
          <w:noProof/>
          <w:sz w:val="22"/>
          <w:szCs w:val="22"/>
        </w:rPr>
        <w:t xml:space="preserve">(2014). </w:t>
      </w:r>
      <w:r w:rsidR="00285823" w:rsidRPr="00D33531">
        <w:rPr>
          <w:rFonts w:ascii="Calibri" w:hAnsi="Calibri" w:cs="Calibri"/>
          <w:i/>
          <w:noProof/>
          <w:sz w:val="22"/>
          <w:szCs w:val="22"/>
        </w:rPr>
        <w:t>Journal of Power Sources, 258</w:t>
      </w:r>
      <w:r w:rsidR="00285823" w:rsidRPr="00D33531">
        <w:rPr>
          <w:rFonts w:ascii="Calibri" w:hAnsi="Calibri" w:cs="Calibri"/>
          <w:noProof/>
          <w:sz w:val="22"/>
          <w:szCs w:val="22"/>
        </w:rPr>
        <w:t>, 19-38.</w:t>
      </w:r>
      <w:r w:rsidR="00342326">
        <w:rPr>
          <w:rFonts w:ascii="Calibri" w:hAnsi="Calibri" w:cs="Calibri"/>
          <w:noProof/>
          <w:sz w:val="22"/>
          <w:szCs w:val="22"/>
        </w:rPr>
        <w:t xml:space="preserve"> </w:t>
      </w:r>
      <w:r w:rsidR="00285823" w:rsidRPr="00D33531">
        <w:rPr>
          <w:rFonts w:ascii="Calibri" w:hAnsi="Calibri" w:cs="Calibri"/>
          <w:noProof/>
          <w:sz w:val="22"/>
          <w:szCs w:val="22"/>
        </w:rPr>
        <w:t>doi:</w:t>
      </w:r>
      <w:hyperlink r:id="rId8" w:history="1">
        <w:r w:rsidR="00285823" w:rsidRPr="00D33531">
          <w:rPr>
            <w:rStyle w:val="Hyperlink"/>
            <w:rFonts w:ascii="Calibri" w:hAnsi="Calibri" w:cs="Calibri"/>
            <w:noProof/>
            <w:sz w:val="22"/>
            <w:szCs w:val="22"/>
          </w:rPr>
          <w:t>https://doi.org/10.1016/j.jpowsour.2014.01.126</w:t>
        </w:r>
      </w:hyperlink>
    </w:p>
    <w:p w14:paraId="5347DD6D" w14:textId="45CB3C83" w:rsidR="00D22802" w:rsidRPr="006B3866" w:rsidRDefault="00E12E23" w:rsidP="00D22802">
      <w:pPr>
        <w:pStyle w:val="EndNoteBibliography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</w:rPr>
        <w:t xml:space="preserve">5. </w:t>
      </w:r>
      <w:r w:rsidR="00285823" w:rsidRPr="00D33531">
        <w:rPr>
          <w:rFonts w:ascii="Calibri" w:hAnsi="Calibri" w:cs="Calibri"/>
          <w:noProof/>
          <w:sz w:val="22"/>
          <w:szCs w:val="22"/>
        </w:rPr>
        <w:t>Zhang, X.</w:t>
      </w:r>
      <w:r w:rsidR="003278FC">
        <w:rPr>
          <w:rFonts w:ascii="Calibri" w:hAnsi="Calibri" w:cs="Calibri"/>
          <w:noProof/>
          <w:sz w:val="22"/>
          <w:szCs w:val="22"/>
        </w:rPr>
        <w:t xml:space="preserve"> et al., </w:t>
      </w:r>
      <w:r w:rsidR="00285823" w:rsidRPr="00D33531">
        <w:rPr>
          <w:rFonts w:ascii="Calibri" w:hAnsi="Calibri" w:cs="Calibri"/>
          <w:noProof/>
          <w:sz w:val="22"/>
          <w:szCs w:val="22"/>
        </w:rPr>
        <w:t xml:space="preserve">(2019). </w:t>
      </w:r>
      <w:r w:rsidR="00285823" w:rsidRPr="00D33531">
        <w:rPr>
          <w:rFonts w:ascii="Calibri" w:hAnsi="Calibri" w:cs="Calibri"/>
          <w:i/>
          <w:noProof/>
          <w:sz w:val="22"/>
          <w:szCs w:val="22"/>
        </w:rPr>
        <w:t>Nanoscale, 11</w:t>
      </w:r>
      <w:r w:rsidR="00285823" w:rsidRPr="00D33531">
        <w:rPr>
          <w:rFonts w:ascii="Calibri" w:hAnsi="Calibri" w:cs="Calibri"/>
          <w:noProof/>
          <w:sz w:val="22"/>
          <w:szCs w:val="22"/>
        </w:rPr>
        <w:t>(6), 2556-2576. doi:10.1039/c8nr09391a</w:t>
      </w:r>
      <w:r w:rsidR="00E61C15" w:rsidRPr="00D33531">
        <w:rPr>
          <w:rFonts w:ascii="Calibri" w:hAnsi="Calibri" w:cs="Calibri"/>
          <w:sz w:val="22"/>
          <w:szCs w:val="22"/>
          <w:lang w:val="en-AU"/>
        </w:rPr>
        <w:fldChar w:fldCharType="end"/>
      </w:r>
      <w:bookmarkStart w:id="0" w:name="_GoBack"/>
      <w:bookmarkEnd w:id="0"/>
    </w:p>
    <w:sectPr w:rsidR="00D22802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x55rzxosaaezewpw0pvztkpwrdawds0v50&quot;&gt;Alkali Vanadium Phosphates&lt;record-ids&gt;&lt;item&gt;29&lt;/item&gt;&lt;item&gt;62&lt;/item&gt;&lt;item&gt;70&lt;/item&gt;&lt;item&gt;93&lt;/item&gt;&lt;item&gt;97&lt;/item&gt;&lt;/record-ids&gt;&lt;/item&gt;&lt;/Libraries&gt;"/>
  </w:docVars>
  <w:rsids>
    <w:rsidRoot w:val="002226BB"/>
    <w:rsid w:val="00021506"/>
    <w:rsid w:val="0004118E"/>
    <w:rsid w:val="00045573"/>
    <w:rsid w:val="0004798D"/>
    <w:rsid w:val="00063EA9"/>
    <w:rsid w:val="00066AC9"/>
    <w:rsid w:val="00095C12"/>
    <w:rsid w:val="000A126B"/>
    <w:rsid w:val="000F0829"/>
    <w:rsid w:val="000F4C31"/>
    <w:rsid w:val="00126E1D"/>
    <w:rsid w:val="00197771"/>
    <w:rsid w:val="001A21AD"/>
    <w:rsid w:val="001A7956"/>
    <w:rsid w:val="001B0EE3"/>
    <w:rsid w:val="001B45F0"/>
    <w:rsid w:val="001C211A"/>
    <w:rsid w:val="001D1175"/>
    <w:rsid w:val="001E625D"/>
    <w:rsid w:val="00205059"/>
    <w:rsid w:val="002078AD"/>
    <w:rsid w:val="002226BB"/>
    <w:rsid w:val="00225236"/>
    <w:rsid w:val="002272B0"/>
    <w:rsid w:val="00235F23"/>
    <w:rsid w:val="002400BD"/>
    <w:rsid w:val="002568A4"/>
    <w:rsid w:val="0026655D"/>
    <w:rsid w:val="00285823"/>
    <w:rsid w:val="002945B3"/>
    <w:rsid w:val="002A0F2A"/>
    <w:rsid w:val="002C7472"/>
    <w:rsid w:val="00300B92"/>
    <w:rsid w:val="00304868"/>
    <w:rsid w:val="0030585E"/>
    <w:rsid w:val="00312812"/>
    <w:rsid w:val="00315E79"/>
    <w:rsid w:val="003278FC"/>
    <w:rsid w:val="00342326"/>
    <w:rsid w:val="003424A0"/>
    <w:rsid w:val="00362117"/>
    <w:rsid w:val="00375971"/>
    <w:rsid w:val="00384A8A"/>
    <w:rsid w:val="00387491"/>
    <w:rsid w:val="003931AF"/>
    <w:rsid w:val="003C384F"/>
    <w:rsid w:val="003D3E1B"/>
    <w:rsid w:val="00400A18"/>
    <w:rsid w:val="0040776E"/>
    <w:rsid w:val="00415DFF"/>
    <w:rsid w:val="00424BED"/>
    <w:rsid w:val="00432AB2"/>
    <w:rsid w:val="0046285D"/>
    <w:rsid w:val="00465F6C"/>
    <w:rsid w:val="004706B6"/>
    <w:rsid w:val="00483B05"/>
    <w:rsid w:val="004958FE"/>
    <w:rsid w:val="004E28B9"/>
    <w:rsid w:val="004E5450"/>
    <w:rsid w:val="004F2A76"/>
    <w:rsid w:val="004F6C37"/>
    <w:rsid w:val="004F6CBA"/>
    <w:rsid w:val="004F7E9E"/>
    <w:rsid w:val="00537D15"/>
    <w:rsid w:val="0055229D"/>
    <w:rsid w:val="00562D19"/>
    <w:rsid w:val="00580162"/>
    <w:rsid w:val="00592640"/>
    <w:rsid w:val="0059609A"/>
    <w:rsid w:val="00597659"/>
    <w:rsid w:val="005B34C0"/>
    <w:rsid w:val="005E48A2"/>
    <w:rsid w:val="005F19FF"/>
    <w:rsid w:val="00624DB4"/>
    <w:rsid w:val="006336E1"/>
    <w:rsid w:val="006341A9"/>
    <w:rsid w:val="00641190"/>
    <w:rsid w:val="0067475A"/>
    <w:rsid w:val="00674E21"/>
    <w:rsid w:val="006806BB"/>
    <w:rsid w:val="00680A21"/>
    <w:rsid w:val="006B3866"/>
    <w:rsid w:val="006C0D58"/>
    <w:rsid w:val="006E351F"/>
    <w:rsid w:val="00711813"/>
    <w:rsid w:val="0071541F"/>
    <w:rsid w:val="00724E3C"/>
    <w:rsid w:val="00735FB0"/>
    <w:rsid w:val="00743C46"/>
    <w:rsid w:val="00744A72"/>
    <w:rsid w:val="0074624B"/>
    <w:rsid w:val="0077452F"/>
    <w:rsid w:val="007847F4"/>
    <w:rsid w:val="007A23FD"/>
    <w:rsid w:val="007A325D"/>
    <w:rsid w:val="007D0E59"/>
    <w:rsid w:val="007F7EB3"/>
    <w:rsid w:val="008342AF"/>
    <w:rsid w:val="0083677D"/>
    <w:rsid w:val="00850ADE"/>
    <w:rsid w:val="008628E5"/>
    <w:rsid w:val="008667DB"/>
    <w:rsid w:val="0088797A"/>
    <w:rsid w:val="008909C9"/>
    <w:rsid w:val="008B4CC4"/>
    <w:rsid w:val="008D5F53"/>
    <w:rsid w:val="009020F8"/>
    <w:rsid w:val="00923104"/>
    <w:rsid w:val="00942BC0"/>
    <w:rsid w:val="009435FF"/>
    <w:rsid w:val="00947B77"/>
    <w:rsid w:val="0095281D"/>
    <w:rsid w:val="0096561B"/>
    <w:rsid w:val="0097641A"/>
    <w:rsid w:val="00981E47"/>
    <w:rsid w:val="0098531F"/>
    <w:rsid w:val="009B2641"/>
    <w:rsid w:val="009E1DBE"/>
    <w:rsid w:val="009E2228"/>
    <w:rsid w:val="009F06D6"/>
    <w:rsid w:val="009F460E"/>
    <w:rsid w:val="009F76D8"/>
    <w:rsid w:val="00A062A8"/>
    <w:rsid w:val="00A266B4"/>
    <w:rsid w:val="00A3059D"/>
    <w:rsid w:val="00A3287E"/>
    <w:rsid w:val="00A659EB"/>
    <w:rsid w:val="00A83FD5"/>
    <w:rsid w:val="00AA7D7E"/>
    <w:rsid w:val="00AC0B8B"/>
    <w:rsid w:val="00AE3B26"/>
    <w:rsid w:val="00AF4166"/>
    <w:rsid w:val="00AF7D7A"/>
    <w:rsid w:val="00B16B9E"/>
    <w:rsid w:val="00B271EA"/>
    <w:rsid w:val="00B5153A"/>
    <w:rsid w:val="00B51C98"/>
    <w:rsid w:val="00B54D5B"/>
    <w:rsid w:val="00B629D1"/>
    <w:rsid w:val="00B67C54"/>
    <w:rsid w:val="00BC5FCC"/>
    <w:rsid w:val="00BD17FF"/>
    <w:rsid w:val="00BD1FCE"/>
    <w:rsid w:val="00C44F5A"/>
    <w:rsid w:val="00C50A50"/>
    <w:rsid w:val="00C60A71"/>
    <w:rsid w:val="00C81251"/>
    <w:rsid w:val="00C92598"/>
    <w:rsid w:val="00CC165A"/>
    <w:rsid w:val="00CC23A3"/>
    <w:rsid w:val="00CE0981"/>
    <w:rsid w:val="00CE162C"/>
    <w:rsid w:val="00D22802"/>
    <w:rsid w:val="00D22CA9"/>
    <w:rsid w:val="00D272D7"/>
    <w:rsid w:val="00D33531"/>
    <w:rsid w:val="00D34F29"/>
    <w:rsid w:val="00D55F3B"/>
    <w:rsid w:val="00D9130D"/>
    <w:rsid w:val="00DA2731"/>
    <w:rsid w:val="00DB3E1D"/>
    <w:rsid w:val="00DC0ABB"/>
    <w:rsid w:val="00DD4281"/>
    <w:rsid w:val="00DD52BC"/>
    <w:rsid w:val="00DF1C8E"/>
    <w:rsid w:val="00E12E23"/>
    <w:rsid w:val="00E27904"/>
    <w:rsid w:val="00E34B06"/>
    <w:rsid w:val="00E526C9"/>
    <w:rsid w:val="00E61C15"/>
    <w:rsid w:val="00E64376"/>
    <w:rsid w:val="00E77C06"/>
    <w:rsid w:val="00E957BE"/>
    <w:rsid w:val="00EF05EC"/>
    <w:rsid w:val="00EF12F3"/>
    <w:rsid w:val="00EF6CDA"/>
    <w:rsid w:val="00F0505A"/>
    <w:rsid w:val="00F05659"/>
    <w:rsid w:val="00F24902"/>
    <w:rsid w:val="00F26BBE"/>
    <w:rsid w:val="00F361AC"/>
    <w:rsid w:val="00F36290"/>
    <w:rsid w:val="00F512FD"/>
    <w:rsid w:val="00F5230B"/>
    <w:rsid w:val="00F73CC9"/>
    <w:rsid w:val="00F7465D"/>
    <w:rsid w:val="00F9338E"/>
    <w:rsid w:val="00F9398A"/>
    <w:rsid w:val="00F97620"/>
    <w:rsid w:val="00F97AE7"/>
    <w:rsid w:val="00FE193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BD9C46C1-9B56-0044-8BEC-8B26DD68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61C15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61C15"/>
    <w:rPr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61C15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E61C15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56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5AF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powsour.2014.01.12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B9C35C-0B4B-7E4F-AF9B-F46A8DBF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8077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8585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dc:description/>
  <cp:lastModifiedBy>Tristram Jenkins</cp:lastModifiedBy>
  <cp:revision>22</cp:revision>
  <cp:lastPrinted>2019-08-14T10:29:00Z</cp:lastPrinted>
  <dcterms:created xsi:type="dcterms:W3CDTF">2019-08-19T06:11:00Z</dcterms:created>
  <dcterms:modified xsi:type="dcterms:W3CDTF">2019-08-19T06:53:00Z</dcterms:modified>
</cp:coreProperties>
</file>