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4E424C39" w:rsidR="00711813" w:rsidRPr="00DF1C8E" w:rsidRDefault="009008C0" w:rsidP="009A4CFF">
      <w:pPr>
        <w:ind w:left="284" w:right="282"/>
        <w:jc w:val="center"/>
        <w:rPr>
          <w:rFonts w:ascii="Calibri" w:hAnsi="Calibri" w:cs="Calibri"/>
          <w:b/>
          <w:sz w:val="28"/>
          <w:szCs w:val="28"/>
          <w:lang w:val="en-AU"/>
        </w:rPr>
      </w:pPr>
      <w:bookmarkStart w:id="0" w:name="_GoBack"/>
      <w:r w:rsidRPr="009008C0">
        <w:rPr>
          <w:rFonts w:ascii="Calibri" w:hAnsi="Calibri" w:cs="Calibri"/>
          <w:b/>
          <w:sz w:val="28"/>
          <w:szCs w:val="28"/>
          <w:lang w:val="en-AU"/>
        </w:rPr>
        <w:t>Photocatalytic water splitting for large scale solar hydrogen production</w:t>
      </w:r>
    </w:p>
    <w:bookmarkEnd w:id="0"/>
    <w:p w14:paraId="57C45AC5" w14:textId="77777777" w:rsidR="00DF1C8E" w:rsidRDefault="00DF1C8E" w:rsidP="009A4CFF">
      <w:pPr>
        <w:ind w:left="284" w:right="282"/>
        <w:jc w:val="both"/>
        <w:rPr>
          <w:rFonts w:ascii="Calibri" w:hAnsi="Calibri" w:cs="Calibri"/>
          <w:sz w:val="20"/>
          <w:szCs w:val="20"/>
          <w:lang w:val="en-AU"/>
        </w:rPr>
      </w:pPr>
    </w:p>
    <w:p w14:paraId="22DB1634" w14:textId="52D621AE" w:rsidR="00DF1C8E" w:rsidRPr="005F19FF" w:rsidRDefault="009008C0" w:rsidP="009A4CFF">
      <w:pPr>
        <w:ind w:left="284" w:right="282"/>
        <w:jc w:val="center"/>
        <w:rPr>
          <w:rFonts w:ascii="Calibri" w:hAnsi="Calibri" w:cs="Calibri"/>
          <w:i/>
          <w:lang w:val="en-AU"/>
        </w:rPr>
      </w:pPr>
      <w:r>
        <w:rPr>
          <w:rFonts w:ascii="Calibri" w:hAnsi="Calibri" w:cs="Calibri" w:hint="eastAsia"/>
          <w:i/>
          <w:lang w:val="en-AU" w:eastAsia="ja-JP"/>
        </w:rPr>
        <w:t xml:space="preserve">Kazunari </w:t>
      </w:r>
      <w:proofErr w:type="spellStart"/>
      <w:proofErr w:type="gramStart"/>
      <w:r>
        <w:rPr>
          <w:rFonts w:ascii="Calibri" w:hAnsi="Calibri" w:cs="Calibri"/>
          <w:i/>
          <w:lang w:val="en-AU"/>
        </w:rPr>
        <w:t>Domen</w:t>
      </w:r>
      <w:r w:rsidR="005F19FF" w:rsidRPr="005F19FF">
        <w:rPr>
          <w:rFonts w:ascii="Calibri" w:hAnsi="Calibri" w:cs="Calibri"/>
          <w:i/>
          <w:vertAlign w:val="superscript"/>
          <w:lang w:val="en-AU"/>
        </w:rPr>
        <w:t>A</w:t>
      </w:r>
      <w:r w:rsidR="00711813" w:rsidRPr="005F19FF">
        <w:rPr>
          <w:rFonts w:ascii="Calibri" w:hAnsi="Calibri" w:cs="Calibri"/>
          <w:i/>
          <w:vertAlign w:val="superscript"/>
          <w:lang w:val="en-AU"/>
        </w:rPr>
        <w:t>,</w:t>
      </w:r>
      <w:r w:rsidR="005F19FF" w:rsidRPr="005F19FF">
        <w:rPr>
          <w:rFonts w:ascii="Calibri" w:hAnsi="Calibri" w:cs="Calibri"/>
          <w:i/>
          <w:vertAlign w:val="superscript"/>
          <w:lang w:val="en-AU"/>
        </w:rPr>
        <w:t>B</w:t>
      </w:r>
      <w:proofErr w:type="spellEnd"/>
      <w:proofErr w:type="gram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5166F83D" w:rsidR="00711813" w:rsidRPr="006B3866" w:rsidRDefault="005F19FF" w:rsidP="009008C0">
      <w:pPr>
        <w:ind w:left="284" w:right="282"/>
        <w:jc w:val="center"/>
        <w:rPr>
          <w:rFonts w:ascii="Calibri" w:hAnsi="Calibri" w:cs="Calibri"/>
          <w:sz w:val="22"/>
          <w:szCs w:val="22"/>
          <w:lang w:val="en-AU" w:eastAsia="ja-JP"/>
        </w:rPr>
      </w:pPr>
      <w:proofErr w:type="spellStart"/>
      <w:r>
        <w:rPr>
          <w:rFonts w:ascii="Calibri" w:hAnsi="Calibri" w:cs="Calibri"/>
          <w:sz w:val="22"/>
          <w:szCs w:val="22"/>
          <w:vertAlign w:val="superscript"/>
          <w:lang w:val="en-AU"/>
        </w:rPr>
        <w:t>A</w:t>
      </w:r>
      <w:r w:rsidR="009008C0">
        <w:rPr>
          <w:rFonts w:ascii="Calibri" w:hAnsi="Calibri" w:cs="Calibri" w:hint="eastAsia"/>
          <w:sz w:val="22"/>
          <w:szCs w:val="22"/>
          <w:lang w:val="en-AU" w:eastAsia="ja-JP"/>
        </w:rPr>
        <w:t>Research</w:t>
      </w:r>
      <w:proofErr w:type="spellEnd"/>
      <w:r w:rsidR="009008C0">
        <w:rPr>
          <w:rFonts w:ascii="Calibri" w:hAnsi="Calibri" w:cs="Calibri" w:hint="eastAsia"/>
          <w:sz w:val="22"/>
          <w:szCs w:val="22"/>
          <w:lang w:val="en-AU" w:eastAsia="ja-JP"/>
        </w:rPr>
        <w:t xml:space="preserve"> Initiative for Supra-Materials, </w:t>
      </w:r>
      <w:r w:rsidR="009008C0" w:rsidRPr="009008C0">
        <w:rPr>
          <w:rFonts w:ascii="Calibri" w:hAnsi="Calibri" w:cs="Calibri"/>
          <w:sz w:val="22"/>
          <w:szCs w:val="22"/>
          <w:lang w:val="en-AU" w:eastAsia="ja-JP"/>
        </w:rPr>
        <w:t>Shinshu University, Nagano, Japan</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9008C0" w:rsidRPr="009008C0">
        <w:rPr>
          <w:rFonts w:ascii="Calibri" w:hAnsi="Calibri" w:cs="Calibri"/>
          <w:sz w:val="22"/>
          <w:szCs w:val="22"/>
          <w:lang w:val="en-AU" w:eastAsia="ja-JP"/>
        </w:rPr>
        <w:t>Office</w:t>
      </w:r>
      <w:proofErr w:type="spellEnd"/>
      <w:r w:rsidR="009008C0" w:rsidRPr="009008C0">
        <w:rPr>
          <w:rFonts w:ascii="Calibri" w:hAnsi="Calibri" w:cs="Calibri"/>
          <w:sz w:val="22"/>
          <w:szCs w:val="22"/>
          <w:lang w:val="en-AU" w:eastAsia="ja-JP"/>
        </w:rPr>
        <w:t xml:space="preserve"> of University Professor, The University of Tokyo, Tokyo, Japan.</w:t>
      </w:r>
    </w:p>
    <w:p w14:paraId="05E17889" w14:textId="767D2260"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68D4E945" w14:textId="17C43EA0" w:rsidR="00BB5895" w:rsidRPr="0070080E" w:rsidRDefault="00B76D8E" w:rsidP="00BB5895">
      <w:pPr>
        <w:ind w:left="284" w:right="282" w:firstLineChars="150" w:firstLine="330"/>
        <w:jc w:val="both"/>
        <w:rPr>
          <w:rFonts w:ascii="Calibri" w:hAnsi="Calibri" w:cs="Calibri"/>
          <w:sz w:val="22"/>
          <w:szCs w:val="22"/>
          <w:lang w:val="en-AU"/>
        </w:rPr>
      </w:pPr>
      <w:r w:rsidRPr="00B76D8E">
        <w:rPr>
          <w:rFonts w:ascii="Calibri" w:hAnsi="Calibri" w:cs="Calibri"/>
          <w:sz w:val="22"/>
          <w:szCs w:val="22"/>
          <w:lang w:val="en-AU"/>
        </w:rPr>
        <w:t>Sunlight-driven water splitting has been studied actively for production of renewable solar hydrogen as a storable and transportable energy carrier.</w:t>
      </w:r>
      <w:proofErr w:type="gramStart"/>
      <w:r w:rsidRPr="0013707B">
        <w:rPr>
          <w:rFonts w:ascii="Calibri" w:hAnsi="Calibri" w:cs="Calibri"/>
          <w:sz w:val="22"/>
          <w:szCs w:val="22"/>
          <w:vertAlign w:val="superscript"/>
          <w:lang w:val="en-AU"/>
        </w:rPr>
        <w:t>1</w:t>
      </w:r>
      <w:r w:rsidRPr="00B76D8E">
        <w:rPr>
          <w:rFonts w:ascii="Calibri" w:hAnsi="Calibri" w:cs="Calibri"/>
          <w:sz w:val="22"/>
          <w:szCs w:val="22"/>
          <w:lang w:val="en-AU"/>
        </w:rPr>
        <w:t xml:space="preserve"> </w:t>
      </w:r>
      <w:r w:rsidR="0043156D">
        <w:rPr>
          <w:rFonts w:ascii="Calibri" w:hAnsi="Calibri" w:cs="Calibri" w:hint="eastAsia"/>
          <w:sz w:val="22"/>
          <w:szCs w:val="22"/>
          <w:lang w:val="en-AU" w:eastAsia="ja-JP"/>
        </w:rPr>
        <w:t xml:space="preserve"> </w:t>
      </w:r>
      <w:r w:rsidRPr="00B76D8E">
        <w:rPr>
          <w:rFonts w:ascii="Calibri" w:hAnsi="Calibri" w:cs="Calibri"/>
          <w:sz w:val="22"/>
          <w:szCs w:val="22"/>
          <w:lang w:val="en-AU"/>
        </w:rPr>
        <w:t>Both</w:t>
      </w:r>
      <w:proofErr w:type="gramEnd"/>
      <w:r w:rsidRPr="00B76D8E">
        <w:rPr>
          <w:rFonts w:ascii="Calibri" w:hAnsi="Calibri" w:cs="Calibri"/>
          <w:sz w:val="22"/>
          <w:szCs w:val="22"/>
          <w:lang w:val="en-AU"/>
        </w:rPr>
        <w:t xml:space="preserve"> the efficiency and the scalability of water-splitting systems are essential factors for practical utilization of renewable solar hydrogen.  </w:t>
      </w:r>
      <w:r w:rsidR="00B11E98" w:rsidRPr="00B11E98">
        <w:rPr>
          <w:rFonts w:ascii="Calibri" w:hAnsi="Calibri" w:cs="Calibri"/>
          <w:sz w:val="22"/>
          <w:szCs w:val="22"/>
          <w:lang w:val="en-AU"/>
        </w:rPr>
        <w:t xml:space="preserve">Development of particulate photocatalysts driving overall water splitting efficiently has a significant impact because </w:t>
      </w:r>
      <w:r w:rsidR="00355700">
        <w:rPr>
          <w:rFonts w:ascii="Calibri" w:hAnsi="Calibri" w:cs="Calibri"/>
          <w:sz w:val="22"/>
          <w:szCs w:val="22"/>
          <w:lang w:val="en-AU"/>
        </w:rPr>
        <w:t xml:space="preserve">they </w:t>
      </w:r>
      <w:r w:rsidR="00B11E98" w:rsidRPr="00B11E98">
        <w:rPr>
          <w:rFonts w:ascii="Calibri" w:hAnsi="Calibri" w:cs="Calibri"/>
          <w:sz w:val="22"/>
          <w:szCs w:val="22"/>
          <w:lang w:val="en-AU"/>
        </w:rPr>
        <w:t>can be spread over a large area using inexpensive processes</w:t>
      </w:r>
      <w:r w:rsidR="00B11E98">
        <w:rPr>
          <w:rFonts w:ascii="Calibri" w:hAnsi="Calibri" w:cs="Calibri"/>
          <w:sz w:val="22"/>
          <w:szCs w:val="22"/>
          <w:lang w:val="en-AU"/>
        </w:rPr>
        <w:t>.</w:t>
      </w:r>
      <w:r w:rsidRPr="00B76D8E">
        <w:rPr>
          <w:rFonts w:ascii="Calibri" w:hAnsi="Calibri" w:cs="Calibri"/>
          <w:sz w:val="22"/>
          <w:szCs w:val="22"/>
          <w:lang w:val="en-AU"/>
        </w:rPr>
        <w:t xml:space="preserve">  </w:t>
      </w:r>
      <w:r w:rsidR="00BB5895" w:rsidRPr="0070080E">
        <w:rPr>
          <w:rFonts w:ascii="Calibri" w:hAnsi="Calibri" w:cs="Calibri"/>
          <w:sz w:val="22"/>
          <w:szCs w:val="22"/>
          <w:lang w:val="en-AU"/>
        </w:rPr>
        <w:t>In my talk, the latest progress in photocatalytic materials and reactors and concepts toward large-scale demonstration will be presented.</w:t>
      </w:r>
    </w:p>
    <w:p w14:paraId="66821037" w14:textId="23A257A9" w:rsidR="00CC3BBC" w:rsidRDefault="00BB5895" w:rsidP="00B11E98">
      <w:pPr>
        <w:ind w:left="284" w:right="282" w:firstLineChars="150" w:firstLine="330"/>
        <w:jc w:val="both"/>
        <w:rPr>
          <w:rFonts w:ascii="Calibri" w:hAnsi="Calibri" w:cs="Calibri"/>
          <w:color w:val="0000FF"/>
          <w:sz w:val="22"/>
          <w:szCs w:val="22"/>
          <w:lang w:val="en-AU"/>
        </w:rPr>
      </w:pPr>
      <w:r w:rsidRPr="00B76D8E">
        <w:rPr>
          <w:rFonts w:ascii="Calibri" w:hAnsi="Calibri" w:cs="Calibri"/>
          <w:noProof/>
          <w:sz w:val="22"/>
          <w:szCs w:val="22"/>
          <w:lang w:val="en-AU"/>
        </w:rPr>
        <mc:AlternateContent>
          <mc:Choice Requires="wps">
            <w:drawing>
              <wp:anchor distT="45720" distB="45720" distL="114300" distR="114300" simplePos="0" relativeHeight="251659264" behindDoc="0" locked="0" layoutInCell="1" allowOverlap="1" wp14:anchorId="41848BD9" wp14:editId="0207777D">
                <wp:simplePos x="0" y="0"/>
                <wp:positionH relativeFrom="margin">
                  <wp:posOffset>1743710</wp:posOffset>
                </wp:positionH>
                <wp:positionV relativeFrom="margin">
                  <wp:posOffset>2442210</wp:posOffset>
                </wp:positionV>
                <wp:extent cx="4356100" cy="3041650"/>
                <wp:effectExtent l="0" t="0" r="635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3041650"/>
                        </a:xfrm>
                        <a:prstGeom prst="rect">
                          <a:avLst/>
                        </a:prstGeom>
                        <a:solidFill>
                          <a:srgbClr val="FFFFFF"/>
                        </a:solidFill>
                        <a:ln w="9525">
                          <a:noFill/>
                          <a:miter lim="800000"/>
                          <a:headEnd/>
                          <a:tailEnd/>
                        </a:ln>
                      </wps:spPr>
                      <wps:txbx>
                        <w:txbxContent>
                          <w:p w14:paraId="1715F28A" w14:textId="11FE76D8" w:rsidR="00B76D8E" w:rsidRDefault="00B76D8E" w:rsidP="006F6B17">
                            <w:pPr>
                              <w:jc w:val="center"/>
                            </w:pPr>
                            <w:r w:rsidRPr="00170154">
                              <w:rPr>
                                <w:noProof/>
                                <w:sz w:val="20"/>
                                <w:szCs w:val="20"/>
                              </w:rPr>
                              <w:drawing>
                                <wp:inline distT="0" distB="0" distL="0" distR="0" wp14:anchorId="52ADF05B" wp14:editId="3EAFC081">
                                  <wp:extent cx="4111625" cy="2387494"/>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rotWithShape="1">
                                          <a:blip r:embed="rId5">
                                            <a:extLst>
                                              <a:ext uri="{28A0092B-C50C-407E-A947-70E740481C1C}">
                                                <a14:useLocalDpi xmlns:a14="http://schemas.microsoft.com/office/drawing/2010/main" val="0"/>
                                              </a:ext>
                                            </a:extLst>
                                          </a:blip>
                                          <a:srcRect l="2412"/>
                                          <a:stretch/>
                                        </pic:blipFill>
                                        <pic:spPr bwMode="auto">
                                          <a:xfrm>
                                            <a:off x="0" y="0"/>
                                            <a:ext cx="4116980" cy="2390603"/>
                                          </a:xfrm>
                                          <a:prstGeom prst="rect">
                                            <a:avLst/>
                                          </a:prstGeom>
                                          <a:noFill/>
                                          <a:ln>
                                            <a:noFill/>
                                          </a:ln>
                                          <a:extLst>
                                            <a:ext uri="{53640926-AAD7-44D8-BBD7-CCE9431645EC}">
                                              <a14:shadowObscured xmlns:a14="http://schemas.microsoft.com/office/drawing/2010/main"/>
                                            </a:ext>
                                          </a:extLst>
                                        </pic:spPr>
                                      </pic:pic>
                                    </a:graphicData>
                                  </a:graphic>
                                </wp:inline>
                              </w:drawing>
                            </w:r>
                          </w:p>
                          <w:p w14:paraId="318379A8" w14:textId="77777777" w:rsidR="00B73CB0" w:rsidRPr="00B76D8E" w:rsidRDefault="00B73CB0" w:rsidP="006F6B17">
                            <w:pPr>
                              <w:ind w:right="282"/>
                              <w:jc w:val="both"/>
                              <w:rPr>
                                <w:rFonts w:ascii="Calibri" w:hAnsi="Calibri" w:cs="Calibri"/>
                                <w:sz w:val="22"/>
                                <w:szCs w:val="22"/>
                                <w:lang w:val="en-AU"/>
                              </w:rPr>
                            </w:pPr>
                            <w:r w:rsidRPr="00B76D8E">
                              <w:rPr>
                                <w:rFonts w:ascii="Calibri" w:hAnsi="Calibri" w:cs="Calibri"/>
                                <w:sz w:val="22"/>
                                <w:szCs w:val="22"/>
                                <w:lang w:val="en-AU"/>
                              </w:rPr>
                              <w:t>Fig. 1.  A 1-m</w:t>
                            </w:r>
                            <w:r w:rsidRPr="0070080E">
                              <w:rPr>
                                <w:rFonts w:ascii="Calibri" w:hAnsi="Calibri" w:cs="Calibri"/>
                                <w:sz w:val="22"/>
                                <w:szCs w:val="22"/>
                                <w:vertAlign w:val="superscript"/>
                                <w:lang w:val="en-AU"/>
                              </w:rPr>
                              <w:t>2</w:t>
                            </w:r>
                            <w:r w:rsidRPr="00B76D8E">
                              <w:rPr>
                                <w:rFonts w:ascii="Calibri" w:hAnsi="Calibri" w:cs="Calibri"/>
                                <w:sz w:val="22"/>
                                <w:szCs w:val="22"/>
                                <w:lang w:val="en-AU"/>
                              </w:rPr>
                              <w:t>-sized photocatalyst panel reactor accommodating photocatalyst sheets.  Reprinted with permission from ref. 2. Copyright © 2017 Elsevier Inc.</w:t>
                            </w:r>
                          </w:p>
                          <w:p w14:paraId="6A21E60D" w14:textId="77777777" w:rsidR="00B73CB0" w:rsidRDefault="00B73C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48BD9" id="_x0000_t202" coordsize="21600,21600" o:spt="202" path="m,l,21600r21600,l21600,xe">
                <v:stroke joinstyle="miter"/>
                <v:path gradientshapeok="t" o:connecttype="rect"/>
              </v:shapetype>
              <v:shape id="テキスト ボックス 2" o:spid="_x0000_s1026" type="#_x0000_t202" style="position:absolute;left:0;text-align:left;margin-left:137.3pt;margin-top:192.3pt;width:343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xQQIAAC8EAAAOAAAAZHJzL2Uyb0RvYy54bWysU0tu2zAQ3RfoHQjua0mO7SSC5SB16qJA&#10;+gHSHoCiKIsoxVFJ2lK6tIGih+gViq57Hl2kQ8pxjHRXlAuCw5l5nHnzOL/qakW2wlgJOqPJKKZE&#10;aA6F1OuMfvq4enFBiXVMF0yBFhm9F5ZeLZ4/m7dNKsZQgSqEIQiibdo2Ga2ca9IosrwSNbMjaIRG&#10;ZwmmZg5Ns44Kw1pEr1U0juNZ1IIpGgNcWIu3N4OTLgJ+WQru3pelFY6ojGJtLuwm7Lnfo8WcpWvD&#10;mkryQxnsH6qomdT46BHqhjlGNkb+BVVLbsBC6UYc6gjKUnIResBukvhJN3cVa0ToBcmxzZEm+/9g&#10;+bvtB0NkkdFxck6JZjUOqd9/63c/+93vfv+d9Psf/X7f736hTcaesLaxKebdNZjpupfQ4eBD87a5&#10;Bf7ZEg3Lium1uDYG2kqwAgtOfGZ0kjrgWA+St2+hwHfZxkEA6kpTezaRH4LoOLj747BE5wjHy8nZ&#10;dJbE6OLoO4snyWwaxhmx9CG9Mda9FlATf8ioQTUEeLa9tc6Xw9KHEP+aBSWLlVQqGGadL5UhW4bK&#10;WYUVOngSpjRpM3o5HU8DsgafH0RVS4fKVrLO6EXs16A1T8crXYQQx6QazliJ0gd+PCUDOa7LOwz0&#10;pOVQ3CNTBgYF44/DQwXmKyUtqjej9suGGUGJeqOR7ctkMvFyD8Zkej5Gw5x68lMP0xyhMuooGY5L&#10;F76I50HDNU6llIGvx0oOtaIqA42HH+Rlf2qHqMd/vvgDAAD//wMAUEsDBBQABgAIAAAAIQASu6B9&#10;3gAAAAsBAAAPAAAAZHJzL2Rvd25yZXYueG1sTI/BTsMwDIbvSLxDZCQuiKVsI+1K3QmQQFw39gBp&#10;k7UVjVM12dq9Pd4Jbr/lT78/F9vZ9eJsx9B5QnhaJCAs1d501CAcvj8eMxAhajK692QRLjbAtry9&#10;KXRu/EQ7e97HRnAJhVwjtDEOuZShbq3TYeEHS7w7+tHpyOPYSDPqictdL5dJoqTTHfGFVg/2vbX1&#10;z/7kEI5f08PzZqo+4yHdrdWb7tLKXxDv7+bXFxDRzvEPhqs+q0PJTpU/kQmiR1ima8Uowiq7BiY2&#10;KuFQIWRqpUCWhfz/Q/kLAAD//wMAUEsBAi0AFAAGAAgAAAAhALaDOJL+AAAA4QEAABMAAAAAAAAA&#10;AAAAAAAAAAAAAFtDb250ZW50X1R5cGVzXS54bWxQSwECLQAUAAYACAAAACEAOP0h/9YAAACUAQAA&#10;CwAAAAAAAAAAAAAAAAAvAQAAX3JlbHMvLnJlbHNQSwECLQAUAAYACAAAACEAPozMsUECAAAvBAAA&#10;DgAAAAAAAAAAAAAAAAAuAgAAZHJzL2Uyb0RvYy54bWxQSwECLQAUAAYACAAAACEAErugfd4AAAAL&#10;AQAADwAAAAAAAAAAAAAAAACbBAAAZHJzL2Rvd25yZXYueG1sUEsFBgAAAAAEAAQA8wAAAKYFAAAA&#10;AA==&#10;" stroked="f">
                <v:textbox>
                  <w:txbxContent>
                    <w:p w14:paraId="1715F28A" w14:textId="11FE76D8" w:rsidR="00B76D8E" w:rsidRDefault="00B76D8E" w:rsidP="006F6B17">
                      <w:pPr>
                        <w:jc w:val="center"/>
                      </w:pPr>
                      <w:r w:rsidRPr="00170154">
                        <w:rPr>
                          <w:noProof/>
                          <w:sz w:val="20"/>
                          <w:szCs w:val="20"/>
                        </w:rPr>
                        <w:drawing>
                          <wp:inline distT="0" distB="0" distL="0" distR="0" wp14:anchorId="52ADF05B" wp14:editId="3EAFC081">
                            <wp:extent cx="4111625" cy="2387494"/>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rotWithShape="1">
                                    <a:blip r:embed="rId5">
                                      <a:extLst>
                                        <a:ext uri="{28A0092B-C50C-407E-A947-70E740481C1C}">
                                          <a14:useLocalDpi xmlns:a14="http://schemas.microsoft.com/office/drawing/2010/main" val="0"/>
                                        </a:ext>
                                      </a:extLst>
                                    </a:blip>
                                    <a:srcRect l="2412"/>
                                    <a:stretch/>
                                  </pic:blipFill>
                                  <pic:spPr bwMode="auto">
                                    <a:xfrm>
                                      <a:off x="0" y="0"/>
                                      <a:ext cx="4116980" cy="2390603"/>
                                    </a:xfrm>
                                    <a:prstGeom prst="rect">
                                      <a:avLst/>
                                    </a:prstGeom>
                                    <a:noFill/>
                                    <a:ln>
                                      <a:noFill/>
                                    </a:ln>
                                    <a:extLst>
                                      <a:ext uri="{53640926-AAD7-44D8-BBD7-CCE9431645EC}">
                                        <a14:shadowObscured xmlns:a14="http://schemas.microsoft.com/office/drawing/2010/main"/>
                                      </a:ext>
                                    </a:extLst>
                                  </pic:spPr>
                                </pic:pic>
                              </a:graphicData>
                            </a:graphic>
                          </wp:inline>
                        </w:drawing>
                      </w:r>
                    </w:p>
                    <w:p w14:paraId="318379A8" w14:textId="77777777" w:rsidR="00B73CB0" w:rsidRPr="00B76D8E" w:rsidRDefault="00B73CB0" w:rsidP="006F6B17">
                      <w:pPr>
                        <w:ind w:right="282"/>
                        <w:jc w:val="both"/>
                        <w:rPr>
                          <w:rFonts w:ascii="Calibri" w:hAnsi="Calibri" w:cs="Calibri"/>
                          <w:sz w:val="22"/>
                          <w:szCs w:val="22"/>
                          <w:lang w:val="en-AU"/>
                        </w:rPr>
                      </w:pPr>
                      <w:r w:rsidRPr="00B76D8E">
                        <w:rPr>
                          <w:rFonts w:ascii="Calibri" w:hAnsi="Calibri" w:cs="Calibri"/>
                          <w:sz w:val="22"/>
                          <w:szCs w:val="22"/>
                          <w:lang w:val="en-AU"/>
                        </w:rPr>
                        <w:t>Fig. 1.  A 1-m</w:t>
                      </w:r>
                      <w:r w:rsidRPr="0070080E">
                        <w:rPr>
                          <w:rFonts w:ascii="Calibri" w:hAnsi="Calibri" w:cs="Calibri"/>
                          <w:sz w:val="22"/>
                          <w:szCs w:val="22"/>
                          <w:vertAlign w:val="superscript"/>
                          <w:lang w:val="en-AU"/>
                        </w:rPr>
                        <w:t>2</w:t>
                      </w:r>
                      <w:r w:rsidRPr="00B76D8E">
                        <w:rPr>
                          <w:rFonts w:ascii="Calibri" w:hAnsi="Calibri" w:cs="Calibri"/>
                          <w:sz w:val="22"/>
                          <w:szCs w:val="22"/>
                          <w:lang w:val="en-AU"/>
                        </w:rPr>
                        <w:t>-sized photocatalyst panel reactor accommodating photocatalyst sheets.  Reprinted with permission from ref. 2. Copyright © 2017 Elsevier Inc.</w:t>
                      </w:r>
                    </w:p>
                    <w:p w14:paraId="6A21E60D" w14:textId="77777777" w:rsidR="00B73CB0" w:rsidRDefault="00B73CB0"/>
                  </w:txbxContent>
                </v:textbox>
                <w10:wrap type="square" anchorx="margin" anchory="margin"/>
              </v:shape>
            </w:pict>
          </mc:Fallback>
        </mc:AlternateContent>
      </w:r>
      <w:r w:rsidR="00B76D8E" w:rsidRPr="00B76D8E">
        <w:rPr>
          <w:rFonts w:ascii="Calibri" w:hAnsi="Calibri" w:cs="Calibri"/>
          <w:sz w:val="22"/>
          <w:szCs w:val="22"/>
          <w:lang w:val="en-AU"/>
        </w:rPr>
        <w:t xml:space="preserve">The author's group </w:t>
      </w:r>
      <w:r w:rsidR="005F446C">
        <w:rPr>
          <w:rFonts w:ascii="Calibri" w:hAnsi="Calibri" w:cs="Calibri"/>
          <w:sz w:val="22"/>
          <w:szCs w:val="22"/>
          <w:lang w:val="en-AU"/>
        </w:rPr>
        <w:t xml:space="preserve">has been developing </w:t>
      </w:r>
      <w:r w:rsidR="00CC3BBC">
        <w:rPr>
          <w:rFonts w:ascii="Calibri" w:hAnsi="Calibri" w:cs="Calibri" w:hint="eastAsia"/>
          <w:sz w:val="22"/>
          <w:szCs w:val="22"/>
          <w:lang w:val="en-AU" w:eastAsia="ja-JP"/>
        </w:rPr>
        <w:t>panel</w:t>
      </w:r>
      <w:r w:rsidR="00B11E98" w:rsidRPr="00B11E98">
        <w:rPr>
          <w:rFonts w:ascii="Calibri" w:hAnsi="Calibri" w:cs="Calibri"/>
          <w:sz w:val="22"/>
          <w:szCs w:val="22"/>
          <w:lang w:val="en-AU"/>
        </w:rPr>
        <w:t xml:space="preserve"> reactors that accommodate photo</w:t>
      </w:r>
      <w:r w:rsidR="001D1039">
        <w:rPr>
          <w:rFonts w:ascii="Calibri" w:hAnsi="Calibri" w:cs="Calibri"/>
          <w:sz w:val="22"/>
          <w:szCs w:val="22"/>
          <w:lang w:val="en-AU"/>
        </w:rPr>
        <w:t>-</w:t>
      </w:r>
      <w:r w:rsidR="00B11E98" w:rsidRPr="00B11E98">
        <w:rPr>
          <w:rFonts w:ascii="Calibri" w:hAnsi="Calibri" w:cs="Calibri"/>
          <w:sz w:val="22"/>
          <w:szCs w:val="22"/>
          <w:lang w:val="en-AU"/>
        </w:rPr>
        <w:t>catalyst sheets in view of large-scale application</w:t>
      </w:r>
      <w:r w:rsidR="00B76D8E" w:rsidRPr="00B76D8E">
        <w:rPr>
          <w:rFonts w:ascii="Calibri" w:hAnsi="Calibri" w:cs="Calibri"/>
          <w:sz w:val="22"/>
          <w:szCs w:val="22"/>
          <w:lang w:val="en-AU"/>
        </w:rPr>
        <w:t xml:space="preserve">.  </w:t>
      </w:r>
      <w:r w:rsidR="005F446C">
        <w:rPr>
          <w:rFonts w:ascii="Calibri" w:hAnsi="Calibri" w:cs="Calibri"/>
          <w:sz w:val="22"/>
          <w:szCs w:val="22"/>
          <w:lang w:val="en-AU"/>
        </w:rPr>
        <w:t xml:space="preserve">A prototype panel reactor containing </w:t>
      </w:r>
      <w:r w:rsidR="00BD41CC" w:rsidRPr="00BD41CC">
        <w:rPr>
          <w:rFonts w:ascii="Calibri" w:hAnsi="Calibri" w:cs="Calibri"/>
          <w:sz w:val="22"/>
          <w:szCs w:val="22"/>
          <w:lang w:val="en-AU"/>
        </w:rPr>
        <w:t>Al-doped SrTiO</w:t>
      </w:r>
      <w:r w:rsidR="00BD41CC" w:rsidRPr="00BD41CC">
        <w:rPr>
          <w:rFonts w:ascii="Calibri" w:hAnsi="Calibri" w:cs="Calibri"/>
          <w:sz w:val="22"/>
          <w:szCs w:val="22"/>
          <w:vertAlign w:val="subscript"/>
          <w:lang w:val="en-AU"/>
        </w:rPr>
        <w:t>3</w:t>
      </w:r>
      <w:r w:rsidR="00BD41CC" w:rsidRPr="00BD41CC">
        <w:rPr>
          <w:rFonts w:ascii="Calibri" w:hAnsi="Calibri" w:cs="Calibri"/>
          <w:sz w:val="22"/>
          <w:szCs w:val="22"/>
          <w:lang w:val="en-AU"/>
        </w:rPr>
        <w:t xml:space="preserve"> photocatalyst sheets split</w:t>
      </w:r>
      <w:r w:rsidR="005F446C">
        <w:rPr>
          <w:rFonts w:ascii="Calibri" w:hAnsi="Calibri" w:cs="Calibri"/>
          <w:sz w:val="22"/>
          <w:szCs w:val="22"/>
          <w:lang w:val="en-AU"/>
        </w:rPr>
        <w:t>s</w:t>
      </w:r>
      <w:r w:rsidR="00BD41CC" w:rsidRPr="00BD41CC">
        <w:rPr>
          <w:rFonts w:ascii="Calibri" w:hAnsi="Calibri" w:cs="Calibri"/>
          <w:sz w:val="22"/>
          <w:szCs w:val="22"/>
          <w:lang w:val="en-AU"/>
        </w:rPr>
        <w:t xml:space="preserve"> water and release</w:t>
      </w:r>
      <w:r w:rsidR="005F446C">
        <w:rPr>
          <w:rFonts w:ascii="Calibri" w:hAnsi="Calibri" w:cs="Calibri"/>
          <w:sz w:val="22"/>
          <w:szCs w:val="22"/>
          <w:lang w:val="en-AU"/>
        </w:rPr>
        <w:t>s</w:t>
      </w:r>
      <w:r w:rsidR="00BD41CC" w:rsidRPr="00BD41CC">
        <w:rPr>
          <w:rFonts w:ascii="Calibri" w:hAnsi="Calibri" w:cs="Calibri"/>
          <w:sz w:val="22"/>
          <w:szCs w:val="22"/>
          <w:lang w:val="en-AU"/>
        </w:rPr>
        <w:t xml:space="preserve"> </w:t>
      </w:r>
      <w:r w:rsidR="00BD41CC">
        <w:rPr>
          <w:rFonts w:ascii="Calibri" w:hAnsi="Calibri" w:cs="Calibri"/>
          <w:sz w:val="22"/>
          <w:szCs w:val="22"/>
          <w:lang w:val="en-AU"/>
        </w:rPr>
        <w:t xml:space="preserve">product hydrogen and oxygen </w:t>
      </w:r>
      <w:r w:rsidR="00BD41CC" w:rsidRPr="00BD41CC">
        <w:rPr>
          <w:rFonts w:ascii="Calibri" w:hAnsi="Calibri" w:cs="Calibri"/>
          <w:sz w:val="22"/>
          <w:szCs w:val="22"/>
          <w:lang w:val="en-AU"/>
        </w:rPr>
        <w:t>gas bubbles at a rate corresponding to a solar-to-hydrogen energy conversion efficiency of 10% under intense UV illumination</w:t>
      </w:r>
      <w:r w:rsidR="00B76D8E" w:rsidRPr="00BD41CC">
        <w:rPr>
          <w:rFonts w:ascii="Calibri" w:hAnsi="Calibri" w:cs="Calibri"/>
          <w:sz w:val="22"/>
          <w:szCs w:val="22"/>
          <w:lang w:val="en-AU"/>
        </w:rPr>
        <w:t xml:space="preserve"> even when the water depth is merely 1 mm,</w:t>
      </w:r>
      <w:r w:rsidR="005F446C" w:rsidRPr="00BD41CC">
        <w:rPr>
          <w:rFonts w:ascii="Calibri" w:hAnsi="Calibri" w:cs="Calibri"/>
          <w:sz w:val="22"/>
          <w:szCs w:val="22"/>
          <w:vertAlign w:val="superscript"/>
          <w:lang w:val="en-AU"/>
        </w:rPr>
        <w:t>2</w:t>
      </w:r>
      <w:r w:rsidR="00B76D8E" w:rsidRPr="00BD41CC">
        <w:rPr>
          <w:rFonts w:ascii="Calibri" w:hAnsi="Calibri" w:cs="Calibri"/>
          <w:sz w:val="22"/>
          <w:szCs w:val="22"/>
          <w:lang w:val="en-AU"/>
        </w:rPr>
        <w:t xml:space="preserve"> and it can maintain the activity over several months under sunlight illuminatio</w:t>
      </w:r>
      <w:r w:rsidR="00B76D8E" w:rsidRPr="00CC3BBC">
        <w:rPr>
          <w:rFonts w:ascii="Calibri" w:hAnsi="Calibri" w:cs="Calibri"/>
          <w:sz w:val="22"/>
          <w:szCs w:val="22"/>
          <w:lang w:val="en-AU"/>
        </w:rPr>
        <w:t>n</w:t>
      </w:r>
      <w:r w:rsidR="00CC3BBC" w:rsidRPr="00CC3BBC">
        <w:rPr>
          <w:rFonts w:ascii="Calibri" w:hAnsi="Calibri" w:cs="Calibri"/>
          <w:sz w:val="22"/>
          <w:szCs w:val="22"/>
          <w:lang w:val="en-AU"/>
        </w:rPr>
        <w:t>.</w:t>
      </w:r>
      <w:r w:rsidR="002A5B4C" w:rsidRPr="00CC3BBC">
        <w:rPr>
          <w:rFonts w:ascii="Calibri" w:hAnsi="Calibri" w:cs="Calibri"/>
          <w:sz w:val="22"/>
          <w:szCs w:val="22"/>
          <w:vertAlign w:val="superscript"/>
          <w:lang w:val="en-AU"/>
        </w:rPr>
        <w:t>3</w:t>
      </w:r>
      <w:r w:rsidR="00B76D8E" w:rsidRPr="00CC3BBC">
        <w:rPr>
          <w:rFonts w:ascii="Calibri" w:hAnsi="Calibri" w:cs="Calibri"/>
          <w:sz w:val="22"/>
          <w:szCs w:val="22"/>
          <w:lang w:val="en-AU"/>
        </w:rPr>
        <w:t xml:space="preserve"> </w:t>
      </w:r>
      <w:r w:rsidR="00CC3BBC" w:rsidRPr="00CC3BBC">
        <w:rPr>
          <w:rFonts w:ascii="Calibri" w:hAnsi="Calibri" w:cs="Calibri"/>
          <w:sz w:val="22"/>
          <w:szCs w:val="22"/>
          <w:lang w:val="en-AU"/>
        </w:rPr>
        <w:t xml:space="preserve"> </w:t>
      </w:r>
      <w:r w:rsidR="00B76D8E" w:rsidRPr="00CC3BBC">
        <w:rPr>
          <w:rFonts w:ascii="Calibri" w:hAnsi="Calibri" w:cs="Calibri"/>
          <w:sz w:val="22"/>
          <w:szCs w:val="22"/>
          <w:lang w:val="en-AU"/>
        </w:rPr>
        <w:t>A 1-m</w:t>
      </w:r>
      <w:r w:rsidR="00B76D8E" w:rsidRPr="00CC3BBC">
        <w:rPr>
          <w:rFonts w:ascii="Calibri" w:hAnsi="Calibri" w:cs="Calibri"/>
          <w:sz w:val="22"/>
          <w:szCs w:val="22"/>
          <w:vertAlign w:val="superscript"/>
          <w:lang w:val="en-AU"/>
        </w:rPr>
        <w:t>2</w:t>
      </w:r>
      <w:r w:rsidR="00B76D8E" w:rsidRPr="00CC3BBC">
        <w:rPr>
          <w:rFonts w:ascii="Calibri" w:hAnsi="Calibri" w:cs="Calibri"/>
          <w:sz w:val="22"/>
          <w:szCs w:val="22"/>
          <w:lang w:val="en-AU"/>
        </w:rPr>
        <w:t>-sized photocatalyst panel reactor splits water under natural sunlight irradiation without a significant loss of the intrinsic activity of the photocatalyst sheets</w:t>
      </w:r>
      <w:r w:rsidR="00CC3BBC" w:rsidRPr="00CC3BBC">
        <w:rPr>
          <w:rFonts w:ascii="Calibri" w:hAnsi="Calibri" w:cs="Calibri"/>
          <w:sz w:val="22"/>
          <w:szCs w:val="22"/>
          <w:lang w:val="en-AU"/>
        </w:rPr>
        <w:t xml:space="preserve"> (Fig. 1)</w:t>
      </w:r>
      <w:r w:rsidR="00B76D8E" w:rsidRPr="00CC3BBC">
        <w:rPr>
          <w:rFonts w:ascii="Calibri" w:hAnsi="Calibri" w:cs="Calibri"/>
          <w:sz w:val="22"/>
          <w:szCs w:val="22"/>
          <w:lang w:val="en-AU"/>
        </w:rPr>
        <w:t>.</w:t>
      </w:r>
      <w:r w:rsidR="00BD41CC" w:rsidRPr="00CC3BBC">
        <w:rPr>
          <w:rFonts w:ascii="Calibri" w:hAnsi="Calibri" w:cs="Calibri"/>
          <w:sz w:val="22"/>
          <w:szCs w:val="22"/>
          <w:lang w:val="en-AU"/>
        </w:rPr>
        <w:t xml:space="preserve"> </w:t>
      </w:r>
      <w:r w:rsidR="00CC3BBC">
        <w:rPr>
          <w:rFonts w:ascii="Calibri" w:hAnsi="Calibri" w:cs="Calibri"/>
          <w:sz w:val="22"/>
          <w:szCs w:val="22"/>
          <w:lang w:val="en-AU"/>
        </w:rPr>
        <w:t xml:space="preserve"> </w:t>
      </w:r>
      <w:r w:rsidRPr="0070080E">
        <w:rPr>
          <w:rFonts w:ascii="Calibri" w:hAnsi="Calibri" w:cs="Calibri"/>
          <w:sz w:val="22"/>
          <w:szCs w:val="22"/>
          <w:lang w:val="en-AU"/>
        </w:rPr>
        <w:t xml:space="preserve">Panel reactors can accommodate various kinds of photocatalyst sheets and are expected to be built using light and inexpensive materials, being suitable for large-scale solar hydrogen production from water. </w:t>
      </w:r>
      <w:r w:rsidRPr="00B11E98">
        <w:rPr>
          <w:rFonts w:ascii="Calibri" w:hAnsi="Calibri" w:cs="Calibri"/>
          <w:color w:val="0000FF"/>
          <w:sz w:val="22"/>
          <w:szCs w:val="22"/>
          <w:lang w:val="en-AU"/>
        </w:rPr>
        <w:t xml:space="preserve"> </w:t>
      </w:r>
      <w:r>
        <w:rPr>
          <w:rFonts w:ascii="Calibri" w:hAnsi="Calibri" w:cs="Calibri"/>
          <w:sz w:val="22"/>
          <w:szCs w:val="22"/>
          <w:lang w:val="en-AU"/>
        </w:rPr>
        <w:t>A</w:t>
      </w:r>
      <w:r w:rsidR="00BD41CC" w:rsidRPr="00CC3BBC">
        <w:rPr>
          <w:rFonts w:ascii="Calibri" w:hAnsi="Calibri" w:cs="Calibri"/>
          <w:sz w:val="22"/>
          <w:szCs w:val="22"/>
          <w:lang w:val="en-AU"/>
        </w:rPr>
        <w:t xml:space="preserve"> prototype solar hydrogen production system is </w:t>
      </w:r>
      <w:r>
        <w:rPr>
          <w:rFonts w:ascii="Calibri" w:hAnsi="Calibri" w:cs="Calibri"/>
          <w:sz w:val="22"/>
          <w:szCs w:val="22"/>
          <w:lang w:val="en-AU"/>
        </w:rPr>
        <w:t xml:space="preserve">currently </w:t>
      </w:r>
      <w:r w:rsidR="00BD41CC" w:rsidRPr="00CC3BBC">
        <w:rPr>
          <w:rFonts w:ascii="Calibri" w:hAnsi="Calibri" w:cs="Calibri"/>
          <w:sz w:val="22"/>
          <w:szCs w:val="22"/>
          <w:lang w:val="en-AU"/>
        </w:rPr>
        <w:t xml:space="preserve">under construction. </w:t>
      </w:r>
      <w:r w:rsidR="00B76D8E" w:rsidRPr="00B11E98">
        <w:rPr>
          <w:rFonts w:ascii="Calibri" w:hAnsi="Calibri" w:cs="Calibri"/>
          <w:color w:val="0000FF"/>
          <w:sz w:val="22"/>
          <w:szCs w:val="22"/>
          <w:lang w:val="en-AU"/>
        </w:rPr>
        <w:t xml:space="preserve"> </w:t>
      </w:r>
    </w:p>
    <w:p w14:paraId="0422F971" w14:textId="299589D1" w:rsidR="00B76D8E" w:rsidRPr="0070080E" w:rsidRDefault="00B76D8E" w:rsidP="0070080E">
      <w:pPr>
        <w:ind w:left="284" w:right="282" w:firstLineChars="150" w:firstLine="330"/>
        <w:jc w:val="both"/>
        <w:rPr>
          <w:rFonts w:ascii="Calibri" w:hAnsi="Calibri" w:cs="Calibri"/>
          <w:sz w:val="22"/>
          <w:szCs w:val="22"/>
          <w:lang w:val="en-AU"/>
        </w:rPr>
      </w:pPr>
      <w:r w:rsidRPr="0070080E">
        <w:rPr>
          <w:rFonts w:ascii="Calibri" w:hAnsi="Calibri" w:cs="Calibri"/>
          <w:sz w:val="22"/>
          <w:szCs w:val="22"/>
          <w:lang w:val="en-AU"/>
        </w:rPr>
        <w:t>In practice, it is essential to develop photocatalysts active under visible light irradiation.  Various oxides, (oxy)nitrides, and (oxy)chalcogenides have been developed.</w:t>
      </w:r>
      <w:proofErr w:type="gramStart"/>
      <w:r w:rsidRPr="0070080E">
        <w:rPr>
          <w:rFonts w:ascii="Calibri" w:hAnsi="Calibri" w:cs="Calibri"/>
          <w:sz w:val="22"/>
          <w:szCs w:val="22"/>
          <w:vertAlign w:val="superscript"/>
          <w:lang w:val="en-AU"/>
        </w:rPr>
        <w:t>4</w:t>
      </w:r>
      <w:r w:rsidRPr="0070080E">
        <w:rPr>
          <w:rFonts w:ascii="Calibri" w:hAnsi="Calibri" w:cs="Calibri"/>
          <w:sz w:val="22"/>
          <w:szCs w:val="22"/>
          <w:lang w:val="en-AU"/>
        </w:rPr>
        <w:t xml:space="preserve">  Some</w:t>
      </w:r>
      <w:proofErr w:type="gramEnd"/>
      <w:r w:rsidRPr="0070080E">
        <w:rPr>
          <w:rFonts w:ascii="Calibri" w:hAnsi="Calibri" w:cs="Calibri"/>
          <w:sz w:val="22"/>
          <w:szCs w:val="22"/>
          <w:lang w:val="en-AU"/>
        </w:rPr>
        <w:t xml:space="preserve"> non-oxide photocatalysts can split water into hydrogen and oxygen under irradiation of up to approximately 600 nm.  Two different photocatalysts can also be combined so that hydrogen and oxygen are evolved on the respective photocatalysts efficiently.  </w:t>
      </w:r>
    </w:p>
    <w:p w14:paraId="4BB2F3BB" w14:textId="77777777" w:rsidR="00B76D8E" w:rsidRDefault="00B76D8E"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2E1A10CB" w14:textId="77777777" w:rsidR="00B76D8E" w:rsidRPr="00B76D8E" w:rsidRDefault="00B76D8E" w:rsidP="00B76D8E">
      <w:pPr>
        <w:numPr>
          <w:ilvl w:val="0"/>
          <w:numId w:val="1"/>
        </w:numPr>
        <w:shd w:val="clear" w:color="auto" w:fill="FFFFFF"/>
        <w:ind w:left="284" w:right="282" w:hanging="284"/>
        <w:jc w:val="both"/>
        <w:textAlignment w:val="top"/>
        <w:rPr>
          <w:rFonts w:ascii="Calibri" w:hAnsi="Calibri" w:cs="Calibri"/>
          <w:sz w:val="22"/>
          <w:szCs w:val="22"/>
          <w:lang w:val="en-AU"/>
        </w:rPr>
      </w:pPr>
      <w:r w:rsidRPr="00B76D8E">
        <w:rPr>
          <w:rFonts w:ascii="Calibri" w:hAnsi="Calibri" w:cs="Calibri"/>
          <w:sz w:val="22"/>
          <w:szCs w:val="22"/>
          <w:lang w:val="en-AU"/>
        </w:rPr>
        <w:t>Hisatomi</w:t>
      </w:r>
      <w:r>
        <w:rPr>
          <w:rFonts w:ascii="Calibri" w:hAnsi="Calibri" w:cs="Calibri" w:hint="eastAsia"/>
          <w:sz w:val="22"/>
          <w:szCs w:val="22"/>
          <w:lang w:val="en-AU" w:eastAsia="ja-JP"/>
        </w:rPr>
        <w:t xml:space="preserve">, </w:t>
      </w:r>
      <w:r>
        <w:rPr>
          <w:rFonts w:ascii="Calibri" w:hAnsi="Calibri" w:cs="Calibri"/>
          <w:sz w:val="22"/>
          <w:szCs w:val="22"/>
          <w:lang w:val="en-AU"/>
        </w:rPr>
        <w:t>T. &amp; Domen, K. (2019).</w:t>
      </w:r>
      <w:r w:rsidRPr="00B76D8E">
        <w:rPr>
          <w:rFonts w:ascii="Calibri" w:hAnsi="Calibri" w:cs="Calibri"/>
          <w:sz w:val="22"/>
          <w:szCs w:val="22"/>
          <w:lang w:val="en-AU"/>
        </w:rPr>
        <w:t xml:space="preserve"> Reaction systems for solar hydrogen production via water splitting with particulate semiconductor photocatalysts</w:t>
      </w:r>
      <w:r>
        <w:rPr>
          <w:rFonts w:ascii="Calibri" w:hAnsi="Calibri" w:cs="Calibri"/>
          <w:sz w:val="22"/>
          <w:szCs w:val="22"/>
          <w:lang w:val="en-AU"/>
        </w:rPr>
        <w:t xml:space="preserve">. </w:t>
      </w:r>
      <w:r w:rsidRPr="00B76D8E">
        <w:rPr>
          <w:rFonts w:ascii="Calibri" w:hAnsi="Calibri" w:cs="Calibri"/>
          <w:sz w:val="22"/>
          <w:szCs w:val="22"/>
          <w:lang w:val="en-AU"/>
        </w:rPr>
        <w:t xml:space="preserve">Nat. </w:t>
      </w:r>
      <w:proofErr w:type="spellStart"/>
      <w:r w:rsidRPr="00B76D8E">
        <w:rPr>
          <w:rFonts w:ascii="Calibri" w:hAnsi="Calibri" w:cs="Calibri"/>
          <w:sz w:val="22"/>
          <w:szCs w:val="22"/>
          <w:lang w:val="en-AU"/>
        </w:rPr>
        <w:t>Catal</w:t>
      </w:r>
      <w:proofErr w:type="spellEnd"/>
      <w:r w:rsidRPr="00B76D8E">
        <w:rPr>
          <w:rFonts w:ascii="Calibri" w:hAnsi="Calibri" w:cs="Calibri"/>
          <w:sz w:val="22"/>
          <w:szCs w:val="22"/>
          <w:lang w:val="en-AU"/>
        </w:rPr>
        <w:t>., 2, 387–399.</w:t>
      </w:r>
    </w:p>
    <w:p w14:paraId="35F7238A" w14:textId="77777777" w:rsidR="00CD6D0C" w:rsidRDefault="00CD6D0C" w:rsidP="00CD6D0C">
      <w:pPr>
        <w:numPr>
          <w:ilvl w:val="0"/>
          <w:numId w:val="1"/>
        </w:numPr>
        <w:shd w:val="clear" w:color="auto" w:fill="FFFFFF"/>
        <w:ind w:left="284" w:right="282" w:hanging="284"/>
        <w:jc w:val="both"/>
        <w:textAlignment w:val="top"/>
        <w:rPr>
          <w:rFonts w:ascii="Calibri" w:hAnsi="Calibri" w:cs="Calibri"/>
          <w:sz w:val="22"/>
          <w:szCs w:val="22"/>
          <w:lang w:val="en-AU"/>
        </w:rPr>
      </w:pPr>
      <w:proofErr w:type="spellStart"/>
      <w:r w:rsidRPr="00B76D8E">
        <w:rPr>
          <w:rFonts w:ascii="Calibri" w:hAnsi="Calibri" w:cs="Calibri"/>
          <w:sz w:val="22"/>
          <w:szCs w:val="22"/>
          <w:lang w:val="en-AU"/>
        </w:rPr>
        <w:t>Goto</w:t>
      </w:r>
      <w:proofErr w:type="spellEnd"/>
      <w:r w:rsidRPr="00B76D8E">
        <w:rPr>
          <w:rFonts w:ascii="Calibri" w:hAnsi="Calibri" w:cs="Calibri"/>
          <w:sz w:val="22"/>
          <w:szCs w:val="22"/>
          <w:lang w:val="en-AU"/>
        </w:rPr>
        <w:t xml:space="preserve"> </w:t>
      </w:r>
      <w:r w:rsidRPr="00CD6D0C">
        <w:rPr>
          <w:rFonts w:ascii="Calibri" w:hAnsi="Calibri" w:cs="Calibri"/>
          <w:i/>
          <w:iCs/>
          <w:sz w:val="22"/>
          <w:szCs w:val="22"/>
          <w:lang w:val="en-AU"/>
        </w:rPr>
        <w:t>et al.</w:t>
      </w:r>
      <w:r w:rsidRPr="00B76D8E">
        <w:rPr>
          <w:rFonts w:ascii="Calibri" w:hAnsi="Calibri" w:cs="Calibri"/>
          <w:sz w:val="22"/>
          <w:szCs w:val="22"/>
          <w:lang w:val="en-AU"/>
        </w:rPr>
        <w:t>,</w:t>
      </w:r>
      <w:r>
        <w:rPr>
          <w:rFonts w:ascii="Calibri" w:hAnsi="Calibri" w:cs="Calibri"/>
          <w:sz w:val="22"/>
          <w:szCs w:val="22"/>
          <w:lang w:val="en-AU"/>
        </w:rPr>
        <w:t xml:space="preserve"> (2018). </w:t>
      </w:r>
      <w:r w:rsidRPr="00CD6D0C">
        <w:rPr>
          <w:rFonts w:ascii="Calibri" w:hAnsi="Calibri" w:cs="Calibri"/>
          <w:sz w:val="22"/>
          <w:szCs w:val="22"/>
          <w:lang w:val="en-AU"/>
        </w:rPr>
        <w:t>A Particulate Photocatalyst Water-Splitting Panel for Large-Scale Solar Hydrogen Generation</w:t>
      </w:r>
      <w:r>
        <w:rPr>
          <w:rFonts w:ascii="Calibri" w:hAnsi="Calibri" w:cs="Calibri"/>
          <w:sz w:val="22"/>
          <w:szCs w:val="22"/>
          <w:lang w:val="en-AU"/>
        </w:rPr>
        <w:t>.</w:t>
      </w:r>
      <w:r w:rsidRPr="00B76D8E">
        <w:rPr>
          <w:rFonts w:ascii="Calibri" w:hAnsi="Calibri" w:cs="Calibri"/>
          <w:sz w:val="22"/>
          <w:szCs w:val="22"/>
          <w:lang w:val="en-AU"/>
        </w:rPr>
        <w:t xml:space="preserve"> Joule, 2, 509</w:t>
      </w:r>
      <w:r>
        <w:rPr>
          <w:rFonts w:ascii="Calibri" w:hAnsi="Calibri" w:cs="Calibri"/>
          <w:sz w:val="22"/>
          <w:szCs w:val="22"/>
          <w:lang w:val="en-AU"/>
        </w:rPr>
        <w:t>-520.</w:t>
      </w:r>
    </w:p>
    <w:p w14:paraId="7D67E301" w14:textId="77777777" w:rsidR="00CD6D0C" w:rsidRDefault="00CD6D0C" w:rsidP="00CD6D0C">
      <w:pPr>
        <w:numPr>
          <w:ilvl w:val="0"/>
          <w:numId w:val="1"/>
        </w:numPr>
        <w:shd w:val="clear" w:color="auto" w:fill="FFFFFF"/>
        <w:ind w:left="284" w:right="282" w:hanging="284"/>
        <w:jc w:val="both"/>
        <w:textAlignment w:val="top"/>
        <w:rPr>
          <w:rFonts w:ascii="Calibri" w:hAnsi="Calibri" w:cs="Calibri"/>
          <w:sz w:val="22"/>
          <w:szCs w:val="22"/>
          <w:lang w:val="en-AU"/>
        </w:rPr>
      </w:pPr>
      <w:proofErr w:type="spellStart"/>
      <w:r w:rsidRPr="00CD6D0C">
        <w:rPr>
          <w:rFonts w:ascii="Calibri" w:hAnsi="Calibri" w:cs="Calibri"/>
          <w:sz w:val="22"/>
          <w:szCs w:val="22"/>
          <w:lang w:val="en-AU"/>
        </w:rPr>
        <w:t>Lyu</w:t>
      </w:r>
      <w:proofErr w:type="spellEnd"/>
      <w:r w:rsidRPr="00CD6D0C">
        <w:rPr>
          <w:rFonts w:ascii="Calibri" w:hAnsi="Calibri" w:cs="Calibri"/>
          <w:sz w:val="22"/>
          <w:szCs w:val="22"/>
          <w:lang w:val="en-AU"/>
        </w:rPr>
        <w:t xml:space="preserve"> </w:t>
      </w:r>
      <w:r w:rsidRPr="00CD6D0C">
        <w:rPr>
          <w:rFonts w:ascii="Calibri" w:hAnsi="Calibri" w:cs="Calibri"/>
          <w:i/>
          <w:iCs/>
          <w:sz w:val="22"/>
          <w:szCs w:val="22"/>
          <w:lang w:val="en-AU"/>
        </w:rPr>
        <w:t>et al.</w:t>
      </w:r>
      <w:r w:rsidRPr="00CD6D0C">
        <w:rPr>
          <w:rFonts w:ascii="Calibri" w:hAnsi="Calibri" w:cs="Calibri"/>
          <w:sz w:val="22"/>
          <w:szCs w:val="22"/>
          <w:lang w:val="en-AU"/>
        </w:rPr>
        <w:t>, (2019)</w:t>
      </w:r>
      <w:r>
        <w:rPr>
          <w:rFonts w:ascii="Calibri" w:hAnsi="Calibri" w:cs="Calibri"/>
          <w:sz w:val="22"/>
          <w:szCs w:val="22"/>
          <w:lang w:val="en-AU"/>
        </w:rPr>
        <w:t>.</w:t>
      </w:r>
      <w:r w:rsidRPr="00CD6D0C">
        <w:t xml:space="preserve"> </w:t>
      </w:r>
      <w:r w:rsidRPr="00CD6D0C">
        <w:rPr>
          <w:rFonts w:ascii="Calibri" w:hAnsi="Calibri" w:cs="Calibri"/>
          <w:sz w:val="22"/>
          <w:szCs w:val="22"/>
          <w:lang w:val="en-AU"/>
        </w:rPr>
        <w:t>An Al-doped SrTiO</w:t>
      </w:r>
      <w:r w:rsidRPr="00CD6D0C">
        <w:rPr>
          <w:rFonts w:ascii="Calibri" w:hAnsi="Calibri" w:cs="Calibri"/>
          <w:sz w:val="22"/>
          <w:szCs w:val="22"/>
          <w:vertAlign w:val="subscript"/>
          <w:lang w:val="en-AU"/>
        </w:rPr>
        <w:t>3</w:t>
      </w:r>
      <w:r w:rsidRPr="00CD6D0C">
        <w:rPr>
          <w:rFonts w:ascii="Calibri" w:hAnsi="Calibri" w:cs="Calibri"/>
          <w:sz w:val="22"/>
          <w:szCs w:val="22"/>
          <w:lang w:val="en-AU"/>
        </w:rPr>
        <w:t xml:space="preserve"> photocatalyst maintaining sunlight-driven overall water splitting activity for over 1000 h of constant illumination</w:t>
      </w:r>
      <w:r>
        <w:rPr>
          <w:rFonts w:ascii="Calibri" w:hAnsi="Calibri" w:cs="Calibri"/>
          <w:sz w:val="22"/>
          <w:szCs w:val="22"/>
          <w:lang w:val="en-AU"/>
        </w:rPr>
        <w:t xml:space="preserve"> </w:t>
      </w:r>
      <w:r w:rsidRPr="00CD6D0C">
        <w:rPr>
          <w:rFonts w:ascii="Calibri" w:hAnsi="Calibri" w:cs="Calibri"/>
          <w:sz w:val="22"/>
          <w:szCs w:val="22"/>
          <w:lang w:val="en-AU"/>
        </w:rPr>
        <w:t>Chem. Sci., 10, 3196-3201</w:t>
      </w:r>
      <w:r>
        <w:rPr>
          <w:rFonts w:ascii="Calibri" w:hAnsi="Calibri" w:cs="Calibri"/>
          <w:sz w:val="22"/>
          <w:szCs w:val="22"/>
          <w:lang w:val="en-AU"/>
        </w:rPr>
        <w:t>.</w:t>
      </w:r>
    </w:p>
    <w:p w14:paraId="7AE0F49F" w14:textId="71AFB962" w:rsidR="00CD6D0C" w:rsidRPr="00CD6D0C" w:rsidRDefault="00CD6D0C" w:rsidP="00CD6D0C">
      <w:pPr>
        <w:numPr>
          <w:ilvl w:val="0"/>
          <w:numId w:val="1"/>
        </w:numPr>
        <w:shd w:val="clear" w:color="auto" w:fill="FFFFFF"/>
        <w:ind w:left="284" w:right="282" w:hanging="284"/>
        <w:jc w:val="both"/>
        <w:textAlignment w:val="top"/>
        <w:rPr>
          <w:rFonts w:ascii="Calibri" w:hAnsi="Calibri" w:cs="Calibri"/>
          <w:sz w:val="22"/>
          <w:szCs w:val="22"/>
          <w:lang w:val="en-AU"/>
        </w:rPr>
      </w:pPr>
      <w:r w:rsidRPr="00CD6D0C">
        <w:rPr>
          <w:rFonts w:ascii="Calibri" w:hAnsi="Calibri" w:cs="Calibri"/>
          <w:sz w:val="22"/>
          <w:szCs w:val="22"/>
          <w:lang w:val="en-AU"/>
        </w:rPr>
        <w:t xml:space="preserve">Chen </w:t>
      </w:r>
      <w:r w:rsidRPr="00CD6D0C">
        <w:rPr>
          <w:rFonts w:ascii="Calibri" w:hAnsi="Calibri" w:cs="Calibri"/>
          <w:i/>
          <w:iCs/>
          <w:sz w:val="22"/>
          <w:szCs w:val="22"/>
          <w:lang w:val="en-AU"/>
        </w:rPr>
        <w:t>et al.</w:t>
      </w:r>
      <w:r w:rsidRPr="00CD6D0C">
        <w:rPr>
          <w:rFonts w:ascii="Calibri" w:hAnsi="Calibri" w:cs="Calibri"/>
          <w:sz w:val="22"/>
          <w:szCs w:val="22"/>
          <w:lang w:val="en-AU"/>
        </w:rPr>
        <w:t>, (2017). Particulate photocatalysts for overall water splitting. Nat. Rev. Mater., 2, 17050.</w:t>
      </w:r>
    </w:p>
    <w:sectPr w:rsidR="00CD6D0C" w:rsidRPr="00CD6D0C"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3707B"/>
    <w:rsid w:val="001A21AD"/>
    <w:rsid w:val="001D1039"/>
    <w:rsid w:val="002078AD"/>
    <w:rsid w:val="002226BB"/>
    <w:rsid w:val="00225236"/>
    <w:rsid w:val="002272B0"/>
    <w:rsid w:val="002A5B4C"/>
    <w:rsid w:val="00300B92"/>
    <w:rsid w:val="0030585E"/>
    <w:rsid w:val="00355700"/>
    <w:rsid w:val="00387491"/>
    <w:rsid w:val="0043156D"/>
    <w:rsid w:val="00447188"/>
    <w:rsid w:val="00483B05"/>
    <w:rsid w:val="004E28B9"/>
    <w:rsid w:val="004E5450"/>
    <w:rsid w:val="005226A8"/>
    <w:rsid w:val="0055229D"/>
    <w:rsid w:val="00562D19"/>
    <w:rsid w:val="0059609A"/>
    <w:rsid w:val="00597659"/>
    <w:rsid w:val="005E48A2"/>
    <w:rsid w:val="005F19FF"/>
    <w:rsid w:val="005F446C"/>
    <w:rsid w:val="00641190"/>
    <w:rsid w:val="006448F3"/>
    <w:rsid w:val="006B3866"/>
    <w:rsid w:val="006F6B17"/>
    <w:rsid w:val="0070080E"/>
    <w:rsid w:val="00711813"/>
    <w:rsid w:val="00724E3C"/>
    <w:rsid w:val="00743C46"/>
    <w:rsid w:val="0082203E"/>
    <w:rsid w:val="008909C9"/>
    <w:rsid w:val="009008C0"/>
    <w:rsid w:val="00947B77"/>
    <w:rsid w:val="00983FD1"/>
    <w:rsid w:val="00997C34"/>
    <w:rsid w:val="009A4CFF"/>
    <w:rsid w:val="009B2641"/>
    <w:rsid w:val="009B694C"/>
    <w:rsid w:val="009E2228"/>
    <w:rsid w:val="009F06D6"/>
    <w:rsid w:val="00A266B4"/>
    <w:rsid w:val="00B11E98"/>
    <w:rsid w:val="00B73CB0"/>
    <w:rsid w:val="00B76D8E"/>
    <w:rsid w:val="00BB5895"/>
    <w:rsid w:val="00BC5FCC"/>
    <w:rsid w:val="00BD41CC"/>
    <w:rsid w:val="00C60A71"/>
    <w:rsid w:val="00CC165A"/>
    <w:rsid w:val="00CC3BBC"/>
    <w:rsid w:val="00CD6D0C"/>
    <w:rsid w:val="00D27D58"/>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semiHidden/>
    <w:unhideWhenUsed/>
    <w:rsid w:val="00B76D8E"/>
    <w:pPr>
      <w:spacing w:before="100" w:beforeAutospacing="1" w:after="100" w:afterAutospacing="1"/>
    </w:pPr>
    <w:rPr>
      <w:rFonts w:ascii="MS PGothic" w:eastAsia="MS PGothic" w:hAnsi="MS PGothic" w:cs="MS PGothic"/>
      <w:lang w:eastAsia="ja-JP"/>
    </w:rPr>
  </w:style>
  <w:style w:type="character" w:customStyle="1" w:styleId="normaltextrun">
    <w:name w:val="normaltextrun"/>
    <w:rsid w:val="00B76D8E"/>
  </w:style>
  <w:style w:type="paragraph" w:styleId="ListParagraph">
    <w:name w:val="List Paragraph"/>
    <w:basedOn w:val="Normal"/>
    <w:uiPriority w:val="34"/>
    <w:qFormat/>
    <w:rsid w:val="00CD6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88454">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2874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2019-10-30T02:52:00Z</dcterms:created>
  <dcterms:modified xsi:type="dcterms:W3CDTF">2019-10-30T02:52:00Z</dcterms:modified>
</cp:coreProperties>
</file>