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79052D52" w:rsidR="00711813" w:rsidRPr="00DF1C8E" w:rsidRDefault="00F14106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F14106">
        <w:rPr>
          <w:rFonts w:ascii="Calibri" w:hAnsi="Calibri" w:cs="Calibri"/>
          <w:b/>
          <w:sz w:val="28"/>
          <w:szCs w:val="28"/>
          <w:lang w:val="en-AU"/>
        </w:rPr>
        <w:t>Environmental controls reveal trap exciton dynamics in quantum dots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603B509A" w14:textId="58CD523D" w:rsidR="00F14106" w:rsidRDefault="00F14106" w:rsidP="00F26BBE">
      <w:pPr>
        <w:jc w:val="center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i/>
          <w:lang w:val="en-AU"/>
        </w:rPr>
        <w:t xml:space="preserve">Gangcheng </w:t>
      </w:r>
      <w:proofErr w:type="gramStart"/>
      <w:r>
        <w:rPr>
          <w:rFonts w:ascii="Calibri" w:hAnsi="Calibri" w:cs="Calibri"/>
          <w:i/>
          <w:lang w:val="en-AU"/>
        </w:rPr>
        <w:t>Yuan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5F19FF">
        <w:rPr>
          <w:rFonts w:ascii="Calibri" w:hAnsi="Calibri" w:cs="Calibri"/>
          <w:i/>
          <w:vertAlign w:val="superscript"/>
          <w:lang w:val="en-AU"/>
        </w:rPr>
        <w:t>,B</w:t>
      </w:r>
      <w:proofErr w:type="gram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 w:rsidRPr="00F14106">
        <w:rPr>
          <w:rFonts w:ascii="Calibri" w:hAnsi="Calibri" w:cs="Calibri"/>
          <w:i/>
        </w:rPr>
        <w:t>Arun Ashokan</w:t>
      </w:r>
      <w:r>
        <w:rPr>
          <w:rFonts w:ascii="Calibri" w:hAnsi="Calibri" w:cs="Calibri"/>
          <w:i/>
          <w:vertAlign w:val="superscript"/>
        </w:rPr>
        <w:t>B</w:t>
      </w:r>
      <w:r>
        <w:rPr>
          <w:rFonts w:ascii="Calibri" w:hAnsi="Calibri" w:cs="Calibri"/>
          <w:i/>
        </w:rPr>
        <w:t xml:space="preserve">, </w:t>
      </w:r>
      <w:r w:rsidRPr="00F14106">
        <w:rPr>
          <w:rFonts w:ascii="Calibri" w:hAnsi="Calibri" w:cs="Calibri"/>
          <w:i/>
        </w:rPr>
        <w:t>Paul Mulvaney</w:t>
      </w:r>
      <w:r>
        <w:rPr>
          <w:rFonts w:ascii="Calibri" w:hAnsi="Calibri" w:cs="Calibri"/>
          <w:i/>
          <w:vertAlign w:val="superscript"/>
        </w:rPr>
        <w:t>B</w:t>
      </w:r>
      <w:r w:rsidRPr="00F14106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, </w:t>
      </w:r>
      <w:r w:rsidRPr="00F14106">
        <w:rPr>
          <w:rFonts w:ascii="Calibri" w:hAnsi="Calibri" w:cs="Calibri"/>
          <w:i/>
        </w:rPr>
        <w:t xml:space="preserve">Alison </w:t>
      </w:r>
      <w:r w:rsidR="00A232B4">
        <w:rPr>
          <w:rFonts w:ascii="Calibri" w:hAnsi="Calibri" w:cs="Calibri"/>
          <w:i/>
        </w:rPr>
        <w:t xml:space="preserve">M. </w:t>
      </w:r>
      <w:proofErr w:type="spellStart"/>
      <w:r w:rsidRPr="00F14106">
        <w:rPr>
          <w:rFonts w:ascii="Calibri" w:hAnsi="Calibri" w:cs="Calibri"/>
          <w:i/>
        </w:rPr>
        <w:t>Funston</w:t>
      </w:r>
      <w:r>
        <w:rPr>
          <w:rFonts w:ascii="Calibri" w:hAnsi="Calibri" w:cs="Calibri"/>
          <w:i/>
          <w:vertAlign w:val="superscript"/>
        </w:rPr>
        <w:t>A</w:t>
      </w:r>
      <w:proofErr w:type="spellEnd"/>
      <w:r w:rsidRPr="00F14106">
        <w:rPr>
          <w:rFonts w:ascii="Calibri" w:hAnsi="Calibri" w:cs="Calibri"/>
          <w:i/>
          <w:vertAlign w:val="superscript"/>
        </w:rPr>
        <w:t xml:space="preserve">  </w:t>
      </w:r>
    </w:p>
    <w:p w14:paraId="774B9908" w14:textId="77777777" w:rsidR="00F14106" w:rsidRDefault="00F14106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F14106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5F19FF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F14106">
        <w:rPr>
          <w:rFonts w:ascii="Calibri" w:hAnsi="Calibri" w:cs="Calibri"/>
          <w:sz w:val="22"/>
          <w:szCs w:val="22"/>
          <w:lang w:val="en-AU"/>
        </w:rPr>
        <w:t>ARC Centre of Excellence in Exciton Science &amp; School of Chemistry, Monash University, Clayton, Victoria 3800,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;</w:t>
      </w:r>
    </w:p>
    <w:p w14:paraId="49EF8C2D" w14:textId="53141C10" w:rsidR="00711813" w:rsidRPr="006B3866" w:rsidRDefault="008B3951" w:rsidP="008B3951">
      <w:pPr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   </w:t>
      </w:r>
      <w:r w:rsidR="005F19FF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F14106" w:rsidRPr="00F14106">
        <w:rPr>
          <w:rFonts w:ascii="Calibri" w:hAnsi="Calibri" w:cs="Calibri"/>
          <w:sz w:val="22"/>
          <w:szCs w:val="22"/>
          <w:lang w:val="en-AU"/>
        </w:rPr>
        <w:t>ARC Centre of Excellence in Exciton Science &amp; School of Chemistry, University of Melbourne, Parkville, Victoria 3010, Australia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4EC14080" w:rsidR="00711813" w:rsidRPr="006B3866" w:rsidRDefault="00627985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51F97F5D" wp14:editId="5AC557EE">
            <wp:simplePos x="0" y="0"/>
            <wp:positionH relativeFrom="margin">
              <wp:posOffset>3479941</wp:posOffset>
            </wp:positionH>
            <wp:positionV relativeFrom="paragraph">
              <wp:posOffset>10160</wp:posOffset>
            </wp:positionV>
            <wp:extent cx="2468880" cy="1040130"/>
            <wp:effectExtent l="0" t="0" r="762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04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Introduction.</w:t>
      </w:r>
      <w:r w:rsidR="009B2641" w:rsidRPr="009B2641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</w:p>
    <w:p w14:paraId="4194454A" w14:textId="7E105B86" w:rsidR="00045573" w:rsidRDefault="00314065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97E09">
        <w:rPr>
          <w:rFonts w:ascii="Calibri" w:hAnsi="Calibri" w:cs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2848" behindDoc="0" locked="0" layoutInCell="1" allowOverlap="1" wp14:anchorId="0834620E" wp14:editId="496FAEFB">
            <wp:simplePos x="0" y="0"/>
            <wp:positionH relativeFrom="margin">
              <wp:posOffset>3486785</wp:posOffset>
            </wp:positionH>
            <wp:positionV relativeFrom="paragraph">
              <wp:posOffset>1174538</wp:posOffset>
            </wp:positionV>
            <wp:extent cx="2553970" cy="1089660"/>
            <wp:effectExtent l="0" t="0" r="0" b="0"/>
            <wp:wrapSquare wrapText="bothSides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F81848" wp14:editId="26ACD641">
                <wp:simplePos x="0" y="0"/>
                <wp:positionH relativeFrom="margin">
                  <wp:align>right</wp:align>
                </wp:positionH>
                <wp:positionV relativeFrom="paragraph">
                  <wp:posOffset>828675</wp:posOffset>
                </wp:positionV>
                <wp:extent cx="2624455" cy="364490"/>
                <wp:effectExtent l="0" t="0" r="444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55" cy="3644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F5FD2A" w14:textId="11102438" w:rsidR="00AA0D68" w:rsidRPr="00CE1BE2" w:rsidRDefault="00AA0D68" w:rsidP="00E94940">
                            <w:pPr>
                              <w:pStyle w:val="Caption"/>
                              <w:spacing w:after="0"/>
                              <w:rPr>
                                <w:rFonts w:asciiTheme="minorHAnsi" w:eastAsia="Times New Roman" w:hAnsiTheme="minorHAnsi" w:cstheme="minorHAnsi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E1BE2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Fig. </w:t>
                            </w:r>
                            <w:r w:rsidRPr="00CE1BE2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CE1BE2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Fig. \* ARABIC </w:instrText>
                            </w:r>
                            <w:r w:rsidRPr="00CE1BE2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C7131" w:rsidRPr="00CE1BE2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CE1BE2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2C7131" w:rsidRPr="00CE1BE2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0F6C65" w:rsidRPr="00CE1BE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7719" w:rsidRPr="00CE1BE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Trap emission model: (a) traditional trap model; (b) double trap model.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818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5.45pt;margin-top:65.25pt;width:206.65pt;height:28.7pt;z-index:2516608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" stroked="f">
                <v:textbox inset="0,0,0,0">
                  <w:txbxContent>
                    <w:p w14:paraId="5FF5FD2A" w14:textId="11102438" w:rsidR="00AA0D68" w:rsidRPr="00CE1BE2" w:rsidRDefault="00AA0D68" w:rsidP="00E94940">
                      <w:pPr>
                        <w:pStyle w:val="Caption"/>
                        <w:spacing w:after="0"/>
                        <w:rPr>
                          <w:rFonts w:asciiTheme="minorHAnsi" w:eastAsia="Times New Roman" w:hAnsiTheme="minorHAnsi" w:cstheme="minorHAnsi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CE1BE2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 xml:space="preserve">Fig. </w:t>
                      </w:r>
                      <w:r w:rsidRPr="00CE1BE2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CE1BE2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instrText xml:space="preserve"> SEQ Fig. \* ARABIC </w:instrText>
                      </w:r>
                      <w:r w:rsidRPr="00CE1BE2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2C7131" w:rsidRPr="00CE1BE2">
                        <w:rPr>
                          <w:rFonts w:asciiTheme="minorHAnsi" w:hAnsiTheme="minorHAnsi" w:cstheme="minorHAnsi"/>
                          <w:b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CE1BE2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="002C7131" w:rsidRPr="00CE1BE2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0F6C65" w:rsidRPr="00CE1BE2"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AB7719" w:rsidRPr="00CE1BE2"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2"/>
                          <w:szCs w:val="22"/>
                        </w:rPr>
                        <w:t>Trap emission model: (a) traditional trap model; (b) double trap model.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106" w:rsidRPr="00F14106">
        <w:rPr>
          <w:rFonts w:ascii="Calibri" w:hAnsi="Calibri" w:cs="Calibri"/>
          <w:sz w:val="22"/>
          <w:szCs w:val="22"/>
          <w:lang w:val="en-AU"/>
        </w:rPr>
        <w:t xml:space="preserve">One of major challenges facing nanoscience is the understanding of the complex physics and chemistry at the surface. This is </w:t>
      </w:r>
      <w:r w:rsidR="00383610">
        <w:rPr>
          <w:rFonts w:ascii="Calibri" w:hAnsi="Calibri" w:cs="Calibri"/>
          <w:sz w:val="22"/>
          <w:szCs w:val="22"/>
          <w:lang w:val="en-AU"/>
        </w:rPr>
        <w:t xml:space="preserve">even more </w:t>
      </w:r>
      <w:r w:rsidR="00E74FC6">
        <w:rPr>
          <w:rFonts w:ascii="Calibri" w:hAnsi="Calibri" w:cs="Calibri"/>
          <w:sz w:val="22"/>
          <w:szCs w:val="22"/>
          <w:lang w:val="en-AU"/>
        </w:rPr>
        <w:t>critical</w:t>
      </w:r>
      <w:r w:rsidR="00F14106" w:rsidRPr="00F14106">
        <w:rPr>
          <w:rFonts w:ascii="Calibri" w:hAnsi="Calibri" w:cs="Calibri"/>
          <w:sz w:val="22"/>
          <w:szCs w:val="22"/>
          <w:lang w:val="en-AU"/>
        </w:rPr>
        <w:t xml:space="preserve"> for quantum dots (QDs) due to their high surface-area-to-volume ratio.</w:t>
      </w:r>
      <w:r w:rsidR="002C713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74FC6" w:rsidRPr="00E74FC6">
        <w:rPr>
          <w:rFonts w:ascii="Calibri" w:hAnsi="Calibri" w:cs="Calibri"/>
          <w:sz w:val="22"/>
          <w:szCs w:val="22"/>
          <w:lang w:val="en-AU"/>
        </w:rPr>
        <w:t>For example, a three-nanometre CdSe QD has 50% of its atoms present at the surface. So many surface traps can form among these uncoordinated atoms</w:t>
      </w:r>
      <w:r w:rsidR="003D310C">
        <w:rPr>
          <w:rFonts w:ascii="Calibri" w:hAnsi="Calibri" w:cs="Calibri"/>
          <w:sz w:val="22"/>
          <w:szCs w:val="22"/>
          <w:lang w:val="en-AU"/>
        </w:rPr>
        <w:t>,</w:t>
      </w:r>
      <w:r w:rsidR="00E74FC6" w:rsidRPr="00E74FC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112D5">
        <w:rPr>
          <w:rFonts w:ascii="Calibri" w:hAnsi="Calibri" w:cs="Calibri"/>
          <w:sz w:val="22"/>
          <w:szCs w:val="22"/>
          <w:lang w:val="en-AU"/>
        </w:rPr>
        <w:t>affecting significantly</w:t>
      </w:r>
      <w:r w:rsidR="00E74FC6" w:rsidRPr="00E74FC6">
        <w:rPr>
          <w:rFonts w:ascii="Calibri" w:hAnsi="Calibri" w:cs="Calibri"/>
          <w:sz w:val="22"/>
          <w:szCs w:val="22"/>
          <w:lang w:val="en-AU"/>
        </w:rPr>
        <w:t xml:space="preserve"> the process of carrier generation, transportation and recombination.</w:t>
      </w:r>
      <w:r w:rsidR="00EF6937">
        <w:rPr>
          <w:rFonts w:ascii="Calibri" w:hAnsi="Calibri" w:cs="Calibri"/>
          <w:sz w:val="22"/>
          <w:szCs w:val="22"/>
          <w:vertAlign w:val="superscript"/>
          <w:lang w:val="en-AU"/>
        </w:rPr>
        <w:t>1,2</w:t>
      </w:r>
      <w:r w:rsidR="002C713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844ED">
        <w:rPr>
          <w:rFonts w:ascii="Calibri" w:hAnsi="Calibri" w:cs="Calibri"/>
          <w:sz w:val="22"/>
          <w:szCs w:val="22"/>
          <w:lang w:val="en-AU"/>
        </w:rPr>
        <w:t>S</w:t>
      </w:r>
      <w:r w:rsidR="0041354B">
        <w:rPr>
          <w:rFonts w:ascii="Calibri" w:hAnsi="Calibri" w:cs="Calibri"/>
          <w:sz w:val="22"/>
          <w:szCs w:val="22"/>
          <w:lang w:val="en-AU"/>
        </w:rPr>
        <w:t>urface traps</w:t>
      </w:r>
      <w:r w:rsidR="0038361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844ED">
        <w:rPr>
          <w:rFonts w:ascii="Calibri" w:hAnsi="Calibri" w:cs="Calibri"/>
          <w:sz w:val="22"/>
          <w:szCs w:val="22"/>
          <w:lang w:val="en-AU"/>
        </w:rPr>
        <w:t xml:space="preserve">not only </w:t>
      </w:r>
      <w:r w:rsidR="00BA4635">
        <w:rPr>
          <w:rFonts w:ascii="Calibri" w:hAnsi="Calibri" w:cs="Calibri"/>
          <w:sz w:val="22"/>
          <w:szCs w:val="22"/>
          <w:lang w:val="en-AU"/>
        </w:rPr>
        <w:t>quench</w:t>
      </w:r>
      <w:r w:rsidR="0041354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C7131">
        <w:rPr>
          <w:rFonts w:ascii="Calibri" w:hAnsi="Calibri" w:cs="Calibri"/>
          <w:sz w:val="22"/>
          <w:szCs w:val="22"/>
          <w:lang w:val="en-AU"/>
        </w:rPr>
        <w:t>QD</w:t>
      </w:r>
      <w:r w:rsidR="008112D5">
        <w:rPr>
          <w:rFonts w:ascii="Calibri" w:hAnsi="Calibri" w:cs="Calibri"/>
          <w:sz w:val="22"/>
          <w:szCs w:val="22"/>
          <w:lang w:val="en-AU"/>
        </w:rPr>
        <w:t xml:space="preserve"> band</w:t>
      </w:r>
      <w:r w:rsidR="0066411F">
        <w:rPr>
          <w:rFonts w:ascii="Calibri" w:hAnsi="Calibri" w:cs="Calibri"/>
          <w:sz w:val="22"/>
          <w:szCs w:val="22"/>
          <w:lang w:val="en-AU"/>
        </w:rPr>
        <w:t>-</w:t>
      </w:r>
      <w:r w:rsidR="008112D5">
        <w:rPr>
          <w:rFonts w:ascii="Calibri" w:hAnsi="Calibri" w:cs="Calibri"/>
          <w:sz w:val="22"/>
          <w:szCs w:val="22"/>
          <w:lang w:val="en-AU"/>
        </w:rPr>
        <w:t>edge</w:t>
      </w:r>
      <w:r w:rsidR="0041354B">
        <w:rPr>
          <w:rFonts w:ascii="Calibri" w:hAnsi="Calibri" w:cs="Calibri"/>
          <w:sz w:val="22"/>
          <w:szCs w:val="22"/>
          <w:lang w:val="en-AU"/>
        </w:rPr>
        <w:t xml:space="preserve"> emission</w:t>
      </w:r>
      <w:r w:rsidR="00D135B2">
        <w:rPr>
          <w:rFonts w:ascii="Calibri" w:hAnsi="Calibri" w:cs="Calibri"/>
          <w:sz w:val="22"/>
          <w:szCs w:val="22"/>
          <w:lang w:val="en-AU"/>
        </w:rPr>
        <w:t xml:space="preserve"> (core emission</w:t>
      </w:r>
      <w:r w:rsidR="00E06728">
        <w:rPr>
          <w:rFonts w:ascii="Calibri" w:hAnsi="Calibri" w:cs="Calibri"/>
          <w:sz w:val="22"/>
          <w:szCs w:val="22"/>
          <w:lang w:val="en-AU"/>
        </w:rPr>
        <w:t>)</w:t>
      </w:r>
      <w:r w:rsidR="0041354B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06728">
        <w:rPr>
          <w:rFonts w:ascii="Calibri" w:hAnsi="Calibri" w:cs="Calibri"/>
          <w:sz w:val="22"/>
          <w:szCs w:val="22"/>
          <w:lang w:val="en-AU"/>
        </w:rPr>
        <w:t xml:space="preserve">but also generate </w:t>
      </w:r>
      <w:r w:rsidR="0041354B">
        <w:rPr>
          <w:rFonts w:ascii="Calibri" w:hAnsi="Calibri" w:cs="Calibri"/>
          <w:sz w:val="22"/>
          <w:szCs w:val="22"/>
          <w:lang w:val="en-AU"/>
        </w:rPr>
        <w:t>low-energy fluorescence</w:t>
      </w:r>
      <w:r w:rsidR="00E06728">
        <w:rPr>
          <w:rFonts w:ascii="Calibri" w:hAnsi="Calibri" w:cs="Calibri"/>
          <w:sz w:val="22"/>
          <w:szCs w:val="22"/>
          <w:lang w:val="en-AU"/>
        </w:rPr>
        <w:t>,</w:t>
      </w:r>
      <w:r w:rsidR="00636D1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941C2">
        <w:rPr>
          <w:rFonts w:ascii="Calibri" w:hAnsi="Calibri" w:cs="Calibri"/>
          <w:sz w:val="22"/>
          <w:szCs w:val="22"/>
          <w:lang w:val="en-AU"/>
        </w:rPr>
        <w:t>“</w:t>
      </w:r>
      <w:r w:rsidR="00383610">
        <w:rPr>
          <w:rFonts w:ascii="Calibri" w:hAnsi="Calibri" w:cs="Calibri"/>
          <w:sz w:val="22"/>
          <w:szCs w:val="22"/>
          <w:lang w:val="en-AU"/>
        </w:rPr>
        <w:t xml:space="preserve">trap </w:t>
      </w:r>
      <w:bookmarkStart w:id="0" w:name="_GoBack"/>
      <w:r w:rsidR="00383610">
        <w:rPr>
          <w:rFonts w:ascii="Calibri" w:hAnsi="Calibri" w:cs="Calibri"/>
          <w:sz w:val="22"/>
          <w:szCs w:val="22"/>
          <w:lang w:val="en-AU"/>
        </w:rPr>
        <w:t>emission</w:t>
      </w:r>
      <w:r w:rsidR="006941C2">
        <w:rPr>
          <w:rFonts w:ascii="Calibri" w:hAnsi="Calibri" w:cs="Calibri"/>
          <w:sz w:val="22"/>
          <w:szCs w:val="22"/>
          <w:lang w:val="en-AU"/>
        </w:rPr>
        <w:t>”</w:t>
      </w:r>
      <w:r w:rsidR="0041354B">
        <w:rPr>
          <w:rFonts w:ascii="Calibri" w:hAnsi="Calibri" w:cs="Calibri"/>
          <w:sz w:val="22"/>
          <w:szCs w:val="22"/>
          <w:lang w:val="en-AU"/>
        </w:rPr>
        <w:t>.</w:t>
      </w:r>
      <w:r w:rsidR="00E06728">
        <w:rPr>
          <w:rFonts w:ascii="Calibri" w:hAnsi="Calibri" w:cs="Calibri"/>
          <w:sz w:val="22"/>
          <w:szCs w:val="22"/>
          <w:lang w:val="en-AU"/>
        </w:rPr>
        <w:t xml:space="preserve"> But the trap emission mechanism is still poorly </w:t>
      </w:r>
      <w:bookmarkEnd w:id="0"/>
      <w:r w:rsidR="00E06728">
        <w:rPr>
          <w:rFonts w:ascii="Calibri" w:hAnsi="Calibri" w:cs="Calibri"/>
          <w:sz w:val="22"/>
          <w:szCs w:val="22"/>
          <w:lang w:val="en-AU"/>
        </w:rPr>
        <w:t>understood.</w:t>
      </w:r>
      <w:r w:rsidR="002B7CEC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31A75F01" w14:textId="4869A614" w:rsidR="008B3951" w:rsidRPr="006B3866" w:rsidRDefault="005A184B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97E09">
        <w:rPr>
          <w:rFonts w:ascii="Calibri" w:hAnsi="Calibri"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43DC6C" wp14:editId="4551A75F">
                <wp:simplePos x="0" y="0"/>
                <wp:positionH relativeFrom="margin">
                  <wp:posOffset>3492994</wp:posOffset>
                </wp:positionH>
                <wp:positionV relativeFrom="paragraph">
                  <wp:posOffset>157692</wp:posOffset>
                </wp:positionV>
                <wp:extent cx="2720340" cy="510540"/>
                <wp:effectExtent l="0" t="0" r="3810" b="381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5105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D421A7" w14:textId="0056685E" w:rsidR="002C7131" w:rsidRDefault="002C7131" w:rsidP="00314065">
                            <w:pPr>
                              <w:pStyle w:val="Caption"/>
                              <w:spacing w:after="0"/>
                              <w:rPr>
                                <w:rFonts w:asciiTheme="minorHAnsi" w:hAnsiTheme="minorHAnsi" w:cstheme="minorHAnsi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C713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t xml:space="preserve">Fig. </w:t>
                            </w:r>
                            <w:r w:rsidRPr="002C713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C713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instrText xml:space="preserve"> SEQ Fig. \* ARABIC </w:instrText>
                            </w:r>
                            <w:r w:rsidRPr="002C713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2C713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2C713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t>.</w:t>
                            </w:r>
                            <w:r w:rsidRPr="00CE1BE2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E1BE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Core and trap emission </w:t>
                            </w:r>
                            <w:r w:rsidR="00B33586" w:rsidRPr="00CE1BE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vs</w:t>
                            </w:r>
                            <w:r w:rsidR="00827932" w:rsidRPr="00CE1BE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70CD" w:rsidRPr="00CE1BE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air </w:t>
                            </w:r>
                            <w:r w:rsidR="00827932" w:rsidRPr="00CE1BE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pressure</w:t>
                            </w:r>
                            <w:r w:rsidR="00E06728" w:rsidRPr="00CE1BE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EE972C" w14:textId="59D93EB3" w:rsidR="00D01776" w:rsidRPr="00314065" w:rsidRDefault="00314065" w:rsidP="00D0177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Vertical b</w:t>
                            </w:r>
                            <w:r w:rsidR="00D01776" w:rsidRPr="00314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lack line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D01776" w:rsidRPr="00314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indicate the</w:t>
                            </w:r>
                            <w:r w:rsidR="005A18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change of pressure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DC6C" id="Text Box 6" o:spid="_x0000_s1027" type="#_x0000_t202" style="position:absolute;left:0;text-align:left;margin-left:275.05pt;margin-top:12.4pt;width:214.2pt;height:40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" stroked="f">
                <v:textbox inset="0,0,0,0">
                  <w:txbxContent>
                    <w:p w14:paraId="67D421A7" w14:textId="0056685E" w:rsidR="002C7131" w:rsidRDefault="002C7131" w:rsidP="00314065">
                      <w:pPr>
                        <w:pStyle w:val="Caption"/>
                        <w:spacing w:after="0"/>
                        <w:rPr>
                          <w:rFonts w:asciiTheme="minorHAnsi" w:hAnsiTheme="minorHAnsi" w:cstheme="minorHAnsi"/>
                          <w:i w:val="0"/>
                          <w:sz w:val="22"/>
                          <w:szCs w:val="22"/>
                        </w:rPr>
                      </w:pPr>
                      <w:r w:rsidRPr="002C7131">
                        <w:rPr>
                          <w:rFonts w:asciiTheme="minorHAnsi" w:hAnsiTheme="minorHAnsi" w:cstheme="minorHAnsi"/>
                          <w:b/>
                          <w:i w:val="0"/>
                          <w:sz w:val="22"/>
                          <w:szCs w:val="22"/>
                        </w:rPr>
                        <w:t xml:space="preserve">Fig. </w:t>
                      </w:r>
                      <w:r w:rsidRPr="002C7131">
                        <w:rPr>
                          <w:rFonts w:asciiTheme="minorHAnsi" w:hAnsiTheme="minorHAnsi" w:cstheme="minorHAnsi"/>
                          <w:b/>
                          <w:i w:val="0"/>
                          <w:sz w:val="22"/>
                          <w:szCs w:val="22"/>
                        </w:rPr>
                        <w:fldChar w:fldCharType="begin"/>
                      </w:r>
                      <w:r w:rsidRPr="002C7131">
                        <w:rPr>
                          <w:rFonts w:asciiTheme="minorHAnsi" w:hAnsiTheme="minorHAnsi" w:cstheme="minorHAnsi"/>
                          <w:b/>
                          <w:i w:val="0"/>
                          <w:sz w:val="22"/>
                          <w:szCs w:val="22"/>
                        </w:rPr>
                        <w:instrText xml:space="preserve"> SEQ Fig. \* ARABIC </w:instrText>
                      </w:r>
                      <w:r w:rsidRPr="002C7131">
                        <w:rPr>
                          <w:rFonts w:asciiTheme="minorHAnsi" w:hAnsiTheme="minorHAnsi" w:cstheme="minorHAnsi"/>
                          <w:b/>
                          <w:i w:val="0"/>
                          <w:sz w:val="22"/>
                          <w:szCs w:val="22"/>
                        </w:rPr>
                        <w:fldChar w:fldCharType="separate"/>
                      </w:r>
                      <w:r w:rsidRPr="002C7131">
                        <w:rPr>
                          <w:rFonts w:asciiTheme="minorHAnsi" w:hAnsiTheme="minorHAnsi" w:cstheme="minorHAnsi"/>
                          <w:b/>
                          <w:i w:val="0"/>
                          <w:noProof/>
                          <w:sz w:val="22"/>
                          <w:szCs w:val="22"/>
                        </w:rPr>
                        <w:t>2</w:t>
                      </w:r>
                      <w:r w:rsidRPr="002C7131">
                        <w:rPr>
                          <w:rFonts w:asciiTheme="minorHAnsi" w:hAnsiTheme="minorHAnsi" w:cstheme="minorHAnsi"/>
                          <w:b/>
                          <w:i w:val="0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rFonts w:asciiTheme="minorHAnsi" w:hAnsiTheme="minorHAnsi" w:cstheme="minorHAnsi"/>
                          <w:b/>
                          <w:i w:val="0"/>
                          <w:sz w:val="22"/>
                          <w:szCs w:val="22"/>
                        </w:rPr>
                        <w:t>.</w:t>
                      </w:r>
                      <w:r w:rsidRPr="00CE1BE2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CE1BE2"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Core and trap emission </w:t>
                      </w:r>
                      <w:r w:rsidR="00B33586" w:rsidRPr="00CE1BE2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vs</w:t>
                      </w:r>
                      <w:r w:rsidR="00827932" w:rsidRPr="00CE1BE2"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F670CD" w:rsidRPr="00CE1BE2"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air </w:t>
                      </w:r>
                      <w:r w:rsidR="00827932" w:rsidRPr="00CE1BE2"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2"/>
                          <w:szCs w:val="22"/>
                        </w:rPr>
                        <w:t>pressure</w:t>
                      </w:r>
                      <w:r w:rsidR="00E06728" w:rsidRPr="00CE1BE2"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0DEE972C" w14:textId="59D93EB3" w:rsidR="00D01776" w:rsidRPr="00314065" w:rsidRDefault="00314065" w:rsidP="00D0177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Vertical b</w:t>
                      </w:r>
                      <w:r w:rsidR="00D01776" w:rsidRPr="00314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lack line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D01776" w:rsidRPr="00314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indicate the</w:t>
                      </w:r>
                      <w:r w:rsidR="005A184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change of pressure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30504" w14:textId="639E3BD1" w:rsidR="00711813" w:rsidRDefault="00E06728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Aim</w:t>
      </w:r>
      <w:r w:rsidR="00287CEC">
        <w:rPr>
          <w:rFonts w:ascii="Calibri" w:hAnsi="Calibri" w:cs="Calibri"/>
          <w:sz w:val="22"/>
          <w:szCs w:val="22"/>
          <w:lang w:val="en-AU"/>
        </w:rPr>
        <w:t xml:space="preserve"> &amp; 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Methods. </w:t>
      </w:r>
    </w:p>
    <w:p w14:paraId="294145C2" w14:textId="00EE1D24" w:rsidR="00D07CE4" w:rsidRPr="00B759C9" w:rsidRDefault="00E06728" w:rsidP="000F372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E06728">
        <w:rPr>
          <w:rFonts w:ascii="Calibri" w:hAnsi="Calibri" w:cs="Calibri"/>
          <w:sz w:val="22"/>
          <w:szCs w:val="22"/>
          <w:lang w:val="en-AU"/>
        </w:rPr>
        <w:t>To understand trap emission, we measur</w:t>
      </w:r>
      <w:r>
        <w:rPr>
          <w:rFonts w:ascii="Calibri" w:hAnsi="Calibri" w:cs="Calibri"/>
          <w:sz w:val="22"/>
          <w:szCs w:val="22"/>
          <w:lang w:val="en-AU"/>
        </w:rPr>
        <w:t>ed</w:t>
      </w:r>
      <w:r w:rsidRPr="00E06728">
        <w:rPr>
          <w:rFonts w:ascii="Calibri" w:hAnsi="Calibri" w:cs="Calibri"/>
          <w:sz w:val="22"/>
          <w:szCs w:val="22"/>
          <w:lang w:val="en-AU"/>
        </w:rPr>
        <w:t xml:space="preserve"> trap emission </w:t>
      </w:r>
      <w:r w:rsidR="0066411F">
        <w:rPr>
          <w:rFonts w:ascii="Calibri" w:hAnsi="Calibri" w:cs="Calibri"/>
          <w:sz w:val="22"/>
          <w:szCs w:val="22"/>
          <w:lang w:val="en-AU"/>
        </w:rPr>
        <w:t>while controlling gas type and pressure (vacuum)</w:t>
      </w:r>
      <w:r w:rsidRPr="00E06728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B759C9">
        <w:rPr>
          <w:rFonts w:ascii="Calibri" w:hAnsi="Calibri" w:cs="Calibri"/>
          <w:sz w:val="22"/>
          <w:szCs w:val="22"/>
          <w:lang w:val="en-AU"/>
        </w:rPr>
        <w:t xml:space="preserve">A drop of </w:t>
      </w:r>
      <w:proofErr w:type="spellStart"/>
      <w:r w:rsidR="00B759C9">
        <w:rPr>
          <w:rFonts w:ascii="Calibri" w:hAnsi="Calibri" w:cs="Calibri"/>
          <w:sz w:val="22"/>
          <w:szCs w:val="22"/>
          <w:lang w:val="en-AU"/>
        </w:rPr>
        <w:t>CdSe</w:t>
      </w:r>
      <w:proofErr w:type="spellEnd"/>
      <w:r w:rsidR="00B759C9">
        <w:rPr>
          <w:rFonts w:ascii="Calibri" w:hAnsi="Calibri" w:cs="Calibri"/>
          <w:sz w:val="22"/>
          <w:szCs w:val="22"/>
          <w:lang w:val="en-AU"/>
        </w:rPr>
        <w:t xml:space="preserve">/hexane solution was cast on a glass slide, </w:t>
      </w:r>
      <w:r w:rsidR="0066411F">
        <w:rPr>
          <w:rFonts w:ascii="Calibri" w:hAnsi="Calibri" w:cs="Calibri"/>
          <w:sz w:val="22"/>
          <w:szCs w:val="22"/>
          <w:lang w:val="en-AU"/>
        </w:rPr>
        <w:t>and mounted in a</w:t>
      </w:r>
      <w:r w:rsidR="00B759C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6411F">
        <w:rPr>
          <w:rFonts w:ascii="Calibri" w:hAnsi="Calibri" w:cs="Calibri"/>
          <w:sz w:val="22"/>
          <w:szCs w:val="22"/>
          <w:lang w:val="en-AU"/>
        </w:rPr>
        <w:t>vacuum</w:t>
      </w:r>
      <w:r w:rsidR="00B759C9">
        <w:rPr>
          <w:rFonts w:ascii="Calibri" w:hAnsi="Calibri" w:cs="Calibri"/>
          <w:sz w:val="22"/>
          <w:szCs w:val="22"/>
          <w:lang w:val="en-AU"/>
        </w:rPr>
        <w:t xml:space="preserve"> chamber. Fluorescence </w:t>
      </w:r>
      <w:r w:rsidR="0066411F">
        <w:rPr>
          <w:rFonts w:ascii="Calibri" w:hAnsi="Calibri" w:cs="Calibri"/>
          <w:sz w:val="22"/>
          <w:szCs w:val="22"/>
          <w:lang w:val="en-AU"/>
        </w:rPr>
        <w:t xml:space="preserve">from the band-edge and trap state </w:t>
      </w:r>
      <w:r w:rsidR="00B759C9">
        <w:rPr>
          <w:rFonts w:ascii="Calibri" w:hAnsi="Calibri" w:cs="Calibri"/>
          <w:sz w:val="22"/>
          <w:szCs w:val="22"/>
          <w:lang w:val="en-AU"/>
        </w:rPr>
        <w:t xml:space="preserve">was </w:t>
      </w:r>
      <w:r w:rsidR="008112D5">
        <w:rPr>
          <w:rFonts w:ascii="Calibri" w:hAnsi="Calibri" w:cs="Calibri"/>
          <w:sz w:val="22"/>
          <w:szCs w:val="22"/>
          <w:lang w:val="en-AU"/>
        </w:rPr>
        <w:t>monitored</w:t>
      </w:r>
      <w:r w:rsidR="00B759C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112D5">
        <w:rPr>
          <w:rFonts w:ascii="Calibri" w:hAnsi="Calibri" w:cs="Calibri"/>
          <w:sz w:val="22"/>
          <w:szCs w:val="22"/>
          <w:lang w:val="en-AU"/>
        </w:rPr>
        <w:t>during</w:t>
      </w:r>
      <w:r w:rsidR="00B759C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112D5">
        <w:rPr>
          <w:rFonts w:ascii="Calibri" w:hAnsi="Calibri" w:cs="Calibri"/>
          <w:sz w:val="22"/>
          <w:szCs w:val="22"/>
          <w:lang w:val="en-AU"/>
        </w:rPr>
        <w:t xml:space="preserve">the cycle of </w:t>
      </w:r>
      <w:r w:rsidR="00B759C9">
        <w:rPr>
          <w:rFonts w:ascii="Calibri" w:hAnsi="Calibri" w:cs="Calibri"/>
          <w:sz w:val="22"/>
          <w:szCs w:val="22"/>
          <w:lang w:val="en-AU"/>
        </w:rPr>
        <w:t xml:space="preserve">pumping and refilling with air, nitrogen and oxygen. </w:t>
      </w:r>
      <w:r w:rsidR="008440A7">
        <w:rPr>
          <w:rFonts w:ascii="Calibri" w:hAnsi="Calibri" w:cs="Calibri"/>
          <w:sz w:val="22"/>
          <w:szCs w:val="22"/>
          <w:lang w:val="en-AU"/>
        </w:rPr>
        <w:t xml:space="preserve"> Th</w:t>
      </w:r>
      <w:r w:rsidR="00C345D5">
        <w:rPr>
          <w:rFonts w:ascii="Calibri" w:hAnsi="Calibri" w:cs="Calibri"/>
          <w:sz w:val="22"/>
          <w:szCs w:val="22"/>
          <w:lang w:val="en-AU"/>
        </w:rPr>
        <w:t xml:space="preserve">e </w:t>
      </w:r>
      <w:r w:rsidR="003F7F92">
        <w:rPr>
          <w:rFonts w:ascii="Calibri" w:hAnsi="Calibri" w:cs="Calibri"/>
          <w:sz w:val="22"/>
          <w:szCs w:val="22"/>
          <w:lang w:val="en-AU"/>
        </w:rPr>
        <w:t xml:space="preserve">varying </w:t>
      </w:r>
      <w:r w:rsidR="00C345D5">
        <w:rPr>
          <w:rFonts w:ascii="Calibri" w:hAnsi="Calibri" w:cs="Calibri"/>
          <w:sz w:val="22"/>
          <w:szCs w:val="22"/>
          <w:lang w:val="en-AU"/>
        </w:rPr>
        <w:t xml:space="preserve">pressure </w:t>
      </w:r>
      <w:r w:rsidR="003F7F92">
        <w:rPr>
          <w:rFonts w:ascii="Calibri" w:hAnsi="Calibri" w:cs="Calibri"/>
          <w:sz w:val="22"/>
          <w:szCs w:val="22"/>
          <w:lang w:val="en-AU"/>
        </w:rPr>
        <w:t xml:space="preserve">modulates trap passivation </w:t>
      </w:r>
      <w:r w:rsidR="003F7F92" w:rsidRPr="00DF53B5">
        <w:rPr>
          <w:rFonts w:ascii="Calibri" w:hAnsi="Calibri" w:cs="Calibri"/>
          <w:i/>
          <w:sz w:val="22"/>
          <w:szCs w:val="22"/>
          <w:lang w:val="en-AU"/>
        </w:rPr>
        <w:t>via</w:t>
      </w:r>
      <w:r w:rsidR="00C345D5">
        <w:rPr>
          <w:rFonts w:ascii="Calibri" w:hAnsi="Calibri" w:cs="Calibri"/>
          <w:sz w:val="22"/>
          <w:szCs w:val="22"/>
          <w:lang w:val="en-AU"/>
        </w:rPr>
        <w:t xml:space="preserve"> the </w:t>
      </w:r>
      <w:r w:rsidR="003F7F92">
        <w:rPr>
          <w:rFonts w:ascii="Calibri" w:hAnsi="Calibri" w:cs="Calibri"/>
          <w:sz w:val="22"/>
          <w:szCs w:val="22"/>
          <w:lang w:val="en-AU"/>
        </w:rPr>
        <w:t xml:space="preserve">gas </w:t>
      </w:r>
      <w:r w:rsidR="00C345D5">
        <w:rPr>
          <w:rFonts w:ascii="Calibri" w:hAnsi="Calibri" w:cs="Calibri"/>
          <w:sz w:val="22"/>
          <w:szCs w:val="22"/>
          <w:lang w:val="en-AU"/>
        </w:rPr>
        <w:t>adsorption and desorption</w:t>
      </w:r>
      <w:r w:rsidR="008112D5">
        <w:rPr>
          <w:rFonts w:ascii="Calibri" w:hAnsi="Calibri" w:cs="Calibri"/>
          <w:sz w:val="22"/>
          <w:szCs w:val="22"/>
          <w:lang w:val="en-AU"/>
        </w:rPr>
        <w:t>.</w:t>
      </w:r>
    </w:p>
    <w:p w14:paraId="70546230" w14:textId="2126214C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459FC8DF" w:rsidR="00711813" w:rsidRPr="006B3866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Results</w:t>
      </w:r>
      <w:r w:rsidR="00287CEC">
        <w:rPr>
          <w:rFonts w:ascii="Calibri" w:hAnsi="Calibri" w:cs="Calibri"/>
          <w:sz w:val="22"/>
          <w:szCs w:val="22"/>
          <w:lang w:val="en-AU"/>
        </w:rPr>
        <w:t xml:space="preserve"> &amp; </w:t>
      </w:r>
      <w:r w:rsidR="003738A9">
        <w:rPr>
          <w:rFonts w:ascii="Calibri" w:hAnsi="Calibri" w:cs="Calibri"/>
          <w:sz w:val="22"/>
          <w:szCs w:val="22"/>
          <w:lang w:val="en-AU"/>
        </w:rPr>
        <w:t>Discussion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3D0BD353" w14:textId="7F5AFDF7" w:rsidR="00EF12F3" w:rsidRDefault="00C97E09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When pressure increases</w:t>
      </w:r>
      <w:r w:rsidR="0066411F">
        <w:rPr>
          <w:rFonts w:ascii="Calibri" w:hAnsi="Calibri" w:cs="Calibri"/>
          <w:sz w:val="22"/>
          <w:szCs w:val="22"/>
          <w:lang w:val="en-AU"/>
        </w:rPr>
        <w:t xml:space="preserve"> in the presence of oxygen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="0066411F">
        <w:rPr>
          <w:rFonts w:ascii="Calibri" w:hAnsi="Calibri" w:cs="Calibri"/>
          <w:sz w:val="22"/>
          <w:szCs w:val="22"/>
          <w:lang w:val="en-AU"/>
        </w:rPr>
        <w:t xml:space="preserve"> the</w:t>
      </w:r>
      <w:r>
        <w:rPr>
          <w:rFonts w:ascii="Calibri" w:hAnsi="Calibri" w:cs="Calibri"/>
          <w:sz w:val="22"/>
          <w:szCs w:val="22"/>
          <w:lang w:val="en-AU"/>
        </w:rPr>
        <w:t xml:space="preserve"> oxygen passivate</w:t>
      </w:r>
      <w:r w:rsidR="00EF6937">
        <w:rPr>
          <w:rFonts w:ascii="Calibri" w:hAnsi="Calibri" w:cs="Calibri"/>
          <w:sz w:val="22"/>
          <w:szCs w:val="22"/>
          <w:lang w:val="en-AU"/>
        </w:rPr>
        <w:t>s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6411F">
        <w:rPr>
          <w:rFonts w:ascii="Calibri" w:hAnsi="Calibri" w:cs="Calibri"/>
          <w:sz w:val="22"/>
          <w:szCs w:val="22"/>
          <w:lang w:val="en-AU"/>
        </w:rPr>
        <w:t xml:space="preserve">the </w:t>
      </w:r>
      <w:r>
        <w:rPr>
          <w:rFonts w:ascii="Calibri" w:hAnsi="Calibri" w:cs="Calibri"/>
          <w:sz w:val="22"/>
          <w:szCs w:val="22"/>
          <w:lang w:val="en-AU"/>
        </w:rPr>
        <w:t xml:space="preserve">surface traps </w:t>
      </w:r>
      <w:r w:rsidR="00627985">
        <w:rPr>
          <w:rFonts w:ascii="Calibri" w:hAnsi="Calibri" w:cs="Calibri"/>
          <w:sz w:val="22"/>
          <w:szCs w:val="22"/>
          <w:lang w:val="en-AU"/>
        </w:rPr>
        <w:t xml:space="preserve">by adsorption, and therefore core emission increases and trap emission decreases; when oxygen </w:t>
      </w:r>
      <w:r w:rsidR="00636D19">
        <w:rPr>
          <w:rFonts w:ascii="Calibri" w:hAnsi="Calibri" w:cs="Calibri"/>
          <w:sz w:val="22"/>
          <w:szCs w:val="22"/>
          <w:lang w:val="en-AU"/>
        </w:rPr>
        <w:t xml:space="preserve">desorbs </w:t>
      </w:r>
      <w:r w:rsidR="0066411F">
        <w:rPr>
          <w:rFonts w:ascii="Calibri" w:hAnsi="Calibri" w:cs="Calibri"/>
          <w:sz w:val="22"/>
          <w:szCs w:val="22"/>
          <w:lang w:val="en-AU"/>
        </w:rPr>
        <w:t>upon a reduction in pressure</w:t>
      </w:r>
      <w:r w:rsidR="00627985">
        <w:rPr>
          <w:rFonts w:ascii="Calibri" w:hAnsi="Calibri" w:cs="Calibri"/>
          <w:sz w:val="22"/>
          <w:szCs w:val="22"/>
          <w:lang w:val="en-AU"/>
        </w:rPr>
        <w:t xml:space="preserve">, more </w:t>
      </w:r>
      <w:r w:rsidR="00802A7C">
        <w:rPr>
          <w:rFonts w:ascii="Calibri" w:hAnsi="Calibri" w:cs="Calibri"/>
          <w:sz w:val="22"/>
          <w:szCs w:val="22"/>
          <w:lang w:val="en-AU"/>
        </w:rPr>
        <w:t xml:space="preserve">traps are </w:t>
      </w:r>
      <w:r w:rsidR="00627985">
        <w:rPr>
          <w:rFonts w:ascii="Calibri" w:hAnsi="Calibri" w:cs="Calibri"/>
          <w:sz w:val="22"/>
          <w:szCs w:val="22"/>
          <w:lang w:val="en-AU"/>
        </w:rPr>
        <w:t>unpassivated</w:t>
      </w:r>
      <w:r w:rsidR="009B4C6C">
        <w:rPr>
          <w:rFonts w:ascii="Calibri" w:hAnsi="Calibri" w:cs="Calibri"/>
          <w:sz w:val="22"/>
          <w:szCs w:val="22"/>
          <w:lang w:val="en-AU"/>
        </w:rPr>
        <w:t>,</w:t>
      </w:r>
      <w:r w:rsidR="0062798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02A7C">
        <w:rPr>
          <w:rFonts w:ascii="Calibri" w:hAnsi="Calibri" w:cs="Calibri"/>
          <w:sz w:val="22"/>
          <w:szCs w:val="22"/>
          <w:lang w:val="en-AU"/>
        </w:rPr>
        <w:t xml:space="preserve">which </w:t>
      </w:r>
      <w:r w:rsidR="00627985">
        <w:rPr>
          <w:rFonts w:ascii="Calibri" w:hAnsi="Calibri" w:cs="Calibri"/>
          <w:sz w:val="22"/>
          <w:szCs w:val="22"/>
          <w:lang w:val="en-AU"/>
        </w:rPr>
        <w:t xml:space="preserve">quenches core emission and generates </w:t>
      </w:r>
      <w:r w:rsidR="00EF6937">
        <w:rPr>
          <w:rFonts w:ascii="Calibri" w:hAnsi="Calibri" w:cs="Calibri"/>
          <w:sz w:val="22"/>
          <w:szCs w:val="22"/>
          <w:lang w:val="en-AU"/>
        </w:rPr>
        <w:t xml:space="preserve">more </w:t>
      </w:r>
      <w:r w:rsidR="00627985">
        <w:rPr>
          <w:rFonts w:ascii="Calibri" w:hAnsi="Calibri" w:cs="Calibri"/>
          <w:sz w:val="22"/>
          <w:szCs w:val="22"/>
          <w:lang w:val="en-AU"/>
        </w:rPr>
        <w:t>trap emission.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27985">
        <w:rPr>
          <w:rFonts w:ascii="Calibri" w:hAnsi="Calibri" w:cs="Calibri"/>
          <w:sz w:val="22"/>
          <w:szCs w:val="22"/>
          <w:lang w:val="en-AU"/>
        </w:rPr>
        <w:t>This is consisten</w:t>
      </w:r>
      <w:r w:rsidR="0066411F">
        <w:rPr>
          <w:rFonts w:ascii="Calibri" w:hAnsi="Calibri" w:cs="Calibri"/>
          <w:sz w:val="22"/>
          <w:szCs w:val="22"/>
          <w:lang w:val="en-AU"/>
        </w:rPr>
        <w:t>t</w:t>
      </w:r>
      <w:r w:rsidR="00627985">
        <w:rPr>
          <w:rFonts w:ascii="Calibri" w:hAnsi="Calibri" w:cs="Calibri"/>
          <w:sz w:val="22"/>
          <w:szCs w:val="22"/>
          <w:lang w:val="en-AU"/>
        </w:rPr>
        <w:t xml:space="preserve"> with the simple trap emission model in Fig. 1. (a).</w:t>
      </w:r>
      <w:r w:rsidR="006E4DAA">
        <w:rPr>
          <w:rFonts w:ascii="Calibri" w:hAnsi="Calibri" w:cs="Calibri"/>
          <w:sz w:val="22"/>
          <w:szCs w:val="22"/>
          <w:lang w:val="en-AU"/>
        </w:rPr>
        <w:t xml:space="preserve"> However, core and trap emission do not change </w:t>
      </w:r>
      <w:r w:rsidR="006E4DAA">
        <w:rPr>
          <w:rFonts w:ascii="Calibri" w:eastAsia="Times New Roman" w:hAnsi="Calibri" w:cs="Calibri"/>
          <w:sz w:val="22"/>
          <w:szCs w:val="22"/>
          <w:lang w:val="en-AU"/>
        </w:rPr>
        <w:t>at the same rate</w:t>
      </w:r>
      <w:r w:rsidR="00144A33">
        <w:rPr>
          <w:rFonts w:ascii="Calibri" w:eastAsia="Times New Roman" w:hAnsi="Calibri" w:cs="Calibri"/>
          <w:sz w:val="22"/>
          <w:szCs w:val="22"/>
          <w:lang w:val="en-AU"/>
        </w:rPr>
        <w:t>, inconsistent with the simple model</w:t>
      </w:r>
      <w:r w:rsidR="00D135B2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802A7C">
        <w:rPr>
          <w:rFonts w:ascii="Calibri" w:hAnsi="Calibri" w:cs="Calibri"/>
          <w:sz w:val="22"/>
          <w:szCs w:val="22"/>
          <w:lang w:val="en-AU"/>
        </w:rPr>
        <w:t>W</w:t>
      </w:r>
      <w:r w:rsidR="00D135B2">
        <w:rPr>
          <w:rFonts w:ascii="Calibri" w:hAnsi="Calibri" w:cs="Calibri"/>
          <w:sz w:val="22"/>
          <w:szCs w:val="22"/>
          <w:lang w:val="en-AU"/>
        </w:rPr>
        <w:t>hen pressure increase</w:t>
      </w:r>
      <w:r>
        <w:rPr>
          <w:rFonts w:ascii="Calibri" w:hAnsi="Calibri" w:cs="Calibri"/>
          <w:sz w:val="22"/>
          <w:szCs w:val="22"/>
          <w:lang w:val="en-AU"/>
        </w:rPr>
        <w:t>s</w:t>
      </w:r>
      <w:r w:rsidR="00D135B2">
        <w:rPr>
          <w:rFonts w:ascii="Calibri" w:hAnsi="Calibri" w:cs="Calibri"/>
          <w:sz w:val="22"/>
          <w:szCs w:val="22"/>
          <w:lang w:val="en-AU"/>
        </w:rPr>
        <w:t xml:space="preserve">, trap emission jumps to low level while core emission </w:t>
      </w:r>
      <w:r w:rsidR="00802A7C">
        <w:rPr>
          <w:rFonts w:ascii="Calibri" w:hAnsi="Calibri" w:cs="Calibri"/>
          <w:sz w:val="22"/>
          <w:szCs w:val="22"/>
          <w:lang w:val="en-AU"/>
        </w:rPr>
        <w:t xml:space="preserve">only </w:t>
      </w:r>
      <w:r w:rsidR="00D135B2">
        <w:rPr>
          <w:rFonts w:ascii="Calibri" w:hAnsi="Calibri" w:cs="Calibri"/>
          <w:sz w:val="22"/>
          <w:szCs w:val="22"/>
          <w:lang w:val="en-AU"/>
        </w:rPr>
        <w:t>increases slowly</w:t>
      </w:r>
      <w:r>
        <w:rPr>
          <w:rFonts w:ascii="Calibri" w:hAnsi="Calibri" w:cs="Calibri"/>
          <w:sz w:val="22"/>
          <w:szCs w:val="22"/>
          <w:lang w:val="en-AU"/>
        </w:rPr>
        <w:t xml:space="preserve"> (Fig. 2.)</w:t>
      </w:r>
      <w:r w:rsidR="00D135B2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6E4DAA">
        <w:rPr>
          <w:rFonts w:ascii="Calibri" w:hAnsi="Calibri" w:cs="Calibri"/>
          <w:sz w:val="22"/>
          <w:szCs w:val="22"/>
          <w:lang w:val="en-AU"/>
        </w:rPr>
        <w:t xml:space="preserve"> To explain </w:t>
      </w:r>
      <w:r w:rsidR="00802A7C">
        <w:rPr>
          <w:rFonts w:ascii="Calibri" w:hAnsi="Calibri" w:cs="Calibri"/>
          <w:sz w:val="22"/>
          <w:szCs w:val="22"/>
          <w:lang w:val="en-AU"/>
        </w:rPr>
        <w:t>it</w:t>
      </w:r>
      <w:r w:rsidR="006E4DAA">
        <w:rPr>
          <w:rFonts w:ascii="Calibri" w:hAnsi="Calibri" w:cs="Calibri"/>
          <w:sz w:val="22"/>
          <w:szCs w:val="22"/>
          <w:lang w:val="en-AU"/>
        </w:rPr>
        <w:t xml:space="preserve">, we propose a modified model shown in Fig.1(b). </w:t>
      </w:r>
      <w:r w:rsidR="00A90AF5">
        <w:rPr>
          <w:rFonts w:ascii="Calibri" w:hAnsi="Calibri" w:cs="Calibri"/>
          <w:sz w:val="22"/>
          <w:szCs w:val="22"/>
          <w:lang w:val="en-AU"/>
        </w:rPr>
        <w:t>In this model, there are two types of trap, providing nonradiative and radiative pathways, respectively.</w:t>
      </w:r>
      <w:r w:rsidR="003378A7">
        <w:rPr>
          <w:rFonts w:ascii="Calibri" w:hAnsi="Calibri" w:cs="Calibri"/>
          <w:sz w:val="22"/>
          <w:szCs w:val="22"/>
          <w:lang w:val="en-AU"/>
        </w:rPr>
        <w:t xml:space="preserve"> When pressure increases, oxygen immediately passivate</w:t>
      </w:r>
      <w:r w:rsidR="00144A33">
        <w:rPr>
          <w:rFonts w:ascii="Calibri" w:hAnsi="Calibri" w:cs="Calibri"/>
          <w:sz w:val="22"/>
          <w:szCs w:val="22"/>
          <w:lang w:val="en-AU"/>
        </w:rPr>
        <w:t>s</w:t>
      </w:r>
      <w:r w:rsidR="003378A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44A33">
        <w:rPr>
          <w:rFonts w:ascii="Calibri" w:hAnsi="Calibri" w:cs="Calibri"/>
          <w:sz w:val="22"/>
          <w:szCs w:val="22"/>
          <w:lang w:val="en-AU"/>
        </w:rPr>
        <w:t xml:space="preserve">radiative channel, </w:t>
      </w:r>
      <w:r w:rsidR="00144A33" w:rsidRPr="00144A33">
        <w:rPr>
          <w:rFonts w:ascii="Calibri" w:hAnsi="Calibri" w:cs="Calibri"/>
          <w:i/>
          <w:sz w:val="22"/>
          <w:szCs w:val="22"/>
          <w:lang w:val="en-AU"/>
        </w:rPr>
        <w:t>i.e.</w:t>
      </w:r>
      <w:r w:rsidR="00144A33">
        <w:rPr>
          <w:rFonts w:ascii="Calibri" w:hAnsi="Calibri" w:cs="Calibri"/>
          <w:i/>
          <w:sz w:val="22"/>
          <w:szCs w:val="22"/>
          <w:lang w:val="en-AU"/>
        </w:rPr>
        <w:t xml:space="preserve">, </w:t>
      </w:r>
      <w:r w:rsidR="003378A7">
        <w:rPr>
          <w:rFonts w:ascii="Calibri" w:hAnsi="Calibri" w:cs="Calibri"/>
          <w:sz w:val="22"/>
          <w:szCs w:val="22"/>
          <w:lang w:val="en-AU"/>
        </w:rPr>
        <w:t>trap state 2</w:t>
      </w:r>
      <w:r w:rsidR="00144A33">
        <w:rPr>
          <w:rFonts w:ascii="Calibri" w:hAnsi="Calibri" w:cs="Calibri"/>
          <w:sz w:val="22"/>
          <w:szCs w:val="22"/>
          <w:lang w:val="en-AU"/>
        </w:rPr>
        <w:t xml:space="preserve">, and thus </w:t>
      </w:r>
      <w:r w:rsidR="009B4C6C">
        <w:rPr>
          <w:rFonts w:ascii="Calibri" w:hAnsi="Calibri" w:cs="Calibri"/>
          <w:sz w:val="22"/>
          <w:szCs w:val="22"/>
          <w:lang w:val="en-AU"/>
        </w:rPr>
        <w:t>suppresses</w:t>
      </w:r>
      <w:r w:rsidR="00144A33">
        <w:rPr>
          <w:rFonts w:ascii="Calibri" w:hAnsi="Calibri" w:cs="Calibri"/>
          <w:sz w:val="22"/>
          <w:szCs w:val="22"/>
          <w:lang w:val="en-AU"/>
        </w:rPr>
        <w:t xml:space="preserve"> trap emission. However, it takes a while to passivate the nonradative channel, trap state 1. Therefore, core exciton can still decay nonradiatively </w:t>
      </w:r>
      <w:r w:rsidR="00DF53B5">
        <w:rPr>
          <w:rFonts w:ascii="Calibri" w:hAnsi="Calibri" w:cs="Calibri"/>
          <w:sz w:val="22"/>
          <w:szCs w:val="22"/>
          <w:lang w:val="en-AU"/>
        </w:rPr>
        <w:t>through</w:t>
      </w:r>
      <w:r w:rsidR="00144A33">
        <w:rPr>
          <w:rFonts w:ascii="Calibri" w:hAnsi="Calibri" w:cs="Calibri"/>
          <w:sz w:val="22"/>
          <w:szCs w:val="22"/>
          <w:lang w:val="en-AU"/>
        </w:rPr>
        <w:t xml:space="preserve"> trap state 1 before </w:t>
      </w:r>
      <w:r w:rsidR="00062CE8">
        <w:rPr>
          <w:rFonts w:ascii="Calibri" w:hAnsi="Calibri" w:cs="Calibri"/>
          <w:sz w:val="22"/>
          <w:szCs w:val="22"/>
          <w:lang w:val="en-AU"/>
        </w:rPr>
        <w:t>complete</w:t>
      </w:r>
      <w:r w:rsidR="00144A33">
        <w:rPr>
          <w:rFonts w:ascii="Calibri" w:hAnsi="Calibri" w:cs="Calibri"/>
          <w:sz w:val="22"/>
          <w:szCs w:val="22"/>
          <w:lang w:val="en-AU"/>
        </w:rPr>
        <w:t xml:space="preserve"> passivation. </w:t>
      </w:r>
      <w:r w:rsidR="009B4C6C">
        <w:rPr>
          <w:rFonts w:ascii="Calibri" w:hAnsi="Calibri" w:cs="Calibri"/>
          <w:sz w:val="22"/>
          <w:szCs w:val="22"/>
          <w:lang w:val="en-AU"/>
        </w:rPr>
        <w:t>To validate the model</w:t>
      </w:r>
      <w:r w:rsidR="00144A33">
        <w:rPr>
          <w:rFonts w:ascii="Calibri" w:hAnsi="Calibri" w:cs="Calibri"/>
          <w:sz w:val="22"/>
          <w:szCs w:val="22"/>
          <w:lang w:val="en-AU"/>
        </w:rPr>
        <w:t>, we also investigate temperature</w:t>
      </w:r>
      <w:r w:rsidR="00062CE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44A33">
        <w:rPr>
          <w:rFonts w:ascii="Calibri" w:hAnsi="Calibri" w:cs="Calibri"/>
          <w:sz w:val="22"/>
          <w:szCs w:val="22"/>
          <w:lang w:val="en-AU"/>
        </w:rPr>
        <w:t xml:space="preserve">dependence of trap emission and the role of oxygen and light in trap passivation.  </w:t>
      </w:r>
    </w:p>
    <w:p w14:paraId="74CE3419" w14:textId="77777777" w:rsidR="00E06728" w:rsidRPr="006B3866" w:rsidRDefault="00E06728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33A503AE" w:rsidR="00641190" w:rsidRPr="006B3866" w:rsidRDefault="00045573" w:rsidP="00711813">
      <w:pPr>
        <w:jc w:val="both"/>
        <w:rPr>
          <w:rFonts w:ascii="Calibri" w:hAnsi="Calibri" w:cs="Calibri"/>
          <w:sz w:val="22"/>
          <w:szCs w:val="22"/>
        </w:rPr>
      </w:pPr>
      <w:r w:rsidRPr="006B3866">
        <w:rPr>
          <w:rFonts w:ascii="Calibri" w:hAnsi="Calibri" w:cs="Calibri"/>
          <w:sz w:val="22"/>
          <w:szCs w:val="22"/>
        </w:rPr>
        <w:t xml:space="preserve">Conclusion. </w:t>
      </w:r>
    </w:p>
    <w:p w14:paraId="734471FB" w14:textId="73ACF8A2" w:rsidR="00641190" w:rsidRPr="006B3866" w:rsidRDefault="00144A33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study surface trap emission</w:t>
      </w:r>
      <w:r w:rsidR="00EF6937">
        <w:rPr>
          <w:rFonts w:ascii="Calibri" w:hAnsi="Calibri" w:cs="Calibri"/>
          <w:sz w:val="22"/>
          <w:szCs w:val="22"/>
        </w:rPr>
        <w:t xml:space="preserve"> mechanism</w:t>
      </w:r>
      <w:r>
        <w:rPr>
          <w:rFonts w:ascii="Calibri" w:hAnsi="Calibri" w:cs="Calibri"/>
          <w:sz w:val="22"/>
          <w:szCs w:val="22"/>
        </w:rPr>
        <w:t xml:space="preserve"> </w:t>
      </w:r>
      <w:r w:rsidR="00EF6937">
        <w:rPr>
          <w:rFonts w:ascii="Calibri" w:hAnsi="Calibri" w:cs="Calibri"/>
          <w:sz w:val="22"/>
          <w:szCs w:val="22"/>
        </w:rPr>
        <w:t xml:space="preserve">via oxygen passivation modulation and propose </w:t>
      </w:r>
      <w:r w:rsidR="00BF43B7">
        <w:rPr>
          <w:rFonts w:ascii="Calibri" w:hAnsi="Calibri" w:cs="Calibri"/>
          <w:sz w:val="22"/>
          <w:szCs w:val="22"/>
        </w:rPr>
        <w:t>a</w:t>
      </w:r>
      <w:r w:rsidR="00EF6937">
        <w:rPr>
          <w:rFonts w:ascii="Calibri" w:hAnsi="Calibri" w:cs="Calibri"/>
          <w:sz w:val="22"/>
          <w:szCs w:val="22"/>
        </w:rPr>
        <w:t xml:space="preserve"> modified model involving two types of trap.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68121AF2" w14:textId="481C6BAE" w:rsidR="00DC0ABB" w:rsidRPr="006C53AB" w:rsidRDefault="005F19FF" w:rsidP="006C53AB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4C00412C" w14:textId="44A94918" w:rsidR="00F14106" w:rsidRDefault="00F14106" w:rsidP="00F14106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F14106">
        <w:rPr>
          <w:rFonts w:asciiTheme="minorHAnsi" w:hAnsiTheme="minorHAnsi" w:cstheme="minorHAnsi"/>
          <w:sz w:val="22"/>
          <w:szCs w:val="22"/>
          <w:lang w:eastAsia="en-AU"/>
        </w:rPr>
        <w:t>Giansante</w:t>
      </w:r>
      <w:r>
        <w:rPr>
          <w:rFonts w:asciiTheme="minorHAnsi" w:hAnsiTheme="minorHAnsi" w:cstheme="minorHAnsi"/>
          <w:sz w:val="22"/>
          <w:szCs w:val="22"/>
          <w:lang w:eastAsia="en-AU"/>
        </w:rPr>
        <w:t>, C.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AU"/>
        </w:rPr>
        <w:t>&amp;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Infante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I.(2017).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6C53AB" w:rsidRPr="006C53AB">
        <w:rPr>
          <w:rFonts w:asciiTheme="minorHAnsi" w:hAnsiTheme="minorHAnsi" w:cstheme="minorHAnsi"/>
          <w:sz w:val="22"/>
          <w:szCs w:val="22"/>
          <w:lang w:eastAsia="en-AU"/>
        </w:rPr>
        <w:t xml:space="preserve">Surface 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t</w:t>
      </w:r>
      <w:r w:rsidR="006C53AB" w:rsidRPr="006C53AB">
        <w:rPr>
          <w:rFonts w:asciiTheme="minorHAnsi" w:hAnsiTheme="minorHAnsi" w:cstheme="minorHAnsi"/>
          <w:sz w:val="22"/>
          <w:szCs w:val="22"/>
          <w:lang w:eastAsia="en-AU"/>
        </w:rPr>
        <w:t xml:space="preserve">raps in 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c</w:t>
      </w:r>
      <w:r w:rsidR="006C53AB" w:rsidRPr="006C53AB">
        <w:rPr>
          <w:rFonts w:asciiTheme="minorHAnsi" w:hAnsiTheme="minorHAnsi" w:cstheme="minorHAnsi"/>
          <w:sz w:val="22"/>
          <w:szCs w:val="22"/>
          <w:lang w:eastAsia="en-AU"/>
        </w:rPr>
        <w:t xml:space="preserve">olloidal 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q</w:t>
      </w:r>
      <w:r w:rsidR="006C53AB" w:rsidRPr="006C53AB">
        <w:rPr>
          <w:rFonts w:asciiTheme="minorHAnsi" w:hAnsiTheme="minorHAnsi" w:cstheme="minorHAnsi"/>
          <w:sz w:val="22"/>
          <w:szCs w:val="22"/>
          <w:lang w:eastAsia="en-AU"/>
        </w:rPr>
        <w:t xml:space="preserve">uantum Dots: 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a</w:t>
      </w:r>
      <w:r w:rsidR="006C53AB" w:rsidRPr="006C53AB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c</w:t>
      </w:r>
      <w:r w:rsidR="006C53AB" w:rsidRPr="006C53AB">
        <w:rPr>
          <w:rFonts w:asciiTheme="minorHAnsi" w:hAnsiTheme="minorHAnsi" w:cstheme="minorHAnsi"/>
          <w:sz w:val="22"/>
          <w:szCs w:val="22"/>
          <w:lang w:eastAsia="en-AU"/>
        </w:rPr>
        <w:t xml:space="preserve">ombined 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e</w:t>
      </w:r>
      <w:r w:rsidR="006C53AB" w:rsidRPr="006C53AB">
        <w:rPr>
          <w:rFonts w:asciiTheme="minorHAnsi" w:hAnsiTheme="minorHAnsi" w:cstheme="minorHAnsi"/>
          <w:sz w:val="22"/>
          <w:szCs w:val="22"/>
          <w:lang w:eastAsia="en-AU"/>
        </w:rPr>
        <w:t xml:space="preserve">xperimental and 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t</w:t>
      </w:r>
      <w:r w:rsidR="006C53AB" w:rsidRPr="006C53AB">
        <w:rPr>
          <w:rFonts w:asciiTheme="minorHAnsi" w:hAnsiTheme="minorHAnsi" w:cstheme="minorHAnsi"/>
          <w:sz w:val="22"/>
          <w:szCs w:val="22"/>
          <w:lang w:eastAsia="en-AU"/>
        </w:rPr>
        <w:t xml:space="preserve">heoretical 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p</w:t>
      </w:r>
      <w:r w:rsidR="006C53AB" w:rsidRPr="006C53AB">
        <w:rPr>
          <w:rFonts w:asciiTheme="minorHAnsi" w:hAnsiTheme="minorHAnsi" w:cstheme="minorHAnsi"/>
          <w:sz w:val="22"/>
          <w:szCs w:val="22"/>
          <w:lang w:eastAsia="en-AU"/>
        </w:rPr>
        <w:t>erspective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>J. Phys. Chem. Lett.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8 (20), 5209-5215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1C953E25" w14:textId="77777777" w:rsidR="005A184B" w:rsidRDefault="00F14106" w:rsidP="002F7460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F14106">
        <w:rPr>
          <w:rFonts w:asciiTheme="minorHAnsi" w:hAnsiTheme="minorHAnsi" w:cstheme="minorHAnsi"/>
          <w:sz w:val="22"/>
          <w:szCs w:val="22"/>
          <w:lang w:eastAsia="en-AU"/>
        </w:rPr>
        <w:t>Yuan, G.</w:t>
      </w:r>
      <w:r w:rsidR="001A31B0">
        <w:rPr>
          <w:rFonts w:asciiTheme="minorHAnsi" w:hAnsiTheme="minorHAnsi" w:cstheme="minorHAnsi"/>
          <w:sz w:val="22"/>
          <w:szCs w:val="22"/>
          <w:lang w:eastAsia="en-AU"/>
        </w:rPr>
        <w:t>;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Gómez, D.E.</w:t>
      </w:r>
      <w:r w:rsidR="001A31B0">
        <w:rPr>
          <w:rFonts w:asciiTheme="minorHAnsi" w:hAnsiTheme="minorHAnsi" w:cstheme="minorHAnsi"/>
          <w:sz w:val="22"/>
          <w:szCs w:val="22"/>
          <w:lang w:eastAsia="en-AU"/>
        </w:rPr>
        <w:t>;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Kirkwood, N.</w:t>
      </w:r>
      <w:r w:rsidR="001A31B0">
        <w:rPr>
          <w:rFonts w:asciiTheme="minorHAnsi" w:hAnsiTheme="minorHAnsi" w:cstheme="minorHAnsi"/>
          <w:sz w:val="22"/>
          <w:szCs w:val="22"/>
          <w:lang w:eastAsia="en-AU"/>
        </w:rPr>
        <w:t>;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Boldt, k.</w:t>
      </w:r>
      <w:r w:rsidR="001A31B0">
        <w:rPr>
          <w:rFonts w:asciiTheme="minorHAnsi" w:hAnsiTheme="minorHAnsi" w:cstheme="minorHAnsi"/>
          <w:sz w:val="22"/>
          <w:szCs w:val="22"/>
          <w:lang w:eastAsia="en-AU"/>
        </w:rPr>
        <w:t>;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AU"/>
        </w:rPr>
        <w:t>&amp;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Mulvaney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P.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AU"/>
        </w:rPr>
        <w:t>(2018).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 xml:space="preserve"> Two mechanisms determine quantum dot blinking. 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ACS </w:t>
      </w:r>
      <w:r w:rsidR="00B33586" w:rsidRPr="00F14106">
        <w:rPr>
          <w:rFonts w:asciiTheme="minorHAnsi" w:hAnsiTheme="minorHAnsi" w:cstheme="minorHAnsi"/>
          <w:sz w:val="22"/>
          <w:szCs w:val="22"/>
          <w:lang w:eastAsia="en-AU"/>
        </w:rPr>
        <w:t>Nano</w:t>
      </w:r>
      <w:r w:rsidR="00B33586"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="00B33586"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12</w:t>
      </w:r>
      <w:r w:rsidRPr="00F14106">
        <w:rPr>
          <w:rFonts w:asciiTheme="minorHAnsi" w:hAnsiTheme="minorHAnsi" w:cstheme="minorHAnsi"/>
          <w:sz w:val="22"/>
          <w:szCs w:val="22"/>
          <w:lang w:eastAsia="en-AU"/>
        </w:rPr>
        <w:t xml:space="preserve"> (4), 3397-3405</w:t>
      </w:r>
      <w:r w:rsidR="006C53AB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19A0A76F" w14:textId="19ACFDE7" w:rsidR="00F97620" w:rsidRPr="005A184B" w:rsidRDefault="000F3722" w:rsidP="002853B6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5A184B">
        <w:rPr>
          <w:rFonts w:asciiTheme="minorHAnsi" w:hAnsiTheme="minorHAnsi" w:cstheme="minorHAnsi"/>
          <w:sz w:val="22"/>
          <w:szCs w:val="22"/>
          <w:lang w:eastAsia="en-AU"/>
        </w:rPr>
        <w:t>Corresponding author: gangcheng.yuan1@monash.edu</w:t>
      </w:r>
    </w:p>
    <w:sectPr w:rsidR="00F97620" w:rsidRPr="005A184B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4118E"/>
    <w:rsid w:val="00045573"/>
    <w:rsid w:val="00062CE8"/>
    <w:rsid w:val="000A4017"/>
    <w:rsid w:val="000F3722"/>
    <w:rsid w:val="000F6C65"/>
    <w:rsid w:val="00144A33"/>
    <w:rsid w:val="00185074"/>
    <w:rsid w:val="001A21AD"/>
    <w:rsid w:val="001A31B0"/>
    <w:rsid w:val="002078AD"/>
    <w:rsid w:val="00216495"/>
    <w:rsid w:val="002226BB"/>
    <w:rsid w:val="00225236"/>
    <w:rsid w:val="002272B0"/>
    <w:rsid w:val="00250011"/>
    <w:rsid w:val="002853B6"/>
    <w:rsid w:val="00287CEC"/>
    <w:rsid w:val="002B7CEC"/>
    <w:rsid w:val="002C7131"/>
    <w:rsid w:val="002F7460"/>
    <w:rsid w:val="00300B92"/>
    <w:rsid w:val="0030585E"/>
    <w:rsid w:val="00314065"/>
    <w:rsid w:val="003378A7"/>
    <w:rsid w:val="003738A9"/>
    <w:rsid w:val="00383610"/>
    <w:rsid w:val="00387491"/>
    <w:rsid w:val="003A2A68"/>
    <w:rsid w:val="003D310C"/>
    <w:rsid w:val="003F7F92"/>
    <w:rsid w:val="0041354B"/>
    <w:rsid w:val="0045300E"/>
    <w:rsid w:val="00483B05"/>
    <w:rsid w:val="004E28B9"/>
    <w:rsid w:val="004E5450"/>
    <w:rsid w:val="00527676"/>
    <w:rsid w:val="0055229D"/>
    <w:rsid w:val="00562D19"/>
    <w:rsid w:val="0059609A"/>
    <w:rsid w:val="00597659"/>
    <w:rsid w:val="005A184B"/>
    <w:rsid w:val="005D31E5"/>
    <w:rsid w:val="005E48A2"/>
    <w:rsid w:val="005F0579"/>
    <w:rsid w:val="005F19FF"/>
    <w:rsid w:val="00627985"/>
    <w:rsid w:val="00636D19"/>
    <w:rsid w:val="00641190"/>
    <w:rsid w:val="0066411F"/>
    <w:rsid w:val="006941C2"/>
    <w:rsid w:val="006B3866"/>
    <w:rsid w:val="006C53AB"/>
    <w:rsid w:val="006E4DAA"/>
    <w:rsid w:val="00711813"/>
    <w:rsid w:val="00724E3C"/>
    <w:rsid w:val="00743C46"/>
    <w:rsid w:val="00802A7C"/>
    <w:rsid w:val="008112D5"/>
    <w:rsid w:val="00827932"/>
    <w:rsid w:val="008440A7"/>
    <w:rsid w:val="008612AD"/>
    <w:rsid w:val="00877A12"/>
    <w:rsid w:val="008909C9"/>
    <w:rsid w:val="008B3951"/>
    <w:rsid w:val="008F6C3B"/>
    <w:rsid w:val="00947B77"/>
    <w:rsid w:val="009B2641"/>
    <w:rsid w:val="009B4C6C"/>
    <w:rsid w:val="009B5119"/>
    <w:rsid w:val="009E2228"/>
    <w:rsid w:val="009F06D6"/>
    <w:rsid w:val="00A232B4"/>
    <w:rsid w:val="00A266B4"/>
    <w:rsid w:val="00A90AF5"/>
    <w:rsid w:val="00AA0D68"/>
    <w:rsid w:val="00AB7719"/>
    <w:rsid w:val="00B33586"/>
    <w:rsid w:val="00B675A3"/>
    <w:rsid w:val="00B759C9"/>
    <w:rsid w:val="00BA4635"/>
    <w:rsid w:val="00BC5FCC"/>
    <w:rsid w:val="00BF43B7"/>
    <w:rsid w:val="00C345D5"/>
    <w:rsid w:val="00C4305B"/>
    <w:rsid w:val="00C60A71"/>
    <w:rsid w:val="00C97E09"/>
    <w:rsid w:val="00CC165A"/>
    <w:rsid w:val="00CE1BE2"/>
    <w:rsid w:val="00D01776"/>
    <w:rsid w:val="00D07CE4"/>
    <w:rsid w:val="00D135B2"/>
    <w:rsid w:val="00D55F3B"/>
    <w:rsid w:val="00D844ED"/>
    <w:rsid w:val="00DA2731"/>
    <w:rsid w:val="00DC0ABB"/>
    <w:rsid w:val="00DD4C1A"/>
    <w:rsid w:val="00DF1C8E"/>
    <w:rsid w:val="00DF53B5"/>
    <w:rsid w:val="00E04CAE"/>
    <w:rsid w:val="00E06728"/>
    <w:rsid w:val="00E74FC6"/>
    <w:rsid w:val="00E94940"/>
    <w:rsid w:val="00EF12F3"/>
    <w:rsid w:val="00EF6937"/>
    <w:rsid w:val="00F11EFC"/>
    <w:rsid w:val="00F14106"/>
    <w:rsid w:val="00F26BBE"/>
    <w:rsid w:val="00F670CD"/>
    <w:rsid w:val="00F97620"/>
    <w:rsid w:val="00FA1AF9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A0D6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3259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Gangcheng Yuan</cp:lastModifiedBy>
  <cp:revision>62</cp:revision>
  <cp:lastPrinted>2013-06-13T05:15:00Z</cp:lastPrinted>
  <dcterms:created xsi:type="dcterms:W3CDTF">2019-08-19T06:17:00Z</dcterms:created>
  <dcterms:modified xsi:type="dcterms:W3CDTF">2019-08-19T06:58:00Z</dcterms:modified>
</cp:coreProperties>
</file>