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0CCA93" w14:textId="7059F4B4" w:rsidR="00711813" w:rsidRPr="003F56E2" w:rsidRDefault="003F56E2" w:rsidP="009A4CFF">
      <w:pPr>
        <w:ind w:left="284" w:right="282"/>
        <w:jc w:val="center"/>
        <w:rPr>
          <w:rFonts w:ascii="Calibri" w:hAnsi="Calibri" w:cs="Calibri"/>
          <w:b/>
          <w:sz w:val="28"/>
          <w:szCs w:val="28"/>
        </w:rPr>
      </w:pPr>
      <w:r w:rsidRPr="003F56E2">
        <w:rPr>
          <w:rFonts w:ascii="Calibri" w:hAnsi="Calibri" w:cs="Calibri"/>
          <w:b/>
          <w:sz w:val="28"/>
          <w:szCs w:val="28"/>
          <w:lang w:val="en-AU"/>
        </w:rPr>
        <w:t xml:space="preserve">Design and Application of Defects in </w:t>
      </w:r>
      <w:proofErr w:type="spellStart"/>
      <w:r w:rsidRPr="003F56E2">
        <w:rPr>
          <w:rFonts w:ascii="Calibri" w:hAnsi="Calibri" w:cs="Calibri"/>
          <w:b/>
          <w:sz w:val="28"/>
          <w:szCs w:val="28"/>
          <w:lang w:val="en-AU"/>
        </w:rPr>
        <w:t>Electrocatalysis</w:t>
      </w:r>
      <w:proofErr w:type="spellEnd"/>
    </w:p>
    <w:p w14:paraId="57C45AC5" w14:textId="77777777" w:rsidR="00DF1C8E" w:rsidRDefault="00DF1C8E" w:rsidP="009A4CFF">
      <w:pPr>
        <w:ind w:left="284" w:right="282"/>
        <w:jc w:val="both"/>
        <w:rPr>
          <w:rFonts w:ascii="Calibri" w:hAnsi="Calibri" w:cs="Calibri"/>
          <w:sz w:val="20"/>
          <w:szCs w:val="20"/>
          <w:lang w:val="en-AU"/>
        </w:rPr>
      </w:pPr>
    </w:p>
    <w:p w14:paraId="22DB1634" w14:textId="30676CE4" w:rsidR="00DF1C8E" w:rsidRPr="003F56E2" w:rsidRDefault="003F56E2" w:rsidP="009A4CFF">
      <w:pPr>
        <w:ind w:left="284" w:right="282"/>
        <w:jc w:val="center"/>
        <w:rPr>
          <w:rFonts w:ascii="Calibri" w:hAnsi="Calibri" w:cs="Calibri"/>
          <w:i/>
        </w:rPr>
      </w:pPr>
      <w:r w:rsidRPr="003F56E2">
        <w:rPr>
          <w:rFonts w:ascii="Calibri" w:hAnsi="Calibri" w:cs="Calibri"/>
          <w:i/>
          <w:lang w:val="en-AU"/>
        </w:rPr>
        <w:t xml:space="preserve">Yi (Alec) </w:t>
      </w:r>
      <w:proofErr w:type="spellStart"/>
      <w:r w:rsidRPr="003F56E2">
        <w:rPr>
          <w:rFonts w:ascii="Calibri" w:hAnsi="Calibri" w:cs="Calibri"/>
          <w:i/>
          <w:lang w:val="en-AU"/>
        </w:rPr>
        <w:t>Jia</w:t>
      </w:r>
      <w:proofErr w:type="spellEnd"/>
      <w:r w:rsidRPr="003F56E2">
        <w:rPr>
          <w:rFonts w:ascii="Calibri" w:hAnsi="Calibri" w:cs="Calibri"/>
          <w:i/>
          <w:lang w:val="en-AU"/>
        </w:rPr>
        <w:t xml:space="preserve"> </w:t>
      </w:r>
      <w:r w:rsidRPr="005F19FF">
        <w:rPr>
          <w:rFonts w:ascii="Calibri" w:hAnsi="Calibri" w:cs="Calibri"/>
          <w:i/>
          <w:vertAlign w:val="superscript"/>
          <w:lang w:val="en-AU"/>
        </w:rPr>
        <w:t>A</w:t>
      </w:r>
      <w:r w:rsidRPr="003F56E2">
        <w:rPr>
          <w:rFonts w:ascii="Calibri" w:hAnsi="Calibri" w:cs="Calibri"/>
          <w:i/>
          <w:lang w:val="en-AU"/>
        </w:rPr>
        <w:t xml:space="preserve">* and Xiangdong </w:t>
      </w:r>
      <w:proofErr w:type="spellStart"/>
      <w:r w:rsidRPr="003F56E2">
        <w:rPr>
          <w:rFonts w:ascii="Calibri" w:hAnsi="Calibri" w:cs="Calibri"/>
          <w:i/>
          <w:lang w:val="en-AU"/>
        </w:rPr>
        <w:t>Yao</w:t>
      </w:r>
      <w:r w:rsidRPr="005F19FF">
        <w:rPr>
          <w:rFonts w:ascii="Calibri" w:hAnsi="Calibri" w:cs="Calibri"/>
          <w:i/>
          <w:vertAlign w:val="superscript"/>
          <w:lang w:val="en-AU"/>
        </w:rPr>
        <w:t>A</w:t>
      </w:r>
      <w:proofErr w:type="spellEnd"/>
      <w:r w:rsidRPr="003F56E2">
        <w:rPr>
          <w:rFonts w:ascii="Calibri" w:hAnsi="Calibri" w:cs="Calibri"/>
          <w:i/>
          <w:lang w:val="en-AU"/>
        </w:rPr>
        <w:t>*</w:t>
      </w:r>
    </w:p>
    <w:p w14:paraId="31479071" w14:textId="77777777" w:rsidR="00997C34" w:rsidRDefault="00997C34" w:rsidP="009A4CFF">
      <w:pPr>
        <w:ind w:left="284" w:right="282"/>
        <w:jc w:val="center"/>
        <w:rPr>
          <w:rFonts w:ascii="Calibri" w:hAnsi="Calibri" w:cs="Calibri"/>
          <w:sz w:val="22"/>
          <w:szCs w:val="22"/>
          <w:vertAlign w:val="superscript"/>
          <w:lang w:val="en-AU"/>
        </w:rPr>
      </w:pPr>
    </w:p>
    <w:p w14:paraId="49EF8C2D" w14:textId="38AE571A" w:rsidR="00711813" w:rsidRDefault="005F19FF" w:rsidP="009A4CFF">
      <w:pPr>
        <w:ind w:left="284" w:right="282"/>
        <w:jc w:val="center"/>
        <w:rPr>
          <w:rFonts w:ascii="Calibri" w:hAnsi="Calibri" w:cs="Calibri"/>
          <w:sz w:val="22"/>
          <w:szCs w:val="22"/>
          <w:lang w:val="en-AU"/>
        </w:rPr>
      </w:pPr>
      <w:proofErr w:type="spellStart"/>
      <w:r>
        <w:rPr>
          <w:rFonts w:ascii="Calibri" w:hAnsi="Calibri" w:cs="Calibri"/>
          <w:sz w:val="22"/>
          <w:szCs w:val="22"/>
          <w:vertAlign w:val="superscript"/>
          <w:lang w:val="en-AU"/>
        </w:rPr>
        <w:t>A</w:t>
      </w:r>
      <w:r w:rsidR="003F56E2" w:rsidRPr="003F56E2">
        <w:rPr>
          <w:rFonts w:ascii="Calibri" w:hAnsi="Calibri" w:cs="Calibri"/>
          <w:sz w:val="22"/>
          <w:szCs w:val="22"/>
          <w:lang w:val="en-AU"/>
        </w:rPr>
        <w:t>School</w:t>
      </w:r>
      <w:proofErr w:type="spellEnd"/>
      <w:r w:rsidR="003F56E2" w:rsidRPr="003F56E2">
        <w:rPr>
          <w:rFonts w:ascii="Calibri" w:hAnsi="Calibri" w:cs="Calibri"/>
          <w:sz w:val="22"/>
          <w:szCs w:val="22"/>
          <w:lang w:val="en-AU"/>
        </w:rPr>
        <w:t xml:space="preserve"> of Environment and Science, Queensland Micro- and Nanotechnology Centre, Griffith University, Nathan campus, QLD 4111, Australia.  </w:t>
      </w:r>
    </w:p>
    <w:p w14:paraId="6A4826C3" w14:textId="77777777" w:rsidR="003F56E2" w:rsidRDefault="003F56E2" w:rsidP="009A4CFF">
      <w:pPr>
        <w:ind w:left="284" w:right="282"/>
        <w:jc w:val="center"/>
        <w:rPr>
          <w:rFonts w:ascii="Calibri" w:hAnsi="Calibri" w:cs="Calibri"/>
          <w:sz w:val="22"/>
          <w:szCs w:val="22"/>
          <w:lang w:val="en-AU"/>
        </w:rPr>
      </w:pPr>
    </w:p>
    <w:p w14:paraId="0BF51C15" w14:textId="25C0A35E" w:rsidR="003F56E2" w:rsidRPr="003F56E2" w:rsidRDefault="003F56E2" w:rsidP="009A4CFF">
      <w:pPr>
        <w:ind w:left="284" w:right="282"/>
        <w:jc w:val="center"/>
        <w:rPr>
          <w:rFonts w:ascii="Calibri" w:hAnsi="Calibri" w:cs="Calibri"/>
          <w:sz w:val="22"/>
          <w:szCs w:val="22"/>
        </w:rPr>
      </w:pPr>
      <w:r w:rsidRPr="003F56E2">
        <w:rPr>
          <w:rFonts w:ascii="Calibri" w:hAnsi="Calibri" w:cs="Calibri"/>
          <w:sz w:val="22"/>
          <w:szCs w:val="22"/>
        </w:rPr>
        <w:t>E-mail: y.jia@griffith.edu.au, x.yao@griffith.edu.au</w:t>
      </w:r>
    </w:p>
    <w:p w14:paraId="05E17889" w14:textId="38F08F16" w:rsidR="00711813" w:rsidRPr="006B3866" w:rsidRDefault="00711813" w:rsidP="009A4CFF">
      <w:pPr>
        <w:pStyle w:val="Default"/>
        <w:ind w:left="284" w:right="282"/>
        <w:jc w:val="both"/>
        <w:rPr>
          <w:color w:val="auto"/>
          <w:sz w:val="22"/>
          <w:szCs w:val="22"/>
          <w:lang w:val="en-AU"/>
        </w:rPr>
      </w:pPr>
      <w:r w:rsidRPr="006B3866">
        <w:rPr>
          <w:i/>
          <w:color w:val="auto"/>
          <w:sz w:val="22"/>
          <w:szCs w:val="22"/>
        </w:rPr>
        <w:t xml:space="preserve"> </w:t>
      </w:r>
    </w:p>
    <w:p w14:paraId="23D58D77" w14:textId="66C72987" w:rsidR="00641190" w:rsidRDefault="003F56E2" w:rsidP="009A4CFF">
      <w:pPr>
        <w:ind w:left="284" w:right="282"/>
        <w:jc w:val="both"/>
        <w:rPr>
          <w:rFonts w:ascii="Calibri" w:hAnsi="Calibri" w:cs="Calibri"/>
          <w:sz w:val="22"/>
          <w:szCs w:val="22"/>
          <w:vertAlign w:val="superscript"/>
        </w:rPr>
      </w:pPr>
      <w:r w:rsidRPr="003F56E2">
        <w:rPr>
          <w:rFonts w:ascii="Calibri" w:hAnsi="Calibri" w:cs="Calibri"/>
          <w:sz w:val="22"/>
          <w:szCs w:val="22"/>
        </w:rPr>
        <w:t xml:space="preserve">Carbon-based metal-free materials have been attracting numerous interests for </w:t>
      </w:r>
      <w:proofErr w:type="spellStart"/>
      <w:r w:rsidRPr="003F56E2">
        <w:rPr>
          <w:rFonts w:ascii="Calibri" w:hAnsi="Calibri" w:cs="Calibri"/>
          <w:sz w:val="22"/>
          <w:szCs w:val="22"/>
        </w:rPr>
        <w:t>electrocatalysis</w:t>
      </w:r>
      <w:proofErr w:type="spellEnd"/>
      <w:r w:rsidRPr="003F56E2">
        <w:rPr>
          <w:rFonts w:ascii="Calibri" w:hAnsi="Calibri" w:cs="Calibri"/>
          <w:sz w:val="22"/>
          <w:szCs w:val="22"/>
        </w:rPr>
        <w:t xml:space="preserve"> due to various merits such as abundance, low cost, high conductivity and tunable molecular structures. However, to date, the electrochemical activities of these </w:t>
      </w:r>
      <w:proofErr w:type="spellStart"/>
      <w:r w:rsidRPr="003F56E2">
        <w:rPr>
          <w:rFonts w:ascii="Calibri" w:hAnsi="Calibri" w:cs="Calibri"/>
          <w:sz w:val="22"/>
          <w:szCs w:val="22"/>
        </w:rPr>
        <w:t>electrocatalysts</w:t>
      </w:r>
      <w:proofErr w:type="spellEnd"/>
      <w:r w:rsidRPr="003F56E2">
        <w:rPr>
          <w:rFonts w:ascii="Calibri" w:hAnsi="Calibri" w:cs="Calibri"/>
          <w:sz w:val="22"/>
          <w:szCs w:val="22"/>
        </w:rPr>
        <w:t xml:space="preserve"> are mainly attributed to different active dopants (e.g., N, B, P or S), leading to a common concept that heteroatom doping is essential for metal-free </w:t>
      </w:r>
      <w:proofErr w:type="spellStart"/>
      <w:r w:rsidRPr="003F56E2">
        <w:rPr>
          <w:rFonts w:ascii="Calibri" w:hAnsi="Calibri" w:cs="Calibri"/>
          <w:sz w:val="22"/>
          <w:szCs w:val="22"/>
        </w:rPr>
        <w:t>electrocatalysts</w:t>
      </w:r>
      <w:proofErr w:type="spellEnd"/>
      <w:r w:rsidRPr="003F56E2">
        <w:rPr>
          <w:rFonts w:ascii="Calibri" w:hAnsi="Calibri" w:cs="Calibri"/>
          <w:sz w:val="22"/>
          <w:szCs w:val="22"/>
        </w:rPr>
        <w:t>. Recently, we presented a new concept that the specific topological defects can activate the oxygen reduction reaction (ORR) and developed a facile method to create such unique defects.</w:t>
      </w:r>
      <w:r w:rsidRPr="007A51E7">
        <w:rPr>
          <w:rFonts w:ascii="Calibri" w:hAnsi="Calibri" w:cs="Calibri"/>
          <w:sz w:val="22"/>
          <w:szCs w:val="22"/>
          <w:vertAlign w:val="superscript"/>
        </w:rPr>
        <w:t>1,2</w:t>
      </w:r>
      <w:r w:rsidRPr="003F56E2">
        <w:rPr>
          <w:rFonts w:ascii="Calibri" w:hAnsi="Calibri" w:cs="Calibri"/>
          <w:sz w:val="22"/>
          <w:szCs w:val="22"/>
        </w:rPr>
        <w:t xml:space="preserve"> Subsequent research extends this new mechanism to other reactions such as hydrogen and oxygen evolution (HER and OER) and confirms that heteroatom doping is not essential but these defects can serve as actives sites for electrochemical reactions.</w:t>
      </w:r>
      <w:r w:rsidRPr="007A51E7">
        <w:rPr>
          <w:rFonts w:ascii="Calibri" w:hAnsi="Calibri" w:cs="Calibri"/>
          <w:sz w:val="22"/>
          <w:szCs w:val="22"/>
          <w:vertAlign w:val="superscript"/>
        </w:rPr>
        <w:t>3</w:t>
      </w:r>
      <w:r w:rsidRPr="003F56E2">
        <w:rPr>
          <w:rFonts w:ascii="Calibri" w:hAnsi="Calibri" w:cs="Calibri"/>
          <w:sz w:val="22"/>
          <w:szCs w:val="22"/>
        </w:rPr>
        <w:t xml:space="preserve"> This new theory then creates a new research direction of metal-free </w:t>
      </w:r>
      <w:proofErr w:type="spellStart"/>
      <w:r w:rsidRPr="003F56E2">
        <w:rPr>
          <w:rFonts w:ascii="Calibri" w:hAnsi="Calibri" w:cs="Calibri"/>
          <w:sz w:val="22"/>
          <w:szCs w:val="22"/>
        </w:rPr>
        <w:t>electrocatalysis</w:t>
      </w:r>
      <w:proofErr w:type="spellEnd"/>
      <w:r w:rsidRPr="003F56E2">
        <w:rPr>
          <w:rFonts w:ascii="Calibri" w:hAnsi="Calibri" w:cs="Calibri"/>
          <w:sz w:val="22"/>
          <w:szCs w:val="22"/>
        </w:rPr>
        <w:t xml:space="preserve">. In this talk, the latest studies of defect-induced carbon based materials for advanced </w:t>
      </w:r>
      <w:proofErr w:type="spellStart"/>
      <w:r w:rsidRPr="003F56E2">
        <w:rPr>
          <w:rFonts w:ascii="Calibri" w:hAnsi="Calibri" w:cs="Calibri"/>
          <w:sz w:val="22"/>
          <w:szCs w:val="22"/>
        </w:rPr>
        <w:t>electrocatalysts</w:t>
      </w:r>
      <w:proofErr w:type="spellEnd"/>
      <w:r w:rsidRPr="003F56E2">
        <w:rPr>
          <w:rFonts w:ascii="Calibri" w:hAnsi="Calibri" w:cs="Calibri"/>
          <w:sz w:val="22"/>
          <w:szCs w:val="22"/>
        </w:rPr>
        <w:t xml:space="preserve"> are summarized and presented, especially highlighting on various approaches to prepare defective carbons and a defect catalysis mechanism. Finally, the current existing challenges and future working directions for enhancing the performance of defect-implicated carbon based </w:t>
      </w:r>
      <w:proofErr w:type="spellStart"/>
      <w:r w:rsidRPr="003F56E2">
        <w:rPr>
          <w:rFonts w:ascii="Calibri" w:hAnsi="Calibri" w:cs="Calibri"/>
          <w:sz w:val="22"/>
          <w:szCs w:val="22"/>
        </w:rPr>
        <w:t>electrocatalysts</w:t>
      </w:r>
      <w:proofErr w:type="spellEnd"/>
      <w:r w:rsidRPr="003F56E2">
        <w:rPr>
          <w:rFonts w:ascii="Calibri" w:hAnsi="Calibri" w:cs="Calibri"/>
          <w:sz w:val="22"/>
          <w:szCs w:val="22"/>
        </w:rPr>
        <w:t xml:space="preserve"> are proposed, which may afford the guidance to the proof-of-concept atomic design of highly active </w:t>
      </w:r>
      <w:proofErr w:type="spellStart"/>
      <w:r w:rsidRPr="003F56E2">
        <w:rPr>
          <w:rFonts w:ascii="Calibri" w:hAnsi="Calibri" w:cs="Calibri"/>
          <w:sz w:val="22"/>
          <w:szCs w:val="22"/>
        </w:rPr>
        <w:t>electrocatalysts</w:t>
      </w:r>
      <w:proofErr w:type="spellEnd"/>
      <w:r w:rsidRPr="003F56E2">
        <w:rPr>
          <w:rFonts w:ascii="Calibri" w:hAnsi="Calibri" w:cs="Calibri"/>
          <w:sz w:val="22"/>
          <w:szCs w:val="22"/>
        </w:rPr>
        <w:t xml:space="preserve"> for diverse applications in energy conversion and storage.</w:t>
      </w:r>
      <w:r w:rsidRPr="007A51E7">
        <w:rPr>
          <w:rFonts w:ascii="Calibri" w:hAnsi="Calibri" w:cs="Calibri"/>
          <w:sz w:val="22"/>
          <w:szCs w:val="22"/>
          <w:vertAlign w:val="superscript"/>
        </w:rPr>
        <w:t>4</w:t>
      </w:r>
      <w:proofErr w:type="gramStart"/>
      <w:r w:rsidRPr="007A51E7">
        <w:rPr>
          <w:rFonts w:ascii="Calibri" w:hAnsi="Calibri" w:cs="Calibri"/>
          <w:sz w:val="22"/>
          <w:szCs w:val="22"/>
          <w:vertAlign w:val="superscript"/>
        </w:rPr>
        <w:t>,5</w:t>
      </w:r>
      <w:proofErr w:type="gramEnd"/>
    </w:p>
    <w:p w14:paraId="4BF7BC9C" w14:textId="77777777" w:rsidR="007A51E7" w:rsidRPr="006B3866" w:rsidRDefault="007A51E7" w:rsidP="009A4CFF">
      <w:pPr>
        <w:ind w:left="284" w:right="282"/>
        <w:jc w:val="both"/>
        <w:rPr>
          <w:rFonts w:ascii="Calibri" w:hAnsi="Calibri" w:cs="Calibri"/>
          <w:sz w:val="22"/>
          <w:szCs w:val="22"/>
        </w:rPr>
      </w:pPr>
    </w:p>
    <w:p w14:paraId="52A0DBA1" w14:textId="1C33E0A3" w:rsidR="00641190" w:rsidRPr="006B3866" w:rsidRDefault="007A51E7" w:rsidP="007A51E7">
      <w:pPr>
        <w:ind w:left="284" w:right="282"/>
        <w:jc w:val="center"/>
        <w:rPr>
          <w:rFonts w:ascii="Calibri" w:hAnsi="Calibri" w:cs="Calibri"/>
          <w:sz w:val="22"/>
          <w:szCs w:val="22"/>
        </w:rPr>
      </w:pPr>
      <w:r w:rsidRPr="00A93722">
        <w:rPr>
          <w:noProof/>
          <w:lang w:eastAsia="zh-CN"/>
        </w:rPr>
        <w:drawing>
          <wp:inline distT="0" distB="0" distL="0" distR="0" wp14:anchorId="198E0929" wp14:editId="79818318">
            <wp:extent cx="2609850" cy="2164266"/>
            <wp:effectExtent l="0" t="0" r="0" b="7620"/>
            <wp:docPr id="1" name="图片 1" descr="MCF Co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F Cover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2522" cy="2166482"/>
                    </a:xfrm>
                    <a:prstGeom prst="rect">
                      <a:avLst/>
                    </a:prstGeom>
                    <a:noFill/>
                    <a:ln>
                      <a:noFill/>
                    </a:ln>
                  </pic:spPr>
                </pic:pic>
              </a:graphicData>
            </a:graphic>
          </wp:inline>
        </w:drawing>
      </w:r>
      <w:r w:rsidR="00FD2083" w:rsidRPr="00FD2083">
        <w:rPr>
          <w:rFonts w:ascii="Calibri" w:hAnsi="Calibri" w:cs="Calibri"/>
          <w:noProof/>
          <w:sz w:val="22"/>
          <w:szCs w:val="22"/>
          <w:lang w:eastAsia="zh-CN"/>
        </w:rPr>
        <w:drawing>
          <wp:inline distT="0" distB="0" distL="0" distR="0" wp14:anchorId="2C688161" wp14:editId="0CE6CE24">
            <wp:extent cx="1571903" cy="2170356"/>
            <wp:effectExtent l="0" t="0" r="0" b="1905"/>
            <wp:docPr id="2" name="图片 2" descr="D:\Griffth Work\Papers\Defecive HOPG\MS+SI\Nature Catalysis\Revision\Final submit\Nature Catalysis Final\Cover\Nature Catalysis Cover-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iffth Work\Papers\Defecive HOPG\MS+SI\Nature Catalysis\Revision\Final submit\Nature Catalysis Final\Cover\Nature Catalysis Cover-layou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7661" cy="2205920"/>
                    </a:xfrm>
                    <a:prstGeom prst="rect">
                      <a:avLst/>
                    </a:prstGeom>
                    <a:noFill/>
                    <a:ln>
                      <a:noFill/>
                    </a:ln>
                  </pic:spPr>
                </pic:pic>
              </a:graphicData>
            </a:graphic>
          </wp:inline>
        </w:drawing>
      </w:r>
    </w:p>
    <w:p w14:paraId="766DA9A5" w14:textId="60863F4C" w:rsidR="004E5450" w:rsidRDefault="004E5450" w:rsidP="009A4CFF">
      <w:pPr>
        <w:ind w:left="284" w:right="282"/>
        <w:jc w:val="both"/>
        <w:rPr>
          <w:rFonts w:ascii="Calibri" w:hAnsi="Calibri" w:cs="Calibri"/>
          <w:sz w:val="22"/>
          <w:szCs w:val="22"/>
          <w:lang w:val="en-AU"/>
        </w:rPr>
      </w:pPr>
    </w:p>
    <w:p w14:paraId="193725D9" w14:textId="52D5785E" w:rsidR="005F19FF" w:rsidRPr="005F19FF" w:rsidRDefault="005F19FF" w:rsidP="009A4CFF">
      <w:pPr>
        <w:ind w:left="284" w:right="282"/>
        <w:jc w:val="both"/>
        <w:rPr>
          <w:rFonts w:ascii="Calibri" w:hAnsi="Calibri" w:cs="Calibri"/>
          <w:b/>
          <w:lang w:val="en-AU"/>
        </w:rPr>
      </w:pPr>
      <w:r w:rsidRPr="005F19FF">
        <w:rPr>
          <w:rFonts w:ascii="Calibri" w:hAnsi="Calibri" w:cs="Calibri"/>
          <w:b/>
          <w:lang w:val="en-AU"/>
        </w:rPr>
        <w:t>References</w:t>
      </w:r>
    </w:p>
    <w:p w14:paraId="68121AF2" w14:textId="1640AA8D" w:rsidR="00DC0ABB" w:rsidRDefault="003F56E2" w:rsidP="003F56E2">
      <w:pPr>
        <w:numPr>
          <w:ilvl w:val="0"/>
          <w:numId w:val="1"/>
        </w:numPr>
        <w:shd w:val="clear" w:color="auto" w:fill="FFFFFF"/>
        <w:ind w:right="282"/>
        <w:jc w:val="both"/>
        <w:textAlignment w:val="top"/>
        <w:rPr>
          <w:rFonts w:asciiTheme="minorHAnsi" w:hAnsiTheme="minorHAnsi" w:cstheme="minorHAnsi"/>
          <w:sz w:val="22"/>
          <w:szCs w:val="22"/>
          <w:lang w:eastAsia="en-AU"/>
        </w:rPr>
      </w:pPr>
      <w:r w:rsidRPr="003F56E2">
        <w:rPr>
          <w:rFonts w:asciiTheme="minorHAnsi" w:hAnsiTheme="minorHAnsi" w:cstheme="minorHAnsi"/>
          <w:sz w:val="22"/>
          <w:szCs w:val="22"/>
        </w:rPr>
        <w:t xml:space="preserve">Y. </w:t>
      </w:r>
      <w:proofErr w:type="spellStart"/>
      <w:r w:rsidRPr="003F56E2">
        <w:rPr>
          <w:rFonts w:asciiTheme="minorHAnsi" w:hAnsiTheme="minorHAnsi" w:cstheme="minorHAnsi"/>
          <w:sz w:val="22"/>
          <w:szCs w:val="22"/>
        </w:rPr>
        <w:t>Jia</w:t>
      </w:r>
      <w:proofErr w:type="spellEnd"/>
      <w:r w:rsidRPr="003F56E2">
        <w:rPr>
          <w:rFonts w:asciiTheme="minorHAnsi" w:hAnsiTheme="minorHAnsi" w:cstheme="minorHAnsi"/>
          <w:sz w:val="22"/>
          <w:szCs w:val="22"/>
        </w:rPr>
        <w:t xml:space="preserve">, L. Z. Zhang, </w:t>
      </w:r>
      <w:r>
        <w:rPr>
          <w:rFonts w:asciiTheme="minorHAnsi" w:hAnsiTheme="minorHAnsi" w:cstheme="minorHAnsi"/>
          <w:sz w:val="22"/>
          <w:szCs w:val="22"/>
        </w:rPr>
        <w:t>L. M. Dai*, X. D. Yao* et al.</w:t>
      </w:r>
      <w:r w:rsidRPr="003F56E2">
        <w:rPr>
          <w:rFonts w:asciiTheme="minorHAnsi" w:hAnsiTheme="minorHAnsi" w:cstheme="minorHAnsi"/>
          <w:sz w:val="22"/>
          <w:szCs w:val="22"/>
        </w:rPr>
        <w:t xml:space="preserve"> </w:t>
      </w:r>
      <w:r w:rsidR="00DC0ABB" w:rsidRPr="006B3866">
        <w:rPr>
          <w:rFonts w:asciiTheme="minorHAnsi" w:hAnsiTheme="minorHAnsi" w:cstheme="minorHAnsi"/>
          <w:sz w:val="22"/>
          <w:szCs w:val="22"/>
        </w:rPr>
        <w:t>(</w:t>
      </w:r>
      <w:r>
        <w:rPr>
          <w:rFonts w:asciiTheme="minorHAnsi" w:hAnsiTheme="minorHAnsi" w:cstheme="minorHAnsi"/>
          <w:sz w:val="22"/>
          <w:szCs w:val="22"/>
        </w:rPr>
        <w:t>2019</w:t>
      </w:r>
      <w:r w:rsidR="00DC0ABB" w:rsidRPr="006B3866">
        <w:rPr>
          <w:rFonts w:asciiTheme="minorHAnsi" w:hAnsiTheme="minorHAnsi" w:cstheme="minorHAnsi"/>
          <w:sz w:val="22"/>
          <w:szCs w:val="22"/>
        </w:rPr>
        <w:t xml:space="preserve">). </w:t>
      </w:r>
      <w:r w:rsidRPr="003F56E2">
        <w:rPr>
          <w:rFonts w:asciiTheme="minorHAnsi" w:hAnsiTheme="minorHAnsi" w:cstheme="minorHAnsi"/>
          <w:sz w:val="22"/>
          <w:szCs w:val="22"/>
        </w:rPr>
        <w:t>Identification of active sites for acidic oxygen reduction on carbon catalysts with and without nitrogen-doping. Nature Catalysis, 2, 688</w:t>
      </w:r>
      <w:r w:rsidR="00DC0ABB" w:rsidRPr="006B3866">
        <w:rPr>
          <w:rFonts w:asciiTheme="minorHAnsi" w:hAnsiTheme="minorHAnsi" w:cstheme="minorHAnsi"/>
          <w:sz w:val="22"/>
          <w:szCs w:val="22"/>
        </w:rPr>
        <w:t>.</w:t>
      </w:r>
    </w:p>
    <w:p w14:paraId="29D5C089" w14:textId="4476A264" w:rsidR="007A51E7" w:rsidRPr="007A51E7" w:rsidRDefault="007A51E7" w:rsidP="007A51E7">
      <w:pPr>
        <w:numPr>
          <w:ilvl w:val="0"/>
          <w:numId w:val="1"/>
        </w:numPr>
        <w:shd w:val="clear" w:color="auto" w:fill="FFFFFF"/>
        <w:ind w:right="282"/>
        <w:jc w:val="both"/>
        <w:textAlignment w:val="top"/>
        <w:rPr>
          <w:rFonts w:asciiTheme="minorHAnsi" w:hAnsiTheme="minorHAnsi" w:cstheme="minorHAnsi"/>
          <w:sz w:val="22"/>
          <w:szCs w:val="22"/>
          <w:lang w:eastAsia="en-AU"/>
        </w:rPr>
      </w:pPr>
      <w:r w:rsidRPr="007A51E7">
        <w:rPr>
          <w:rFonts w:asciiTheme="minorHAnsi" w:hAnsiTheme="minorHAnsi" w:cstheme="minorHAnsi"/>
          <w:sz w:val="22"/>
          <w:szCs w:val="22"/>
          <w:lang w:eastAsia="en-AU"/>
        </w:rPr>
        <w:t xml:space="preserve">Y. </w:t>
      </w:r>
      <w:proofErr w:type="spellStart"/>
      <w:r w:rsidRPr="007A51E7">
        <w:rPr>
          <w:rFonts w:asciiTheme="minorHAnsi" w:hAnsiTheme="minorHAnsi" w:cstheme="minorHAnsi"/>
          <w:sz w:val="22"/>
          <w:szCs w:val="22"/>
          <w:lang w:eastAsia="en-AU"/>
        </w:rPr>
        <w:t>Jia</w:t>
      </w:r>
      <w:proofErr w:type="spellEnd"/>
      <w:r w:rsidRPr="007A51E7">
        <w:rPr>
          <w:rFonts w:asciiTheme="minorHAnsi" w:hAnsiTheme="minorHAnsi" w:cstheme="minorHAnsi"/>
          <w:sz w:val="22"/>
          <w:szCs w:val="22"/>
          <w:lang w:eastAsia="en-AU"/>
        </w:rPr>
        <w:t>, L. Z. Zhang, A. J. Du, G. P. Gao, J. Chen, X. C. Yan, C. L. Brown, X. D. Yao*</w:t>
      </w:r>
      <w:r>
        <w:rPr>
          <w:rFonts w:asciiTheme="minorHAnsi" w:hAnsiTheme="minorHAnsi" w:cstheme="minorHAnsi"/>
          <w:sz w:val="22"/>
          <w:szCs w:val="22"/>
          <w:lang w:eastAsia="en-AU"/>
        </w:rPr>
        <w:t>. (</w:t>
      </w:r>
      <w:r w:rsidRPr="007A51E7">
        <w:rPr>
          <w:rFonts w:asciiTheme="minorHAnsi" w:hAnsiTheme="minorHAnsi" w:cstheme="minorHAnsi"/>
          <w:sz w:val="22"/>
          <w:szCs w:val="22"/>
          <w:lang w:eastAsia="en-AU"/>
        </w:rPr>
        <w:t>2016</w:t>
      </w:r>
      <w:r>
        <w:rPr>
          <w:rFonts w:asciiTheme="minorHAnsi" w:hAnsiTheme="minorHAnsi" w:cstheme="minorHAnsi"/>
          <w:sz w:val="22"/>
          <w:szCs w:val="22"/>
          <w:lang w:eastAsia="en-AU"/>
        </w:rPr>
        <w:t xml:space="preserve">). </w:t>
      </w:r>
      <w:r w:rsidRPr="007A51E7">
        <w:rPr>
          <w:rFonts w:asciiTheme="minorHAnsi" w:hAnsiTheme="minorHAnsi" w:cstheme="minorHAnsi"/>
          <w:sz w:val="22"/>
          <w:szCs w:val="22"/>
          <w:lang w:eastAsia="en-AU"/>
        </w:rPr>
        <w:t>Defective graphene as a tri-functional catalyst for electrochemical reactions</w:t>
      </w:r>
      <w:r>
        <w:rPr>
          <w:rFonts w:asciiTheme="minorHAnsi" w:hAnsiTheme="minorHAnsi" w:cstheme="minorHAnsi"/>
          <w:sz w:val="22"/>
          <w:szCs w:val="22"/>
          <w:lang w:eastAsia="en-AU"/>
        </w:rPr>
        <w:t>.</w:t>
      </w:r>
      <w:r w:rsidRPr="007A51E7">
        <w:rPr>
          <w:rFonts w:asciiTheme="minorHAnsi" w:hAnsiTheme="minorHAnsi" w:cstheme="minorHAnsi"/>
          <w:sz w:val="22"/>
          <w:szCs w:val="22"/>
          <w:lang w:eastAsia="en-AU"/>
        </w:rPr>
        <w:t xml:space="preserve"> </w:t>
      </w:r>
      <w:r w:rsidRPr="007A51E7">
        <w:rPr>
          <w:rFonts w:asciiTheme="minorHAnsi" w:hAnsiTheme="minorHAnsi" w:cstheme="minorHAnsi"/>
          <w:sz w:val="22"/>
          <w:szCs w:val="22"/>
          <w:lang w:eastAsia="en-AU"/>
        </w:rPr>
        <w:t>Adv. Mater., 28, 9532.</w:t>
      </w:r>
    </w:p>
    <w:p w14:paraId="084821C3" w14:textId="2457524D" w:rsidR="007A51E7" w:rsidRPr="007A51E7" w:rsidRDefault="007A51E7" w:rsidP="007A51E7">
      <w:pPr>
        <w:numPr>
          <w:ilvl w:val="0"/>
          <w:numId w:val="1"/>
        </w:numPr>
        <w:shd w:val="clear" w:color="auto" w:fill="FFFFFF"/>
        <w:ind w:right="282"/>
        <w:jc w:val="both"/>
        <w:textAlignment w:val="top"/>
        <w:rPr>
          <w:rFonts w:asciiTheme="minorHAnsi" w:hAnsiTheme="minorHAnsi" w:cstheme="minorHAnsi"/>
          <w:sz w:val="22"/>
          <w:szCs w:val="22"/>
          <w:lang w:eastAsia="en-AU"/>
        </w:rPr>
      </w:pPr>
      <w:r w:rsidRPr="007A51E7">
        <w:rPr>
          <w:rFonts w:asciiTheme="minorHAnsi" w:hAnsiTheme="minorHAnsi" w:cstheme="minorHAnsi"/>
          <w:sz w:val="22"/>
          <w:szCs w:val="22"/>
          <w:lang w:eastAsia="en-AU"/>
        </w:rPr>
        <w:t xml:space="preserve">Y. </w:t>
      </w:r>
      <w:proofErr w:type="spellStart"/>
      <w:r w:rsidRPr="007A51E7">
        <w:rPr>
          <w:rFonts w:asciiTheme="minorHAnsi" w:hAnsiTheme="minorHAnsi" w:cstheme="minorHAnsi"/>
          <w:sz w:val="22"/>
          <w:szCs w:val="22"/>
          <w:lang w:eastAsia="en-AU"/>
        </w:rPr>
        <w:t>Jia</w:t>
      </w:r>
      <w:proofErr w:type="spellEnd"/>
      <w:r w:rsidRPr="007A51E7">
        <w:rPr>
          <w:rFonts w:asciiTheme="minorHAnsi" w:hAnsiTheme="minorHAnsi" w:cstheme="minorHAnsi"/>
          <w:sz w:val="22"/>
          <w:szCs w:val="22"/>
          <w:lang w:eastAsia="en-AU"/>
        </w:rPr>
        <w:t xml:space="preserve">, L. Z. Zhang, G. P. Gao, H. Chen, B. Wang, J. Z. Zhou, M. T. Soo, M. Hong, X. C. Yan, G. R. Qian, J. Zou, A. J. Du and X. D. Yao*, </w:t>
      </w:r>
      <w:r>
        <w:rPr>
          <w:rFonts w:asciiTheme="minorHAnsi" w:hAnsiTheme="minorHAnsi" w:cstheme="minorHAnsi"/>
          <w:sz w:val="22"/>
          <w:szCs w:val="22"/>
          <w:lang w:eastAsia="en-AU"/>
        </w:rPr>
        <w:t>(</w:t>
      </w:r>
      <w:r w:rsidRPr="007A51E7">
        <w:rPr>
          <w:rFonts w:asciiTheme="minorHAnsi" w:hAnsiTheme="minorHAnsi" w:cstheme="minorHAnsi"/>
          <w:sz w:val="22"/>
          <w:szCs w:val="22"/>
          <w:lang w:eastAsia="en-AU"/>
        </w:rPr>
        <w:t>2017</w:t>
      </w:r>
      <w:r>
        <w:rPr>
          <w:rFonts w:asciiTheme="minorHAnsi" w:hAnsiTheme="minorHAnsi" w:cstheme="minorHAnsi"/>
          <w:sz w:val="22"/>
          <w:szCs w:val="22"/>
          <w:lang w:eastAsia="en-AU"/>
        </w:rPr>
        <w:t>).</w:t>
      </w:r>
      <w:r w:rsidRPr="007A51E7">
        <w:rPr>
          <w:rFonts w:asciiTheme="minorHAnsi" w:hAnsiTheme="minorHAnsi" w:cstheme="minorHAnsi"/>
          <w:sz w:val="22"/>
          <w:szCs w:val="22"/>
          <w:lang w:eastAsia="en-AU"/>
        </w:rPr>
        <w:t xml:space="preserve"> </w:t>
      </w:r>
      <w:r w:rsidRPr="007A51E7">
        <w:rPr>
          <w:rFonts w:asciiTheme="minorHAnsi" w:hAnsiTheme="minorHAnsi" w:cstheme="minorHAnsi"/>
          <w:sz w:val="22"/>
          <w:szCs w:val="22"/>
          <w:lang w:eastAsia="en-AU"/>
        </w:rPr>
        <w:t xml:space="preserve">A </w:t>
      </w:r>
      <w:proofErr w:type="spellStart"/>
      <w:r w:rsidRPr="007A51E7">
        <w:rPr>
          <w:rFonts w:asciiTheme="minorHAnsi" w:hAnsiTheme="minorHAnsi" w:cstheme="minorHAnsi"/>
          <w:sz w:val="22"/>
          <w:szCs w:val="22"/>
          <w:lang w:eastAsia="en-AU"/>
        </w:rPr>
        <w:t>heterostructure</w:t>
      </w:r>
      <w:proofErr w:type="spellEnd"/>
      <w:r w:rsidRPr="007A51E7">
        <w:rPr>
          <w:rFonts w:asciiTheme="minorHAnsi" w:hAnsiTheme="minorHAnsi" w:cstheme="minorHAnsi"/>
          <w:sz w:val="22"/>
          <w:szCs w:val="22"/>
          <w:lang w:eastAsia="en-AU"/>
        </w:rPr>
        <w:t xml:space="preserve"> coupling of Ni-Fe hydroxide </w:t>
      </w:r>
      <w:proofErr w:type="spellStart"/>
      <w:r w:rsidRPr="007A51E7">
        <w:rPr>
          <w:rFonts w:asciiTheme="minorHAnsi" w:hAnsiTheme="minorHAnsi" w:cstheme="minorHAnsi"/>
          <w:sz w:val="22"/>
          <w:szCs w:val="22"/>
          <w:lang w:eastAsia="en-AU"/>
        </w:rPr>
        <w:t>nanosheet</w:t>
      </w:r>
      <w:proofErr w:type="spellEnd"/>
      <w:r w:rsidRPr="007A51E7">
        <w:rPr>
          <w:rFonts w:asciiTheme="minorHAnsi" w:hAnsiTheme="minorHAnsi" w:cstheme="minorHAnsi"/>
          <w:sz w:val="22"/>
          <w:szCs w:val="22"/>
          <w:lang w:eastAsia="en-AU"/>
        </w:rPr>
        <w:t xml:space="preserve"> and defective graphene as a bifunctional </w:t>
      </w:r>
      <w:proofErr w:type="spellStart"/>
      <w:r w:rsidRPr="007A51E7">
        <w:rPr>
          <w:rFonts w:asciiTheme="minorHAnsi" w:hAnsiTheme="minorHAnsi" w:cstheme="minorHAnsi"/>
          <w:sz w:val="22"/>
          <w:szCs w:val="22"/>
          <w:lang w:eastAsia="en-AU"/>
        </w:rPr>
        <w:t>electrocatalyst</w:t>
      </w:r>
      <w:proofErr w:type="spellEnd"/>
      <w:r w:rsidRPr="007A51E7">
        <w:rPr>
          <w:rFonts w:asciiTheme="minorHAnsi" w:hAnsiTheme="minorHAnsi" w:cstheme="minorHAnsi"/>
          <w:sz w:val="22"/>
          <w:szCs w:val="22"/>
          <w:lang w:eastAsia="en-AU"/>
        </w:rPr>
        <w:t xml:space="preserve"> for efficient water splitting</w:t>
      </w:r>
      <w:r>
        <w:rPr>
          <w:rFonts w:asciiTheme="minorHAnsi" w:hAnsiTheme="minorHAnsi" w:cstheme="minorHAnsi"/>
          <w:sz w:val="22"/>
          <w:szCs w:val="22"/>
          <w:lang w:eastAsia="en-AU"/>
        </w:rPr>
        <w:t>.</w:t>
      </w:r>
      <w:r w:rsidRPr="007A51E7">
        <w:rPr>
          <w:rFonts w:asciiTheme="minorHAnsi" w:hAnsiTheme="minorHAnsi" w:cstheme="minorHAnsi"/>
          <w:sz w:val="22"/>
          <w:szCs w:val="22"/>
          <w:lang w:eastAsia="en-AU"/>
        </w:rPr>
        <w:t xml:space="preserve"> </w:t>
      </w:r>
      <w:r w:rsidRPr="007A51E7">
        <w:rPr>
          <w:rFonts w:asciiTheme="minorHAnsi" w:hAnsiTheme="minorHAnsi" w:cstheme="minorHAnsi"/>
          <w:sz w:val="22"/>
          <w:szCs w:val="22"/>
          <w:lang w:eastAsia="en-AU"/>
        </w:rPr>
        <w:t>Adv. Mater. 29, 1700017.</w:t>
      </w:r>
      <w:bookmarkStart w:id="0" w:name="_GoBack"/>
      <w:bookmarkEnd w:id="0"/>
    </w:p>
    <w:p w14:paraId="5243EF16" w14:textId="096B3FAA" w:rsidR="007A51E7" w:rsidRPr="007A51E7" w:rsidRDefault="007A51E7" w:rsidP="007A51E7">
      <w:pPr>
        <w:numPr>
          <w:ilvl w:val="0"/>
          <w:numId w:val="1"/>
        </w:numPr>
        <w:shd w:val="clear" w:color="auto" w:fill="FFFFFF"/>
        <w:ind w:right="282"/>
        <w:jc w:val="both"/>
        <w:textAlignment w:val="top"/>
        <w:rPr>
          <w:rFonts w:asciiTheme="minorHAnsi" w:hAnsiTheme="minorHAnsi" w:cstheme="minorHAnsi"/>
          <w:sz w:val="22"/>
          <w:szCs w:val="22"/>
          <w:lang w:eastAsia="en-AU"/>
        </w:rPr>
      </w:pPr>
      <w:r w:rsidRPr="007A51E7">
        <w:rPr>
          <w:rFonts w:asciiTheme="minorHAnsi" w:hAnsiTheme="minorHAnsi" w:cstheme="minorHAnsi"/>
          <w:sz w:val="22"/>
          <w:szCs w:val="22"/>
          <w:lang w:eastAsia="en-AU"/>
        </w:rPr>
        <w:t xml:space="preserve">L. Z. Zhang, J. M. T. A. Fischer, Y. </w:t>
      </w:r>
      <w:proofErr w:type="spellStart"/>
      <w:r w:rsidRPr="007A51E7">
        <w:rPr>
          <w:rFonts w:asciiTheme="minorHAnsi" w:hAnsiTheme="minorHAnsi" w:cstheme="minorHAnsi"/>
          <w:sz w:val="22"/>
          <w:szCs w:val="22"/>
          <w:lang w:eastAsia="en-AU"/>
        </w:rPr>
        <w:t>Jia</w:t>
      </w:r>
      <w:proofErr w:type="spellEnd"/>
      <w:r w:rsidRPr="007A51E7">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C. L. Brown, X. D. Yao* et al. (</w:t>
      </w:r>
      <w:r w:rsidRPr="007A51E7">
        <w:rPr>
          <w:rFonts w:asciiTheme="minorHAnsi" w:hAnsiTheme="minorHAnsi" w:cstheme="minorHAnsi"/>
          <w:sz w:val="22"/>
          <w:szCs w:val="22"/>
          <w:lang w:eastAsia="en-AU"/>
        </w:rPr>
        <w:t>2018</w:t>
      </w:r>
      <w:r>
        <w:rPr>
          <w:rFonts w:asciiTheme="minorHAnsi" w:hAnsiTheme="minorHAnsi" w:cstheme="minorHAnsi"/>
          <w:sz w:val="22"/>
          <w:szCs w:val="22"/>
          <w:lang w:eastAsia="en-AU"/>
        </w:rPr>
        <w:t>).</w:t>
      </w:r>
      <w:r w:rsidRPr="007A51E7">
        <w:rPr>
          <w:rFonts w:asciiTheme="minorHAnsi" w:hAnsiTheme="minorHAnsi" w:cstheme="minorHAnsi"/>
          <w:sz w:val="22"/>
          <w:szCs w:val="22"/>
          <w:lang w:eastAsia="en-AU"/>
        </w:rPr>
        <w:t xml:space="preserve"> </w:t>
      </w:r>
      <w:r w:rsidRPr="007A51E7">
        <w:rPr>
          <w:rFonts w:asciiTheme="minorHAnsi" w:hAnsiTheme="minorHAnsi" w:cstheme="minorHAnsi"/>
          <w:sz w:val="22"/>
          <w:szCs w:val="22"/>
          <w:lang w:eastAsia="en-AU"/>
        </w:rPr>
        <w:t xml:space="preserve">Defect-induced Pt-Co-Se coordinated sites with highly asymmetrical electronic distribution for boosting oxygen-involving </w:t>
      </w:r>
      <w:proofErr w:type="spellStart"/>
      <w:r w:rsidRPr="007A51E7">
        <w:rPr>
          <w:rFonts w:asciiTheme="minorHAnsi" w:hAnsiTheme="minorHAnsi" w:cstheme="minorHAnsi"/>
          <w:sz w:val="22"/>
          <w:szCs w:val="22"/>
          <w:lang w:eastAsia="en-AU"/>
        </w:rPr>
        <w:t>electrocatalysis</w:t>
      </w:r>
      <w:proofErr w:type="spellEnd"/>
      <w:r>
        <w:rPr>
          <w:rFonts w:asciiTheme="minorHAnsi" w:hAnsiTheme="minorHAnsi" w:cstheme="minorHAnsi"/>
          <w:sz w:val="22"/>
          <w:szCs w:val="22"/>
          <w:lang w:eastAsia="en-AU"/>
        </w:rPr>
        <w:t>.</w:t>
      </w:r>
      <w:r w:rsidRPr="007A51E7">
        <w:rPr>
          <w:rFonts w:asciiTheme="minorHAnsi" w:hAnsiTheme="minorHAnsi" w:cstheme="minorHAnsi"/>
          <w:sz w:val="22"/>
          <w:szCs w:val="22"/>
          <w:lang w:eastAsia="en-AU"/>
        </w:rPr>
        <w:t xml:space="preserve"> </w:t>
      </w:r>
      <w:r w:rsidRPr="007A51E7">
        <w:rPr>
          <w:rFonts w:asciiTheme="minorHAnsi" w:hAnsiTheme="minorHAnsi" w:cstheme="minorHAnsi"/>
          <w:sz w:val="22"/>
          <w:szCs w:val="22"/>
          <w:lang w:eastAsia="en-AU"/>
        </w:rPr>
        <w:t>J. Am. Chem. Soc., 140, 10757.</w:t>
      </w:r>
    </w:p>
    <w:p w14:paraId="19A0A76F" w14:textId="1C656A7C" w:rsidR="00F97620" w:rsidRPr="00EC0FC8" w:rsidRDefault="007A51E7" w:rsidP="00EC0FC8">
      <w:pPr>
        <w:numPr>
          <w:ilvl w:val="0"/>
          <w:numId w:val="1"/>
        </w:numPr>
        <w:shd w:val="clear" w:color="auto" w:fill="FFFFFF"/>
        <w:ind w:right="282"/>
        <w:jc w:val="both"/>
        <w:textAlignment w:val="top"/>
        <w:rPr>
          <w:rFonts w:ascii="Calibri" w:hAnsi="Calibri" w:cs="Calibri"/>
          <w:sz w:val="22"/>
          <w:szCs w:val="22"/>
          <w:lang w:val="en-AU"/>
        </w:rPr>
      </w:pPr>
      <w:r w:rsidRPr="00EC0FC8">
        <w:rPr>
          <w:rFonts w:asciiTheme="minorHAnsi" w:hAnsiTheme="minorHAnsi" w:cstheme="minorHAnsi"/>
          <w:sz w:val="22"/>
          <w:szCs w:val="22"/>
          <w:lang w:eastAsia="en-AU"/>
        </w:rPr>
        <w:t xml:space="preserve">Y. </w:t>
      </w:r>
      <w:proofErr w:type="spellStart"/>
      <w:r w:rsidRPr="00EC0FC8">
        <w:rPr>
          <w:rFonts w:asciiTheme="minorHAnsi" w:hAnsiTheme="minorHAnsi" w:cstheme="minorHAnsi"/>
          <w:sz w:val="22"/>
          <w:szCs w:val="22"/>
          <w:lang w:eastAsia="en-AU"/>
        </w:rPr>
        <w:t>Jia</w:t>
      </w:r>
      <w:proofErr w:type="spellEnd"/>
      <w:r w:rsidRPr="00EC0FC8">
        <w:rPr>
          <w:rFonts w:asciiTheme="minorHAnsi" w:hAnsiTheme="minorHAnsi" w:cstheme="minorHAnsi"/>
          <w:sz w:val="22"/>
          <w:szCs w:val="22"/>
          <w:lang w:eastAsia="en-AU"/>
        </w:rPr>
        <w:t xml:space="preserve">, K. </w:t>
      </w:r>
      <w:r w:rsidRPr="00EC0FC8">
        <w:rPr>
          <w:rFonts w:asciiTheme="minorHAnsi" w:hAnsiTheme="minorHAnsi" w:cstheme="minorHAnsi"/>
          <w:sz w:val="22"/>
          <w:szCs w:val="22"/>
          <w:lang w:eastAsia="en-AU"/>
        </w:rPr>
        <w:t>Jiang, H. T. Wang*, X. D. Yao* (</w:t>
      </w:r>
      <w:r w:rsidRPr="00EC0FC8">
        <w:rPr>
          <w:rFonts w:asciiTheme="minorHAnsi" w:hAnsiTheme="minorHAnsi" w:cstheme="minorHAnsi"/>
          <w:sz w:val="22"/>
          <w:szCs w:val="22"/>
          <w:lang w:eastAsia="en-AU"/>
        </w:rPr>
        <w:t>2019</w:t>
      </w:r>
      <w:r w:rsidRPr="00EC0FC8">
        <w:rPr>
          <w:rFonts w:asciiTheme="minorHAnsi" w:hAnsiTheme="minorHAnsi" w:cstheme="minorHAnsi"/>
          <w:sz w:val="22"/>
          <w:szCs w:val="22"/>
          <w:lang w:eastAsia="en-AU"/>
        </w:rPr>
        <w:t>).</w:t>
      </w:r>
      <w:r w:rsidRPr="00EC0FC8">
        <w:rPr>
          <w:rFonts w:asciiTheme="minorHAnsi" w:hAnsiTheme="minorHAnsi" w:cstheme="minorHAnsi"/>
          <w:sz w:val="22"/>
          <w:szCs w:val="22"/>
          <w:lang w:eastAsia="en-AU"/>
        </w:rPr>
        <w:t xml:space="preserve"> </w:t>
      </w:r>
      <w:r w:rsidRPr="00EC0FC8">
        <w:rPr>
          <w:rFonts w:asciiTheme="minorHAnsi" w:hAnsiTheme="minorHAnsi" w:cstheme="minorHAnsi"/>
          <w:sz w:val="22"/>
          <w:szCs w:val="22"/>
          <w:lang w:eastAsia="en-AU"/>
        </w:rPr>
        <w:t xml:space="preserve">The Role of Defect Sites in Nanomaterials for </w:t>
      </w:r>
      <w:proofErr w:type="spellStart"/>
      <w:r w:rsidRPr="00EC0FC8">
        <w:rPr>
          <w:rFonts w:asciiTheme="minorHAnsi" w:hAnsiTheme="minorHAnsi" w:cstheme="minorHAnsi"/>
          <w:sz w:val="22"/>
          <w:szCs w:val="22"/>
          <w:lang w:eastAsia="en-AU"/>
        </w:rPr>
        <w:t>Electrocatalytic</w:t>
      </w:r>
      <w:proofErr w:type="spellEnd"/>
      <w:r w:rsidRPr="00EC0FC8">
        <w:rPr>
          <w:rFonts w:asciiTheme="minorHAnsi" w:hAnsiTheme="minorHAnsi" w:cstheme="minorHAnsi"/>
          <w:sz w:val="22"/>
          <w:szCs w:val="22"/>
          <w:lang w:eastAsia="en-AU"/>
        </w:rPr>
        <w:t xml:space="preserve"> Energy Conversion. </w:t>
      </w:r>
      <w:proofErr w:type="spellStart"/>
      <w:r w:rsidRPr="00EC0FC8">
        <w:rPr>
          <w:rFonts w:asciiTheme="minorHAnsi" w:hAnsiTheme="minorHAnsi" w:cstheme="minorHAnsi"/>
          <w:sz w:val="22"/>
          <w:szCs w:val="22"/>
          <w:lang w:eastAsia="en-AU"/>
        </w:rPr>
        <w:t>Chem</w:t>
      </w:r>
      <w:proofErr w:type="spellEnd"/>
      <w:r w:rsidRPr="00EC0FC8">
        <w:rPr>
          <w:rFonts w:asciiTheme="minorHAnsi" w:hAnsiTheme="minorHAnsi" w:cstheme="minorHAnsi"/>
          <w:sz w:val="22"/>
          <w:szCs w:val="22"/>
          <w:lang w:eastAsia="en-AU"/>
        </w:rPr>
        <w:t>,</w:t>
      </w:r>
      <w:r w:rsidRPr="00EC0FC8">
        <w:rPr>
          <w:rFonts w:asciiTheme="minorHAnsi" w:hAnsiTheme="minorHAnsi" w:cstheme="minorHAnsi"/>
          <w:sz w:val="22"/>
          <w:szCs w:val="22"/>
          <w:lang w:eastAsia="en-AU"/>
        </w:rPr>
        <w:t xml:space="preserve"> </w:t>
      </w:r>
      <w:r w:rsidRPr="00EC0FC8">
        <w:rPr>
          <w:rFonts w:asciiTheme="minorHAnsi" w:hAnsiTheme="minorHAnsi" w:cstheme="minorHAnsi"/>
          <w:sz w:val="22"/>
          <w:szCs w:val="22"/>
          <w:lang w:eastAsia="en-AU"/>
        </w:rPr>
        <w:t>5, 1371</w:t>
      </w:r>
      <w:r w:rsidRPr="00EC0FC8">
        <w:rPr>
          <w:rFonts w:asciiTheme="minorHAnsi" w:hAnsiTheme="minorHAnsi" w:cstheme="minorHAnsi"/>
          <w:sz w:val="22"/>
          <w:szCs w:val="22"/>
          <w:lang w:eastAsia="en-AU"/>
        </w:rPr>
        <w:t>.</w:t>
      </w:r>
    </w:p>
    <w:sectPr w:rsidR="00F97620" w:rsidRPr="00EC0FC8" w:rsidSect="000A6D19">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57"/>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6BB"/>
    <w:rsid w:val="0004118E"/>
    <w:rsid w:val="00045573"/>
    <w:rsid w:val="000A6D19"/>
    <w:rsid w:val="001A21AD"/>
    <w:rsid w:val="002078AD"/>
    <w:rsid w:val="002226BB"/>
    <w:rsid w:val="00225236"/>
    <w:rsid w:val="002272B0"/>
    <w:rsid w:val="00300B92"/>
    <w:rsid w:val="0030585E"/>
    <w:rsid w:val="00387491"/>
    <w:rsid w:val="003F56E2"/>
    <w:rsid w:val="00447188"/>
    <w:rsid w:val="00483B05"/>
    <w:rsid w:val="004E28B9"/>
    <w:rsid w:val="004E5450"/>
    <w:rsid w:val="005226A8"/>
    <w:rsid w:val="0055229D"/>
    <w:rsid w:val="00562D19"/>
    <w:rsid w:val="0059609A"/>
    <w:rsid w:val="00597659"/>
    <w:rsid w:val="005E48A2"/>
    <w:rsid w:val="005F19FF"/>
    <w:rsid w:val="00641190"/>
    <w:rsid w:val="006448F3"/>
    <w:rsid w:val="006B3866"/>
    <w:rsid w:val="00711813"/>
    <w:rsid w:val="00724E3C"/>
    <w:rsid w:val="00743C46"/>
    <w:rsid w:val="007A51E7"/>
    <w:rsid w:val="008909C9"/>
    <w:rsid w:val="00947B77"/>
    <w:rsid w:val="00997C34"/>
    <w:rsid w:val="009A4CFF"/>
    <w:rsid w:val="009B2641"/>
    <w:rsid w:val="009E2228"/>
    <w:rsid w:val="009F06D6"/>
    <w:rsid w:val="00A266B4"/>
    <w:rsid w:val="00BC5FCC"/>
    <w:rsid w:val="00C60A71"/>
    <w:rsid w:val="00CC165A"/>
    <w:rsid w:val="00D55F3B"/>
    <w:rsid w:val="00DA2731"/>
    <w:rsid w:val="00DB4497"/>
    <w:rsid w:val="00DC0ABB"/>
    <w:rsid w:val="00DF1C8E"/>
    <w:rsid w:val="00EC0FC8"/>
    <w:rsid w:val="00EF12F3"/>
    <w:rsid w:val="00F26BBE"/>
    <w:rsid w:val="00F97620"/>
    <w:rsid w:val="00FD20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val="en-US"/>
    </w:rPr>
  </w:style>
  <w:style w:type="paragraph" w:styleId="1">
    <w:name w:val="heading 1"/>
    <w:basedOn w:val="a"/>
    <w:next w:val="a"/>
    <w:qFormat/>
    <w:pPr>
      <w:keepNext/>
      <w:spacing w:before="240" w:after="60"/>
      <w:outlineLvl w:val="0"/>
    </w:pPr>
    <w:rPr>
      <w:b/>
      <w:kern w:val="28"/>
      <w:sz w:val="28"/>
      <w:szCs w:val="20"/>
    </w:rPr>
  </w:style>
  <w:style w:type="paragraph" w:styleId="3">
    <w:name w:val="heading 3"/>
    <w:basedOn w:val="a"/>
    <w:next w:val="a"/>
    <w:qFormat/>
    <w:pPr>
      <w:keepNext/>
      <w:spacing w:before="120" w:after="60"/>
      <w:jc w:val="center"/>
      <w:outlineLvl w:val="2"/>
    </w:pPr>
    <w:rPr>
      <w:b/>
      <w:caps/>
      <w:szCs w:val="20"/>
    </w:rPr>
  </w:style>
  <w:style w:type="paragraph" w:styleId="5">
    <w:name w:val="heading 5"/>
    <w:basedOn w:val="a"/>
    <w:next w:val="a"/>
    <w:link w:val="5Char"/>
    <w:uiPriority w:val="9"/>
    <w:qFormat/>
    <w:rsid w:val="00420F72"/>
    <w:pPr>
      <w:spacing w:before="240" w:after="60"/>
      <w:outlineLvl w:val="4"/>
    </w:pPr>
    <w:rPr>
      <w:rFonts w:ascii="Calibri" w:eastAsia="PMingLiU"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Indent 3"/>
    <w:basedOn w:val="a"/>
    <w:semiHidden/>
    <w:pPr>
      <w:spacing w:before="120" w:after="120"/>
      <w:ind w:left="-90"/>
      <w:jc w:val="center"/>
    </w:pPr>
    <w:rPr>
      <w:rFonts w:ascii="Times" w:hAnsi="Times"/>
      <w:szCs w:val="20"/>
    </w:rPr>
  </w:style>
  <w:style w:type="character" w:customStyle="1" w:styleId="5Char">
    <w:name w:val="标题 5 Char"/>
    <w:link w:val="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a3">
    <w:name w:val="Balloon Text"/>
    <w:basedOn w:val="a"/>
    <w:link w:val="Char"/>
    <w:uiPriority w:val="99"/>
    <w:semiHidden/>
    <w:unhideWhenUsed/>
    <w:rsid w:val="00826B31"/>
    <w:rPr>
      <w:rFonts w:ascii="Tahoma" w:hAnsi="Tahoma" w:cs="Tahoma"/>
      <w:sz w:val="16"/>
      <w:szCs w:val="16"/>
    </w:rPr>
  </w:style>
  <w:style w:type="character" w:customStyle="1" w:styleId="Char">
    <w:name w:val="批注框文本 Char"/>
    <w:link w:val="a3"/>
    <w:uiPriority w:val="99"/>
    <w:semiHidden/>
    <w:rsid w:val="00826B31"/>
    <w:rPr>
      <w:rFonts w:ascii="Tahoma" w:hAnsi="Tahoma" w:cs="Tahoma"/>
      <w:sz w:val="16"/>
      <w:szCs w:val="16"/>
      <w:lang w:val="en-US" w:eastAsia="en-US"/>
    </w:rPr>
  </w:style>
  <w:style w:type="character" w:styleId="a4">
    <w:name w:val="Strong"/>
    <w:uiPriority w:val="22"/>
    <w:qFormat/>
    <w:rsid w:val="00743C46"/>
    <w:rPr>
      <w:b/>
      <w:bCs/>
    </w:rPr>
  </w:style>
  <w:style w:type="character" w:styleId="a5">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a6">
    <w:name w:val="annotation reference"/>
    <w:basedOn w:val="a0"/>
    <w:uiPriority w:val="99"/>
    <w:semiHidden/>
    <w:unhideWhenUsed/>
    <w:rsid w:val="001A21AD"/>
    <w:rPr>
      <w:sz w:val="16"/>
      <w:szCs w:val="16"/>
    </w:rPr>
  </w:style>
  <w:style w:type="paragraph" w:styleId="a7">
    <w:name w:val="annotation text"/>
    <w:basedOn w:val="a"/>
    <w:link w:val="Char0"/>
    <w:uiPriority w:val="99"/>
    <w:semiHidden/>
    <w:unhideWhenUsed/>
    <w:rsid w:val="001A21AD"/>
    <w:rPr>
      <w:sz w:val="20"/>
      <w:szCs w:val="20"/>
    </w:rPr>
  </w:style>
  <w:style w:type="character" w:customStyle="1" w:styleId="Char0">
    <w:name w:val="批注文字 Char"/>
    <w:basedOn w:val="a0"/>
    <w:link w:val="a7"/>
    <w:uiPriority w:val="99"/>
    <w:semiHidden/>
    <w:rsid w:val="001A21AD"/>
    <w:rPr>
      <w:lang w:val="en-US"/>
    </w:rPr>
  </w:style>
  <w:style w:type="paragraph" w:styleId="a8">
    <w:name w:val="annotation subject"/>
    <w:basedOn w:val="a7"/>
    <w:next w:val="a7"/>
    <w:link w:val="Char1"/>
    <w:uiPriority w:val="99"/>
    <w:semiHidden/>
    <w:unhideWhenUsed/>
    <w:rsid w:val="001A21AD"/>
    <w:rPr>
      <w:b/>
      <w:bCs/>
    </w:rPr>
  </w:style>
  <w:style w:type="character" w:customStyle="1" w:styleId="Char1">
    <w:name w:val="批注主题 Char"/>
    <w:basedOn w:val="Char0"/>
    <w:link w:val="a8"/>
    <w:uiPriority w:val="99"/>
    <w:semiHidden/>
    <w:rsid w:val="001A21AD"/>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2946</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alecjy</cp:lastModifiedBy>
  <cp:revision>5</cp:revision>
  <cp:lastPrinted>2013-06-13T05:15:00Z</cp:lastPrinted>
  <dcterms:created xsi:type="dcterms:W3CDTF">2019-11-21T06:27:00Z</dcterms:created>
  <dcterms:modified xsi:type="dcterms:W3CDTF">2019-11-21T06:48:00Z</dcterms:modified>
</cp:coreProperties>
</file>