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3C36C" w14:textId="77777777" w:rsidR="00D45A32" w:rsidRDefault="00366A63" w:rsidP="00D45A32">
      <w:pPr>
        <w:spacing w:after="0" w:line="240" w:lineRule="auto"/>
        <w:jc w:val="both"/>
        <w:rPr>
          <w:rFonts w:ascii="Arial" w:eastAsia="Times New Roman" w:hAnsi="Arial" w:cs="Arial"/>
          <w:b/>
          <w:bCs/>
          <w:color w:val="000000"/>
          <w:lang w:eastAsia="en-AU"/>
        </w:rPr>
      </w:pPr>
      <w:r w:rsidRPr="00366A63">
        <w:rPr>
          <w:rFonts w:ascii="Arial" w:eastAsia="Times New Roman" w:hAnsi="Arial" w:cs="Arial"/>
          <w:b/>
          <w:bCs/>
          <w:color w:val="000000"/>
          <w:lang w:eastAsia="en-AU"/>
        </w:rPr>
        <w:t>Bridging Evidence and Practice: Clinical Guideline Development for Psychedelic Therapies in Mental Health</w:t>
      </w:r>
    </w:p>
    <w:p w14:paraId="19CC9935" w14:textId="7A17AFE4" w:rsidR="00D45A32" w:rsidRDefault="00366A63" w:rsidP="00D45A32">
      <w:pPr>
        <w:spacing w:after="0" w:line="240" w:lineRule="auto"/>
        <w:jc w:val="both"/>
        <w:rPr>
          <w:rFonts w:ascii="Arial" w:eastAsia="Times New Roman" w:hAnsi="Arial" w:cs="Arial"/>
          <w:lang w:eastAsia="en-AU"/>
        </w:rPr>
      </w:pPr>
      <w:r w:rsidRPr="00366A63">
        <w:rPr>
          <w:rFonts w:ascii="Arial" w:eastAsia="Times New Roman" w:hAnsi="Arial" w:cs="Arial"/>
          <w:b/>
          <w:bCs/>
          <w:color w:val="000000"/>
          <w:lang w:eastAsia="en-AU"/>
        </w:rPr>
        <w:t> </w:t>
      </w:r>
      <w:r w:rsidR="008836E3" w:rsidRPr="00D45A32">
        <w:rPr>
          <w:rFonts w:ascii="Arial" w:eastAsia="Times New Roman" w:hAnsi="Arial" w:cs="Arial"/>
          <w:b/>
          <w:bCs/>
          <w:color w:val="000000"/>
          <w:lang w:eastAsia="en-AU"/>
        </w:rPr>
        <w:br/>
      </w:r>
      <w:r w:rsidR="008836E3" w:rsidRPr="00D45A32">
        <w:rPr>
          <w:rFonts w:ascii="Arial" w:eastAsia="Times New Roman" w:hAnsi="Arial" w:cs="Arial"/>
          <w:lang w:eastAsia="en-AU"/>
        </w:rPr>
        <w:t>Alene S J Yong</w:t>
      </w:r>
      <w:r w:rsidR="00D45A32" w:rsidRPr="00D45A32">
        <w:rPr>
          <w:rFonts w:ascii="Arial" w:eastAsia="Times New Roman" w:hAnsi="Arial" w:cs="Arial"/>
          <w:vertAlign w:val="superscript"/>
          <w:lang w:eastAsia="en-AU"/>
        </w:rPr>
        <w:t>1</w:t>
      </w:r>
      <w:r w:rsidR="008836E3" w:rsidRPr="00D45A32">
        <w:rPr>
          <w:rFonts w:ascii="Arial" w:eastAsia="Times New Roman" w:hAnsi="Arial" w:cs="Arial"/>
          <w:lang w:eastAsia="en-AU"/>
        </w:rPr>
        <w:t>, Aimee Freeburn</w:t>
      </w:r>
      <w:r w:rsidR="00D45A32" w:rsidRPr="00D45A32">
        <w:rPr>
          <w:rFonts w:ascii="Arial" w:eastAsia="Times New Roman" w:hAnsi="Arial" w:cs="Arial"/>
          <w:vertAlign w:val="superscript"/>
          <w:lang w:eastAsia="en-AU"/>
        </w:rPr>
        <w:t>1</w:t>
      </w:r>
      <w:r w:rsidR="008836E3" w:rsidRPr="00D45A32">
        <w:rPr>
          <w:rFonts w:ascii="Arial" w:eastAsia="Times New Roman" w:hAnsi="Arial" w:cs="Arial"/>
          <w:lang w:eastAsia="en-AU"/>
        </w:rPr>
        <w:t>, Suzie Bratuskins</w:t>
      </w:r>
      <w:r w:rsidR="00D45A32" w:rsidRPr="00D45A32">
        <w:rPr>
          <w:rFonts w:ascii="Arial" w:eastAsia="Times New Roman" w:hAnsi="Arial" w:cs="Arial"/>
          <w:vertAlign w:val="superscript"/>
          <w:lang w:eastAsia="en-AU"/>
        </w:rPr>
        <w:t>2</w:t>
      </w:r>
      <w:r w:rsidR="008836E3" w:rsidRPr="00D45A32">
        <w:rPr>
          <w:rFonts w:ascii="Arial" w:eastAsia="Times New Roman" w:hAnsi="Arial" w:cs="Arial"/>
          <w:lang w:eastAsia="en-AU"/>
        </w:rPr>
        <w:t>, Sue E Brennan</w:t>
      </w:r>
      <w:r w:rsidR="00D45A32" w:rsidRPr="00D45A32">
        <w:rPr>
          <w:rFonts w:ascii="Arial" w:eastAsia="Times New Roman" w:hAnsi="Arial" w:cs="Arial"/>
          <w:vertAlign w:val="superscript"/>
          <w:lang w:eastAsia="en-AU"/>
        </w:rPr>
        <w:t>3</w:t>
      </w:r>
      <w:r w:rsidR="008836E3" w:rsidRPr="00D45A32">
        <w:rPr>
          <w:rFonts w:ascii="Arial" w:eastAsia="Times New Roman" w:hAnsi="Arial" w:cs="Arial"/>
          <w:lang w:eastAsia="en-AU"/>
        </w:rPr>
        <w:t>, J Simon Bell</w:t>
      </w:r>
      <w:r w:rsidR="00D45A32" w:rsidRPr="00D45A32">
        <w:rPr>
          <w:rFonts w:ascii="Arial" w:eastAsia="Times New Roman" w:hAnsi="Arial" w:cs="Arial"/>
          <w:vertAlign w:val="superscript"/>
          <w:lang w:eastAsia="en-AU"/>
        </w:rPr>
        <w:t>1</w:t>
      </w:r>
      <w:r w:rsidR="008836E3" w:rsidRPr="00D45A32">
        <w:rPr>
          <w:rFonts w:ascii="Arial" w:eastAsia="Times New Roman" w:hAnsi="Arial" w:cs="Arial"/>
          <w:lang w:eastAsia="en-AU"/>
        </w:rPr>
        <w:t xml:space="preserve"> on</w:t>
      </w:r>
    </w:p>
    <w:p w14:paraId="7FCE0A1D" w14:textId="4EA3A36D" w:rsidR="00D45A32" w:rsidRDefault="008836E3" w:rsidP="00D45A32">
      <w:pPr>
        <w:spacing w:after="0" w:line="240" w:lineRule="auto"/>
        <w:jc w:val="both"/>
        <w:rPr>
          <w:rFonts w:ascii="Arial" w:eastAsia="Times New Roman" w:hAnsi="Arial" w:cs="Arial"/>
          <w:lang w:eastAsia="en-AU"/>
        </w:rPr>
      </w:pPr>
      <w:r w:rsidRPr="00D45A32">
        <w:rPr>
          <w:rFonts w:ascii="Arial" w:eastAsia="Times New Roman" w:hAnsi="Arial" w:cs="Arial"/>
          <w:lang w:eastAsia="en-AU"/>
        </w:rPr>
        <w:t xml:space="preserve">behalf of </w:t>
      </w:r>
      <w:r w:rsidR="00F14F4B">
        <w:rPr>
          <w:rFonts w:ascii="Arial" w:eastAsia="Times New Roman" w:hAnsi="Arial" w:cs="Arial"/>
          <w:lang w:eastAsia="en-AU"/>
        </w:rPr>
        <w:t xml:space="preserve">the </w:t>
      </w:r>
      <w:r w:rsidRPr="00D45A32">
        <w:rPr>
          <w:rFonts w:ascii="Arial" w:eastAsia="Times New Roman" w:hAnsi="Arial" w:cs="Arial"/>
          <w:lang w:eastAsia="en-AU"/>
        </w:rPr>
        <w:t>Guideline Development Group</w:t>
      </w:r>
    </w:p>
    <w:p w14:paraId="67FB96CC" w14:textId="54D1F952" w:rsidR="00366A63" w:rsidRPr="00366A63" w:rsidRDefault="00D45A32" w:rsidP="00D45A32">
      <w:pPr>
        <w:spacing w:after="0" w:line="240" w:lineRule="auto"/>
        <w:jc w:val="both"/>
        <w:rPr>
          <w:rFonts w:ascii="Arial" w:eastAsia="Times New Roman" w:hAnsi="Arial" w:cs="Arial"/>
          <w:sz w:val="20"/>
          <w:szCs w:val="20"/>
          <w:lang w:eastAsia="en-AU"/>
        </w:rPr>
      </w:pPr>
      <w:r w:rsidRPr="00D45A32">
        <w:rPr>
          <w:rFonts w:ascii="Arial" w:eastAsia="Times New Roman" w:hAnsi="Arial" w:cs="Arial"/>
          <w:lang w:eastAsia="en-AU"/>
        </w:rPr>
        <w:br/>
      </w:r>
      <w:r w:rsidRPr="00D45A32">
        <w:rPr>
          <w:rFonts w:ascii="Arial" w:eastAsia="Times New Roman" w:hAnsi="Arial" w:cs="Arial"/>
          <w:sz w:val="20"/>
          <w:szCs w:val="20"/>
          <w:vertAlign w:val="superscript"/>
          <w:lang w:eastAsia="en-AU"/>
        </w:rPr>
        <w:t>1</w:t>
      </w:r>
      <w:r w:rsidR="008836E3" w:rsidRPr="00D45A32">
        <w:rPr>
          <w:rFonts w:ascii="Arial" w:eastAsia="Times New Roman" w:hAnsi="Arial" w:cs="Arial"/>
          <w:sz w:val="20"/>
          <w:szCs w:val="20"/>
          <w:lang w:eastAsia="en-AU"/>
        </w:rPr>
        <w:t>Centre for Medicine Use and Safety, Faculty of Pharmacy and Pharmaceutical Sciences, Monash University,</w:t>
      </w:r>
      <w:r w:rsidR="00D94F2B">
        <w:rPr>
          <w:rFonts w:ascii="Arial" w:eastAsia="Times New Roman" w:hAnsi="Arial" w:cs="Arial"/>
          <w:sz w:val="20"/>
          <w:szCs w:val="20"/>
          <w:lang w:eastAsia="en-AU"/>
        </w:rPr>
        <w:t xml:space="preserve"> </w:t>
      </w:r>
      <w:r w:rsidR="008836E3" w:rsidRPr="00D45A32">
        <w:rPr>
          <w:rFonts w:ascii="Arial" w:eastAsia="Times New Roman" w:hAnsi="Arial" w:cs="Arial"/>
          <w:sz w:val="20"/>
          <w:szCs w:val="20"/>
          <w:lang w:eastAsia="en-AU"/>
        </w:rPr>
        <w:t>Parkville,</w:t>
      </w:r>
      <w:r w:rsidR="00D94F2B">
        <w:rPr>
          <w:rFonts w:ascii="Arial" w:eastAsia="Times New Roman" w:hAnsi="Arial" w:cs="Arial"/>
          <w:sz w:val="20"/>
          <w:szCs w:val="20"/>
          <w:lang w:eastAsia="en-AU"/>
        </w:rPr>
        <w:t xml:space="preserve"> </w:t>
      </w:r>
      <w:r w:rsidR="008836E3" w:rsidRPr="00D45A32">
        <w:rPr>
          <w:rFonts w:ascii="Arial" w:eastAsia="Times New Roman" w:hAnsi="Arial" w:cs="Arial"/>
          <w:sz w:val="20"/>
          <w:szCs w:val="20"/>
          <w:lang w:eastAsia="en-AU"/>
        </w:rPr>
        <w:t xml:space="preserve">VIC, Australia; </w:t>
      </w:r>
      <w:r w:rsidRPr="00D45A32">
        <w:rPr>
          <w:rFonts w:ascii="Arial" w:eastAsia="Times New Roman" w:hAnsi="Arial" w:cs="Arial"/>
          <w:sz w:val="20"/>
          <w:szCs w:val="20"/>
          <w:vertAlign w:val="superscript"/>
          <w:lang w:eastAsia="en-AU"/>
        </w:rPr>
        <w:t>2</w:t>
      </w:r>
      <w:r w:rsidR="008836E3" w:rsidRPr="00D45A32">
        <w:rPr>
          <w:rFonts w:ascii="Arial" w:eastAsia="Times New Roman" w:hAnsi="Arial" w:cs="Arial"/>
          <w:sz w:val="20"/>
          <w:szCs w:val="20"/>
          <w:lang w:eastAsia="en-AU"/>
        </w:rPr>
        <w:t>Neuromedicines Discovery Centre, Monash Institute of Pharmaceutical Sciences, Monash University,</w:t>
      </w:r>
      <w:r w:rsidRPr="00D45A32">
        <w:rPr>
          <w:rFonts w:ascii="Arial" w:eastAsia="Times New Roman" w:hAnsi="Arial" w:cs="Arial"/>
          <w:sz w:val="20"/>
          <w:szCs w:val="20"/>
          <w:lang w:eastAsia="en-AU"/>
        </w:rPr>
        <w:t xml:space="preserve"> </w:t>
      </w:r>
      <w:r w:rsidR="008836E3" w:rsidRPr="00D45A32">
        <w:rPr>
          <w:rFonts w:ascii="Arial" w:eastAsia="Times New Roman" w:hAnsi="Arial" w:cs="Arial"/>
          <w:sz w:val="20"/>
          <w:szCs w:val="20"/>
          <w:lang w:eastAsia="en-AU"/>
        </w:rPr>
        <w:t xml:space="preserve">Parkville, VIC, Australia; </w:t>
      </w:r>
      <w:r w:rsidRPr="00D45A32">
        <w:rPr>
          <w:rFonts w:ascii="Arial" w:eastAsia="Times New Roman" w:hAnsi="Arial" w:cs="Arial"/>
          <w:sz w:val="20"/>
          <w:szCs w:val="20"/>
          <w:vertAlign w:val="superscript"/>
          <w:lang w:eastAsia="en-AU"/>
        </w:rPr>
        <w:t>3</w:t>
      </w:r>
      <w:r w:rsidR="008836E3" w:rsidRPr="00D45A32">
        <w:rPr>
          <w:rFonts w:ascii="Arial" w:eastAsia="Times New Roman" w:hAnsi="Arial" w:cs="Arial"/>
          <w:sz w:val="20"/>
          <w:szCs w:val="20"/>
          <w:lang w:eastAsia="en-AU"/>
        </w:rPr>
        <w:t>School of Public Health and Preventive Medicine, Faculty of Medicine, Nursing and Health</w:t>
      </w:r>
      <w:r w:rsidRPr="00D45A32">
        <w:rPr>
          <w:rFonts w:ascii="Arial" w:eastAsia="Times New Roman" w:hAnsi="Arial" w:cs="Arial"/>
          <w:sz w:val="20"/>
          <w:szCs w:val="20"/>
          <w:lang w:eastAsia="en-AU"/>
        </w:rPr>
        <w:t xml:space="preserve"> </w:t>
      </w:r>
      <w:r w:rsidR="008836E3" w:rsidRPr="00D45A32">
        <w:rPr>
          <w:rFonts w:ascii="Arial" w:eastAsia="Times New Roman" w:hAnsi="Arial" w:cs="Arial"/>
          <w:sz w:val="20"/>
          <w:szCs w:val="20"/>
          <w:lang w:eastAsia="en-AU"/>
        </w:rPr>
        <w:t xml:space="preserve">Sciences, Monash University, Melbourne, VIC, Australia </w:t>
      </w:r>
    </w:p>
    <w:p w14:paraId="4137B5A1" w14:textId="77777777" w:rsidR="008836E3" w:rsidRPr="00366A63" w:rsidRDefault="008836E3" w:rsidP="00D45A32">
      <w:pPr>
        <w:spacing w:after="0" w:line="240" w:lineRule="auto"/>
        <w:jc w:val="both"/>
        <w:rPr>
          <w:rFonts w:ascii="Arial" w:eastAsia="Times New Roman" w:hAnsi="Arial" w:cs="Arial"/>
          <w:sz w:val="24"/>
          <w:szCs w:val="24"/>
          <w:lang w:eastAsia="en-AU"/>
        </w:rPr>
      </w:pPr>
    </w:p>
    <w:p w14:paraId="08806B69" w14:textId="77777777" w:rsidR="00D45A32" w:rsidRDefault="00366A63" w:rsidP="00D45A32">
      <w:pPr>
        <w:spacing w:after="0" w:line="240" w:lineRule="auto"/>
        <w:jc w:val="both"/>
        <w:rPr>
          <w:rFonts w:ascii="Arial" w:eastAsia="Times New Roman" w:hAnsi="Arial" w:cs="Arial"/>
          <w:color w:val="000000"/>
          <w:lang w:eastAsia="en-AU"/>
        </w:rPr>
      </w:pPr>
      <w:r w:rsidRPr="00366A63">
        <w:rPr>
          <w:rFonts w:ascii="Arial" w:eastAsia="Times New Roman" w:hAnsi="Arial" w:cs="Arial"/>
          <w:b/>
          <w:bCs/>
          <w:color w:val="000000"/>
          <w:lang w:eastAsia="en-AU"/>
        </w:rPr>
        <w:t xml:space="preserve">Introduction: </w:t>
      </w:r>
      <w:r w:rsidRPr="00366A63">
        <w:rPr>
          <w:rFonts w:ascii="Arial" w:eastAsia="Times New Roman" w:hAnsi="Arial" w:cs="Arial"/>
          <w:color w:val="000000"/>
          <w:lang w:eastAsia="en-AU"/>
        </w:rPr>
        <w:t>Psychedelic therapies have rapidly emerged as potential treatments for complex mental health disorders, creating an urgent need for evidence-based clinical guidelines as regulations evolve and more clinical trial evidence becomes available.</w:t>
      </w:r>
    </w:p>
    <w:p w14:paraId="693E0B57" w14:textId="77777777" w:rsidR="00D45A32" w:rsidRDefault="00366A63" w:rsidP="00D45A32">
      <w:pPr>
        <w:spacing w:after="0" w:line="240" w:lineRule="auto"/>
        <w:jc w:val="both"/>
        <w:rPr>
          <w:rFonts w:ascii="Arial" w:eastAsia="Times New Roman" w:hAnsi="Arial" w:cs="Arial"/>
          <w:color w:val="000000"/>
          <w:lang w:eastAsia="en-AU"/>
        </w:rPr>
      </w:pPr>
      <w:r w:rsidRPr="00366A63">
        <w:rPr>
          <w:rFonts w:ascii="Arial" w:eastAsia="Times New Roman" w:hAnsi="Arial" w:cs="Arial"/>
          <w:b/>
          <w:bCs/>
          <w:color w:val="000000"/>
          <w:lang w:eastAsia="en-AU"/>
        </w:rPr>
        <w:t xml:space="preserve">Aims: </w:t>
      </w:r>
      <w:r w:rsidRPr="00366A63">
        <w:rPr>
          <w:rFonts w:ascii="Arial" w:eastAsia="Times New Roman" w:hAnsi="Arial" w:cs="Arial"/>
          <w:color w:val="000000"/>
          <w:lang w:eastAsia="en-AU"/>
        </w:rPr>
        <w:t>To describe the development and implementation of clinical practice guidelines for psychedelic therapies and approaches to bridging the evidence-to-practice gap to support appropriate, patient-focused care.</w:t>
      </w:r>
    </w:p>
    <w:p w14:paraId="60CF6EB6" w14:textId="77777777" w:rsidR="00D45A32" w:rsidRDefault="00366A63" w:rsidP="00D45A32">
      <w:pPr>
        <w:spacing w:after="0" w:line="240" w:lineRule="auto"/>
        <w:jc w:val="both"/>
        <w:rPr>
          <w:rFonts w:ascii="Arial" w:eastAsia="Times New Roman" w:hAnsi="Arial" w:cs="Arial"/>
          <w:color w:val="000000"/>
          <w:lang w:eastAsia="en-AU"/>
        </w:rPr>
      </w:pPr>
      <w:r w:rsidRPr="00366A63">
        <w:rPr>
          <w:rFonts w:ascii="Arial" w:eastAsia="Times New Roman" w:hAnsi="Arial" w:cs="Arial"/>
          <w:b/>
          <w:bCs/>
          <w:color w:val="000000"/>
          <w:lang w:eastAsia="en-AU"/>
        </w:rPr>
        <w:t>Methods:</w:t>
      </w:r>
      <w:r w:rsidRPr="00366A63">
        <w:rPr>
          <w:rFonts w:ascii="Arial" w:eastAsia="Times New Roman" w:hAnsi="Arial" w:cs="Arial"/>
          <w:color w:val="000000"/>
          <w:lang w:eastAsia="en-AU"/>
        </w:rPr>
        <w:t xml:space="preserve"> The Australian Clinical Practice Guideline for the Appropriate Use of MDMA-assisted Psychotherapy (MDMA-AP) for Post</w:t>
      </w:r>
      <w:r w:rsidRPr="00D45A32">
        <w:rPr>
          <w:rFonts w:ascii="Arial" w:eastAsia="Times New Roman" w:hAnsi="Arial" w:cs="Arial"/>
          <w:color w:val="000000"/>
          <w:lang w:eastAsia="en-AU"/>
        </w:rPr>
        <w:t>-</w:t>
      </w:r>
      <w:r w:rsidRPr="00366A63">
        <w:rPr>
          <w:rFonts w:ascii="Arial" w:eastAsia="Times New Roman" w:hAnsi="Arial" w:cs="Arial"/>
          <w:color w:val="000000"/>
          <w:lang w:eastAsia="en-AU"/>
        </w:rPr>
        <w:t>Traumatic Stress Disorder (PTSD) was developed using the GRADE Evidence-to</w:t>
      </w:r>
      <w:r w:rsidRPr="00D45A32">
        <w:rPr>
          <w:rFonts w:ascii="Arial" w:eastAsia="Times New Roman" w:hAnsi="Arial" w:cs="Arial"/>
          <w:color w:val="000000"/>
          <w:lang w:eastAsia="en-AU"/>
        </w:rPr>
        <w:t>-</w:t>
      </w:r>
      <w:r w:rsidRPr="00366A63">
        <w:rPr>
          <w:rFonts w:ascii="Arial" w:eastAsia="Times New Roman" w:hAnsi="Arial" w:cs="Arial"/>
          <w:color w:val="000000"/>
          <w:lang w:eastAsia="en-AU"/>
        </w:rPr>
        <w:t xml:space="preserve">Decision framework. Gaps in </w:t>
      </w:r>
      <w:r w:rsidR="008836E3" w:rsidRPr="00D45A32">
        <w:rPr>
          <w:rFonts w:ascii="Arial" w:eastAsia="Times New Roman" w:hAnsi="Arial" w:cs="Arial"/>
          <w:color w:val="000000"/>
          <w:lang w:eastAsia="en-AU"/>
        </w:rPr>
        <w:t>evidence on safety and efficacy</w:t>
      </w:r>
      <w:r w:rsidRPr="00366A63">
        <w:rPr>
          <w:rFonts w:ascii="Arial" w:eastAsia="Times New Roman" w:hAnsi="Arial" w:cs="Arial"/>
          <w:color w:val="000000"/>
          <w:lang w:eastAsia="en-AU"/>
        </w:rPr>
        <w:t xml:space="preserve"> from clinical trials were supplemented through qualitative interviews with clinicians, researchers, and lived experience representatives who had real-world experience. Recommendations were formulated through multidisciplinary expert consensus and informed by broader Interest-holder consultation.</w:t>
      </w:r>
    </w:p>
    <w:p w14:paraId="306A36BC" w14:textId="77777777" w:rsidR="00D45A32" w:rsidRDefault="00366A63" w:rsidP="00D45A32">
      <w:pPr>
        <w:spacing w:after="0" w:line="240" w:lineRule="auto"/>
        <w:jc w:val="both"/>
        <w:rPr>
          <w:rFonts w:ascii="Arial" w:eastAsia="Times New Roman" w:hAnsi="Arial" w:cs="Arial"/>
          <w:color w:val="000000"/>
          <w:shd w:val="clear" w:color="auto" w:fill="FFFFFF"/>
          <w:lang w:eastAsia="en-AU"/>
        </w:rPr>
      </w:pPr>
      <w:r w:rsidRPr="00366A63">
        <w:rPr>
          <w:rFonts w:ascii="Arial" w:eastAsia="Times New Roman" w:hAnsi="Arial" w:cs="Arial"/>
          <w:b/>
          <w:bCs/>
          <w:color w:val="000000"/>
          <w:lang w:eastAsia="en-AU"/>
        </w:rPr>
        <w:t xml:space="preserve">Results: </w:t>
      </w:r>
      <w:r w:rsidRPr="00366A63">
        <w:rPr>
          <w:rFonts w:ascii="Arial" w:eastAsia="Times New Roman" w:hAnsi="Arial" w:cs="Arial"/>
          <w:color w:val="000000"/>
          <w:lang w:eastAsia="en-AU"/>
        </w:rPr>
        <w:t xml:space="preserve">The Guideline systematically integrated clinical trial evidence and lived experience data into recommendations for clinical practice. Evidence from clinical trials was of very low certainty and was considered alongside the importance of access to an emerging treatment, acceptability, feasibility, and the resource and equity implications of delivering MDMA-AP within the Australian context. The final recommendation outlines the conditions under which MDMA-AP may (or may not) be considered for the treatment of PTSD outside of clinical trials. </w:t>
      </w:r>
      <w:r w:rsidRPr="00366A63">
        <w:rPr>
          <w:rFonts w:ascii="Arial" w:eastAsia="Times New Roman" w:hAnsi="Arial" w:cs="Arial"/>
          <w:color w:val="000000"/>
          <w:shd w:val="clear" w:color="auto" w:fill="FFFFFF"/>
          <w:lang w:eastAsia="en-AU"/>
        </w:rPr>
        <w:t>A companion guide, co-designed with people with lived experience and clinicians, has been developed to support implementation.</w:t>
      </w:r>
    </w:p>
    <w:p w14:paraId="7F88DA7E" w14:textId="56C721D8" w:rsidR="00366A63" w:rsidRPr="00366A63" w:rsidRDefault="00366A63" w:rsidP="00D45A32">
      <w:pPr>
        <w:spacing w:after="0" w:line="240" w:lineRule="auto"/>
        <w:jc w:val="both"/>
        <w:rPr>
          <w:rFonts w:ascii="Arial" w:eastAsia="Times New Roman" w:hAnsi="Arial" w:cs="Arial"/>
          <w:sz w:val="24"/>
          <w:szCs w:val="24"/>
          <w:lang w:eastAsia="en-AU"/>
        </w:rPr>
      </w:pPr>
      <w:r w:rsidRPr="00366A63">
        <w:rPr>
          <w:rFonts w:ascii="Arial" w:eastAsia="Times New Roman" w:hAnsi="Arial" w:cs="Arial"/>
          <w:b/>
          <w:bCs/>
          <w:color w:val="000000"/>
          <w:shd w:val="clear" w:color="auto" w:fill="FFFFFF"/>
          <w:lang w:eastAsia="en-AU"/>
        </w:rPr>
        <w:t xml:space="preserve">Discussion: </w:t>
      </w:r>
      <w:r w:rsidRPr="00366A63">
        <w:rPr>
          <w:rFonts w:ascii="Arial" w:eastAsia="Times New Roman" w:hAnsi="Arial" w:cs="Arial"/>
          <w:color w:val="000000"/>
          <w:shd w:val="clear" w:color="auto" w:fill="FFFFFF"/>
          <w:lang w:eastAsia="en-AU"/>
        </w:rPr>
        <w:t>The Guideline demonstrates a structured approach to translating emerging, low-certainty evidence into clinical recommendations by integrating lived experience perspectives and multidisciplinary consensus to support decision-making within a</w:t>
      </w:r>
      <w:r w:rsidR="008836E3" w:rsidRPr="00D45A32">
        <w:rPr>
          <w:rFonts w:ascii="Arial" w:eastAsia="Times New Roman" w:hAnsi="Arial" w:cs="Arial"/>
          <w:color w:val="000000"/>
          <w:shd w:val="clear" w:color="auto" w:fill="FFFFFF"/>
          <w:lang w:eastAsia="en-AU"/>
        </w:rPr>
        <w:t>n</w:t>
      </w:r>
      <w:r w:rsidRPr="00366A63">
        <w:rPr>
          <w:rFonts w:ascii="Arial" w:eastAsia="Times New Roman" w:hAnsi="Arial" w:cs="Arial"/>
          <w:color w:val="000000"/>
          <w:shd w:val="clear" w:color="auto" w:fill="FFFFFF"/>
          <w:lang w:eastAsia="en-AU"/>
        </w:rPr>
        <w:t xml:space="preserve"> evolving clinical and research landscape.</w:t>
      </w:r>
    </w:p>
    <w:p w14:paraId="3C525D87" w14:textId="77777777" w:rsidR="00366A63" w:rsidRPr="00D45A32" w:rsidRDefault="00366A63" w:rsidP="00D45A32">
      <w:pPr>
        <w:jc w:val="both"/>
        <w:rPr>
          <w:rFonts w:ascii="Arial" w:hAnsi="Arial" w:cs="Arial"/>
        </w:rPr>
      </w:pPr>
    </w:p>
    <w:sectPr w:rsidR="00366A63" w:rsidRPr="00D45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63"/>
    <w:rsid w:val="002E48D3"/>
    <w:rsid w:val="00366A63"/>
    <w:rsid w:val="008836E3"/>
    <w:rsid w:val="00D45A32"/>
    <w:rsid w:val="00D94F2B"/>
    <w:rsid w:val="00F14F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5F86"/>
  <w15:chartTrackingRefBased/>
  <w15:docId w15:val="{FA946376-DB31-410C-9C87-F46D6798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6A6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59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Freeburn</dc:creator>
  <cp:keywords/>
  <dc:description/>
  <cp:lastModifiedBy>Aimee Freeburn</cp:lastModifiedBy>
  <cp:revision>3</cp:revision>
  <dcterms:created xsi:type="dcterms:W3CDTF">2026-05-12T03:37:00Z</dcterms:created>
  <dcterms:modified xsi:type="dcterms:W3CDTF">2026-05-12T04:48:00Z</dcterms:modified>
</cp:coreProperties>
</file>