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45AC5" w14:textId="4AD3B2DF" w:rsidR="00DF1C8E" w:rsidRDefault="00C66DCB" w:rsidP="00C66DCB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 w:rsidRPr="00C66DCB">
        <w:rPr>
          <w:rFonts w:ascii="Calibri" w:hAnsi="Calibri" w:cs="Calibri"/>
          <w:b/>
          <w:sz w:val="28"/>
          <w:szCs w:val="28"/>
          <w:lang w:val="en-AU"/>
        </w:rPr>
        <w:t xml:space="preserve">Nanowire-based monolithic complementary </w:t>
      </w:r>
      <w:r w:rsidR="00FE777F" w:rsidRPr="00C66DCB">
        <w:rPr>
          <w:rFonts w:ascii="Calibri" w:hAnsi="Calibri" w:cs="Calibri"/>
          <w:b/>
          <w:sz w:val="28"/>
          <w:szCs w:val="28"/>
          <w:lang w:val="en-AU"/>
        </w:rPr>
        <w:t>proton</w:t>
      </w:r>
      <w:r w:rsidR="00FE777F">
        <w:rPr>
          <w:rFonts w:ascii="Calibri" w:hAnsi="Calibri" w:cs="Calibri"/>
          <w:b/>
          <w:sz w:val="28"/>
          <w:szCs w:val="28"/>
          <w:lang w:val="en-AU"/>
        </w:rPr>
        <w:t>-</w:t>
      </w:r>
      <w:r w:rsidR="00FE777F" w:rsidRPr="00C66DCB">
        <w:rPr>
          <w:rFonts w:ascii="Calibri" w:hAnsi="Calibri" w:cs="Calibri"/>
          <w:b/>
          <w:sz w:val="28"/>
          <w:szCs w:val="28"/>
          <w:lang w:val="en-AU"/>
        </w:rPr>
        <w:t>to</w:t>
      </w:r>
      <w:r w:rsidR="00FE777F">
        <w:rPr>
          <w:rFonts w:ascii="Calibri" w:hAnsi="Calibri" w:cs="Calibri"/>
          <w:b/>
          <w:sz w:val="28"/>
          <w:szCs w:val="28"/>
          <w:lang w:val="en-AU"/>
        </w:rPr>
        <w:t>-</w:t>
      </w:r>
      <w:r w:rsidRPr="00C66DCB">
        <w:rPr>
          <w:rFonts w:ascii="Calibri" w:hAnsi="Calibri" w:cs="Calibri"/>
          <w:b/>
          <w:sz w:val="28"/>
          <w:szCs w:val="28"/>
          <w:lang w:val="en-AU"/>
        </w:rPr>
        <w:t xml:space="preserve">electron transducer using electron beam patterned </w:t>
      </w:r>
      <w:proofErr w:type="spellStart"/>
      <w:r w:rsidRPr="00C66DCB">
        <w:rPr>
          <w:rFonts w:ascii="Calibri" w:hAnsi="Calibri" w:cs="Calibri"/>
          <w:b/>
          <w:sz w:val="28"/>
          <w:szCs w:val="28"/>
          <w:lang w:val="en-AU"/>
        </w:rPr>
        <w:t>nafion</w:t>
      </w:r>
      <w:proofErr w:type="spellEnd"/>
      <w:r w:rsidRPr="00C66DCB">
        <w:rPr>
          <w:rFonts w:ascii="Calibri" w:hAnsi="Calibri" w:cs="Calibri"/>
          <w:b/>
          <w:sz w:val="28"/>
          <w:szCs w:val="28"/>
          <w:lang w:val="en-AU"/>
        </w:rPr>
        <w:t xml:space="preserve"> gates</w:t>
      </w:r>
    </w:p>
    <w:p w14:paraId="7EEC3FD0" w14:textId="77777777" w:rsidR="00C66DCB" w:rsidRPr="00C66DCB" w:rsidRDefault="00C66DCB" w:rsidP="00711813">
      <w:pPr>
        <w:jc w:val="both"/>
        <w:rPr>
          <w:rFonts w:ascii="Calibri" w:hAnsi="Calibri" w:cs="Calibri"/>
          <w:sz w:val="20"/>
          <w:szCs w:val="20"/>
        </w:rPr>
      </w:pPr>
    </w:p>
    <w:p w14:paraId="2D2B48C6" w14:textId="32CBC653" w:rsidR="00C66DCB" w:rsidRDefault="00C66DCB" w:rsidP="00F26BBE">
      <w:pPr>
        <w:jc w:val="center"/>
        <w:rPr>
          <w:rFonts w:ascii="Calibri" w:hAnsi="Calibri" w:cs="Calibri"/>
          <w:i/>
          <w:lang w:val="en-AU"/>
        </w:rPr>
      </w:pPr>
      <w:r w:rsidRPr="00C66DCB">
        <w:rPr>
          <w:rFonts w:ascii="Calibri" w:hAnsi="Calibri" w:cs="Calibri"/>
          <w:i/>
          <w:lang w:val="en-AU"/>
        </w:rPr>
        <w:t xml:space="preserve">J.G. </w:t>
      </w:r>
      <w:proofErr w:type="spellStart"/>
      <w:r w:rsidRPr="00C66DCB">
        <w:rPr>
          <w:rFonts w:ascii="Calibri" w:hAnsi="Calibri" w:cs="Calibri"/>
          <w:i/>
          <w:lang w:val="en-AU"/>
        </w:rPr>
        <w:t>Gluschke</w:t>
      </w:r>
      <w:r w:rsidRPr="00C66DCB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C66DCB">
        <w:rPr>
          <w:rFonts w:ascii="Calibri" w:hAnsi="Calibri" w:cs="Calibri"/>
          <w:i/>
          <w:lang w:val="en-AU"/>
        </w:rPr>
        <w:t xml:space="preserve">, J. </w:t>
      </w:r>
      <w:proofErr w:type="spellStart"/>
      <w:r w:rsidRPr="00C66DCB">
        <w:rPr>
          <w:rFonts w:ascii="Calibri" w:hAnsi="Calibri" w:cs="Calibri"/>
          <w:i/>
          <w:lang w:val="en-AU"/>
        </w:rPr>
        <w:t>Seidl</w:t>
      </w:r>
      <w:r w:rsidRPr="00C66DCB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C66DCB">
        <w:rPr>
          <w:rFonts w:ascii="Calibri" w:hAnsi="Calibri" w:cs="Calibri"/>
          <w:i/>
          <w:lang w:val="en-AU"/>
        </w:rPr>
        <w:t xml:space="preserve">, R.W. </w:t>
      </w:r>
      <w:proofErr w:type="spellStart"/>
      <w:r w:rsidRPr="00C66DCB">
        <w:rPr>
          <w:rFonts w:ascii="Calibri" w:hAnsi="Calibri" w:cs="Calibri"/>
          <w:i/>
          <w:lang w:val="en-AU"/>
        </w:rPr>
        <w:t>Lyttleton</w:t>
      </w:r>
      <w:r w:rsidRPr="00C66DCB">
        <w:rPr>
          <w:rFonts w:ascii="Calibri" w:hAnsi="Calibri" w:cs="Calibri"/>
          <w:i/>
          <w:vertAlign w:val="superscript"/>
          <w:lang w:val="en-AU"/>
        </w:rPr>
        <w:t>A</w:t>
      </w:r>
      <w:r>
        <w:rPr>
          <w:rFonts w:ascii="Calibri" w:hAnsi="Calibri" w:cs="Calibri"/>
          <w:i/>
          <w:vertAlign w:val="superscript"/>
          <w:lang w:val="en-AU"/>
        </w:rPr>
        <w:t>,B</w:t>
      </w:r>
      <w:proofErr w:type="spellEnd"/>
      <w:r w:rsidRPr="00C66DCB">
        <w:rPr>
          <w:rFonts w:ascii="Calibri" w:hAnsi="Calibri" w:cs="Calibri"/>
          <w:i/>
          <w:lang w:val="en-AU"/>
        </w:rPr>
        <w:t xml:space="preserve">, K. </w:t>
      </w:r>
      <w:proofErr w:type="spellStart"/>
      <w:r w:rsidRPr="00C66DCB">
        <w:rPr>
          <w:rFonts w:ascii="Calibri" w:hAnsi="Calibri" w:cs="Calibri"/>
          <w:i/>
          <w:lang w:val="en-AU"/>
        </w:rPr>
        <w:t>Nguyen</w:t>
      </w:r>
      <w:r w:rsidRPr="00C66DCB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C66DCB">
        <w:rPr>
          <w:rFonts w:ascii="Calibri" w:hAnsi="Calibri" w:cs="Calibri"/>
          <w:i/>
          <w:lang w:val="en-AU"/>
        </w:rPr>
        <w:t xml:space="preserve">, M. </w:t>
      </w:r>
      <w:proofErr w:type="spellStart"/>
      <w:r w:rsidRPr="00C66DCB">
        <w:rPr>
          <w:rFonts w:ascii="Calibri" w:hAnsi="Calibri" w:cs="Calibri"/>
          <w:i/>
          <w:lang w:val="en-AU"/>
        </w:rPr>
        <w:t>Lagier</w:t>
      </w:r>
      <w:r w:rsidRPr="00C66DCB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C66DCB">
        <w:rPr>
          <w:rFonts w:ascii="Calibri" w:hAnsi="Calibri" w:cs="Calibri"/>
          <w:i/>
          <w:lang w:val="en-AU"/>
        </w:rPr>
        <w:t xml:space="preserve">, F. </w:t>
      </w:r>
      <w:proofErr w:type="spellStart"/>
      <w:r w:rsidRPr="00C66DCB">
        <w:rPr>
          <w:rFonts w:ascii="Calibri" w:hAnsi="Calibri" w:cs="Calibri"/>
          <w:i/>
          <w:lang w:val="en-AU"/>
        </w:rPr>
        <w:t>Meyer</w:t>
      </w:r>
      <w:r w:rsidRPr="00C66DCB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C66DCB">
        <w:rPr>
          <w:rFonts w:ascii="Calibri" w:hAnsi="Calibri" w:cs="Calibri"/>
          <w:i/>
          <w:lang w:val="en-AU"/>
        </w:rPr>
        <w:t xml:space="preserve">, P. </w:t>
      </w:r>
      <w:proofErr w:type="spellStart"/>
      <w:r w:rsidRPr="00C66DCB">
        <w:rPr>
          <w:rFonts w:ascii="Calibri" w:hAnsi="Calibri" w:cs="Calibri"/>
          <w:i/>
          <w:lang w:val="en-AU"/>
        </w:rPr>
        <w:t>Krogstrup</w:t>
      </w:r>
      <w:r w:rsidRPr="00C66DCB">
        <w:rPr>
          <w:rFonts w:ascii="Calibri" w:hAnsi="Calibri" w:cs="Calibri"/>
          <w:i/>
          <w:vertAlign w:val="superscript"/>
          <w:lang w:val="en-AU"/>
        </w:rPr>
        <w:t>C</w:t>
      </w:r>
      <w:proofErr w:type="spellEnd"/>
      <w:r w:rsidRPr="00C66DCB">
        <w:rPr>
          <w:rFonts w:ascii="Calibri" w:hAnsi="Calibri" w:cs="Calibri"/>
          <w:i/>
          <w:lang w:val="en-AU"/>
        </w:rPr>
        <w:t xml:space="preserve">, J. </w:t>
      </w:r>
      <w:proofErr w:type="spellStart"/>
      <w:r w:rsidRPr="00C66DCB">
        <w:rPr>
          <w:rFonts w:ascii="Calibri" w:hAnsi="Calibri" w:cs="Calibri"/>
          <w:i/>
          <w:lang w:val="en-AU"/>
        </w:rPr>
        <w:t>Nygård</w:t>
      </w:r>
      <w:r>
        <w:rPr>
          <w:rFonts w:ascii="Calibri" w:hAnsi="Calibri" w:cs="Calibri"/>
          <w:i/>
          <w:vertAlign w:val="superscript"/>
          <w:lang w:val="en-AU"/>
        </w:rPr>
        <w:t>C</w:t>
      </w:r>
      <w:proofErr w:type="spellEnd"/>
      <w:r w:rsidRPr="00C66DCB">
        <w:rPr>
          <w:rFonts w:ascii="Calibri" w:hAnsi="Calibri" w:cs="Calibri"/>
          <w:i/>
          <w:lang w:val="en-AU"/>
        </w:rPr>
        <w:t xml:space="preserve">, S. </w:t>
      </w:r>
      <w:proofErr w:type="spellStart"/>
      <w:r w:rsidRPr="00C66DCB">
        <w:rPr>
          <w:rFonts w:ascii="Calibri" w:hAnsi="Calibri" w:cs="Calibri"/>
          <w:i/>
          <w:lang w:val="en-AU"/>
        </w:rPr>
        <w:t>Lehmann</w:t>
      </w:r>
      <w:r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 w:rsidRPr="00C66DCB">
        <w:rPr>
          <w:rFonts w:ascii="Calibri" w:hAnsi="Calibri" w:cs="Calibri"/>
          <w:i/>
          <w:lang w:val="en-AU"/>
        </w:rPr>
        <w:t xml:space="preserve">, A.B. </w:t>
      </w:r>
      <w:proofErr w:type="spellStart"/>
      <w:r w:rsidRPr="00C66DCB">
        <w:rPr>
          <w:rFonts w:ascii="Calibri" w:hAnsi="Calibri" w:cs="Calibri"/>
          <w:i/>
          <w:lang w:val="en-AU"/>
        </w:rPr>
        <w:t>Mostert</w:t>
      </w:r>
      <w:r>
        <w:rPr>
          <w:rFonts w:ascii="Calibri" w:hAnsi="Calibri" w:cs="Calibri"/>
          <w:i/>
          <w:vertAlign w:val="superscript"/>
          <w:lang w:val="en-AU"/>
        </w:rPr>
        <w:t>D</w:t>
      </w:r>
      <w:proofErr w:type="spellEnd"/>
      <w:r w:rsidRPr="00C66DCB">
        <w:rPr>
          <w:rFonts w:ascii="Calibri" w:hAnsi="Calibri" w:cs="Calibri"/>
          <w:i/>
          <w:lang w:val="en-AU"/>
        </w:rPr>
        <w:t xml:space="preserve">, P. </w:t>
      </w:r>
      <w:proofErr w:type="spellStart"/>
      <w:r w:rsidRPr="00C66DCB">
        <w:rPr>
          <w:rFonts w:ascii="Calibri" w:hAnsi="Calibri" w:cs="Calibri"/>
          <w:i/>
          <w:lang w:val="en-AU"/>
        </w:rPr>
        <w:t>Meredith</w:t>
      </w:r>
      <w:r>
        <w:rPr>
          <w:rFonts w:ascii="Calibri" w:hAnsi="Calibri" w:cs="Calibri"/>
          <w:i/>
          <w:vertAlign w:val="superscript"/>
          <w:lang w:val="en-AU"/>
        </w:rPr>
        <w:t>D</w:t>
      </w:r>
      <w:proofErr w:type="spellEnd"/>
      <w:r w:rsidR="00FE777F">
        <w:rPr>
          <w:rFonts w:ascii="Calibri" w:hAnsi="Calibri" w:cs="Calibri"/>
          <w:i/>
          <w:lang w:val="en-AU"/>
        </w:rPr>
        <w:t xml:space="preserve"> and</w:t>
      </w:r>
      <w:r w:rsidR="00FE777F" w:rsidRPr="00C66DCB">
        <w:rPr>
          <w:rFonts w:ascii="Calibri" w:hAnsi="Calibri" w:cs="Calibri"/>
          <w:i/>
          <w:lang w:val="en-AU"/>
        </w:rPr>
        <w:t xml:space="preserve"> </w:t>
      </w:r>
      <w:r w:rsidRPr="00C66DCB">
        <w:rPr>
          <w:rFonts w:ascii="Calibri" w:hAnsi="Calibri" w:cs="Calibri"/>
          <w:i/>
          <w:lang w:val="en-AU"/>
        </w:rPr>
        <w:t xml:space="preserve">A.P. </w:t>
      </w:r>
      <w:proofErr w:type="spellStart"/>
      <w:r w:rsidRPr="00C66DCB">
        <w:rPr>
          <w:rFonts w:ascii="Calibri" w:hAnsi="Calibri" w:cs="Calibri"/>
          <w:i/>
          <w:lang w:val="en-AU"/>
        </w:rPr>
        <w:t>Micolich</w:t>
      </w:r>
      <w:r w:rsidRPr="00C66DCB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</w:p>
    <w:p w14:paraId="49EF8C2D" w14:textId="4760B0B2" w:rsidR="00711813" w:rsidRPr="00C66DCB" w:rsidRDefault="00C66DCB" w:rsidP="00C66DCB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 w:rsidRPr="00C66DCB"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Pr="00C66DCB">
        <w:rPr>
          <w:rFonts w:ascii="Calibri" w:hAnsi="Calibri" w:cs="Calibri"/>
          <w:sz w:val="22"/>
          <w:szCs w:val="22"/>
          <w:lang w:val="en-AU"/>
        </w:rPr>
        <w:t>School</w:t>
      </w:r>
      <w:proofErr w:type="spellEnd"/>
      <w:r w:rsidRPr="00C66DCB">
        <w:rPr>
          <w:rFonts w:ascii="Calibri" w:hAnsi="Calibri" w:cs="Calibri"/>
          <w:sz w:val="22"/>
          <w:szCs w:val="22"/>
          <w:lang w:val="en-AU"/>
        </w:rPr>
        <w:t xml:space="preserve"> of Physics, University of New South Wales, Sydney NSW 2052, Australia</w:t>
      </w:r>
      <w:r>
        <w:rPr>
          <w:rFonts w:ascii="Calibri" w:hAnsi="Calibri" w:cs="Calibri"/>
          <w:sz w:val="22"/>
          <w:szCs w:val="22"/>
          <w:lang w:val="en-AU"/>
        </w:rPr>
        <w:t xml:space="preserve">; </w:t>
      </w:r>
      <w:proofErr w:type="spellStart"/>
      <w:r w:rsidRPr="00C66DCB"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Pr="00C66DCB">
        <w:rPr>
          <w:rFonts w:ascii="Calibri" w:hAnsi="Calibri" w:cs="Calibri"/>
          <w:sz w:val="22"/>
          <w:szCs w:val="22"/>
          <w:lang w:val="en-AU"/>
        </w:rPr>
        <w:t>NanoLund</w:t>
      </w:r>
      <w:proofErr w:type="spellEnd"/>
      <w:r w:rsidRPr="00C66DCB">
        <w:rPr>
          <w:rFonts w:ascii="Calibri" w:hAnsi="Calibri" w:cs="Calibri"/>
          <w:sz w:val="22"/>
          <w:szCs w:val="22"/>
          <w:lang w:val="en-AU"/>
        </w:rPr>
        <w:t>, Lund University SE-221 00 Lund, Sweden</w:t>
      </w:r>
      <w:r>
        <w:rPr>
          <w:rFonts w:ascii="Calibri" w:hAnsi="Calibri" w:cs="Calibri"/>
          <w:sz w:val="22"/>
          <w:szCs w:val="22"/>
          <w:lang w:val="en-AU"/>
        </w:rPr>
        <w:t xml:space="preserve">;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C</w:t>
      </w:r>
      <w:r w:rsidRPr="00C66DCB">
        <w:rPr>
          <w:rFonts w:ascii="Calibri" w:hAnsi="Calibri" w:cs="Calibri"/>
          <w:sz w:val="22"/>
          <w:szCs w:val="22"/>
          <w:lang w:val="en-AU"/>
        </w:rPr>
        <w:t>Center</w:t>
      </w:r>
      <w:proofErr w:type="spellEnd"/>
      <w:r w:rsidRPr="00C66DCB">
        <w:rPr>
          <w:rFonts w:ascii="Calibri" w:hAnsi="Calibri" w:cs="Calibri"/>
          <w:sz w:val="22"/>
          <w:szCs w:val="22"/>
          <w:lang w:val="en-AU"/>
        </w:rPr>
        <w:t xml:space="preserve"> for Quantum Devices,</w:t>
      </w:r>
      <w:r w:rsidR="00FE777F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C66DCB">
        <w:rPr>
          <w:rFonts w:ascii="Calibri" w:hAnsi="Calibri" w:cs="Calibri"/>
          <w:sz w:val="22"/>
          <w:szCs w:val="22"/>
          <w:lang w:val="en-AU"/>
        </w:rPr>
        <w:t xml:space="preserve">University of Copenhagen, </w:t>
      </w:r>
      <w:proofErr w:type="spellStart"/>
      <w:r w:rsidRPr="00C66DCB">
        <w:rPr>
          <w:rFonts w:ascii="Calibri" w:hAnsi="Calibri" w:cs="Calibri"/>
          <w:sz w:val="22"/>
          <w:szCs w:val="22"/>
          <w:lang w:val="en-AU"/>
        </w:rPr>
        <w:t>Universitetsparken</w:t>
      </w:r>
      <w:proofErr w:type="spellEnd"/>
      <w:r w:rsidRPr="00C66DCB">
        <w:rPr>
          <w:rFonts w:ascii="Calibri" w:hAnsi="Calibri" w:cs="Calibri"/>
          <w:sz w:val="22"/>
          <w:szCs w:val="22"/>
          <w:lang w:val="en-AU"/>
        </w:rPr>
        <w:t xml:space="preserve"> 5, DK-2100 Copenhagen, Denmark</w:t>
      </w:r>
      <w:r>
        <w:rPr>
          <w:rFonts w:ascii="Calibri" w:hAnsi="Calibri" w:cs="Calibri"/>
          <w:sz w:val="22"/>
          <w:szCs w:val="22"/>
          <w:lang w:val="en-AU"/>
        </w:rPr>
        <w:t xml:space="preserve">; 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>D</w:t>
      </w:r>
      <w:r w:rsidR="00FE777F"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r w:rsidRPr="00C66DCB">
        <w:rPr>
          <w:rFonts w:ascii="Calibri" w:hAnsi="Calibri" w:cs="Calibri"/>
          <w:sz w:val="22"/>
          <w:szCs w:val="22"/>
          <w:lang w:val="en-AU"/>
        </w:rPr>
        <w:t>Physics Department, Swansea University, Swansea SA2 8PP, Wales, U.K.</w:t>
      </w:r>
    </w:p>
    <w:p w14:paraId="05E17889" w14:textId="02B34A85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</w:p>
    <w:p w14:paraId="534C9D59" w14:textId="6554C421" w:rsidR="00CE13B1" w:rsidRDefault="004F1947" w:rsidP="00C66DCB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777DF">
        <w:rPr>
          <w:rFonts w:asciiTheme="minorHAnsi" w:hAnsiTheme="minorHAnsi" w:cstheme="minorHAnsi"/>
          <w:sz w:val="22"/>
          <w:szCs w:val="22"/>
        </w:rPr>
        <w:t xml:space="preserve">Ion-to-electron transduction is at the heart of modern bioelectronics. We recently demonstrated polymer-electrolyte gated nanowire field-effect transistors </w:t>
      </w:r>
      <w:r w:rsidR="008C541E">
        <w:rPr>
          <w:rFonts w:asciiTheme="minorHAnsi" w:hAnsiTheme="minorHAnsi" w:cstheme="minorHAnsi"/>
          <w:sz w:val="22"/>
          <w:szCs w:val="22"/>
        </w:rPr>
        <w:t>as a</w:t>
      </w:r>
      <w:r w:rsidRPr="001777DF">
        <w:rPr>
          <w:rFonts w:asciiTheme="minorHAnsi" w:hAnsiTheme="minorHAnsi" w:cstheme="minorHAnsi"/>
          <w:sz w:val="22"/>
          <w:szCs w:val="22"/>
        </w:rPr>
        <w:t xml:space="preserve"> promising materials platform </w:t>
      </w:r>
      <w:r w:rsidR="001777DF" w:rsidRPr="001777DF">
        <w:rPr>
          <w:rFonts w:asciiTheme="minorHAnsi" w:hAnsiTheme="minorHAnsi" w:cstheme="minorHAnsi"/>
          <w:sz w:val="22"/>
          <w:szCs w:val="22"/>
        </w:rPr>
        <w:t>perform</w:t>
      </w:r>
      <w:r w:rsidR="008C541E">
        <w:rPr>
          <w:rFonts w:asciiTheme="minorHAnsi" w:hAnsiTheme="minorHAnsi" w:cstheme="minorHAnsi"/>
          <w:sz w:val="22"/>
          <w:szCs w:val="22"/>
        </w:rPr>
        <w:t xml:space="preserve"> for</w:t>
      </w:r>
      <w:r w:rsidR="001777DF" w:rsidRPr="001777DF">
        <w:rPr>
          <w:rFonts w:asciiTheme="minorHAnsi" w:hAnsiTheme="minorHAnsi" w:cstheme="minorHAnsi"/>
          <w:sz w:val="22"/>
          <w:szCs w:val="22"/>
        </w:rPr>
        <w:t xml:space="preserve"> ion-to-electron signal processing</w:t>
      </w:r>
      <w:r w:rsidR="001E7E3A">
        <w:rPr>
          <w:rFonts w:asciiTheme="minorHAnsi" w:hAnsiTheme="minorHAnsi" w:cstheme="minorHAnsi"/>
          <w:sz w:val="22"/>
          <w:szCs w:val="22"/>
        </w:rPr>
        <w:t xml:space="preserve"> [1]</w:t>
      </w:r>
      <w:r w:rsidR="001777DF" w:rsidRPr="001777DF">
        <w:rPr>
          <w:rFonts w:asciiTheme="minorHAnsi" w:hAnsiTheme="minorHAnsi" w:cstheme="minorHAnsi"/>
          <w:sz w:val="22"/>
          <w:szCs w:val="22"/>
        </w:rPr>
        <w:t>. However, our previous polyethylene oxide</w:t>
      </w:r>
      <w:r w:rsidR="008C541E">
        <w:rPr>
          <w:rFonts w:asciiTheme="minorHAnsi" w:hAnsiTheme="minorHAnsi" w:cstheme="minorHAnsi"/>
          <w:sz w:val="22"/>
          <w:szCs w:val="22"/>
        </w:rPr>
        <w:t>-</w:t>
      </w:r>
      <w:r w:rsidR="001777DF" w:rsidRPr="001777DF">
        <w:rPr>
          <w:rFonts w:asciiTheme="minorHAnsi" w:hAnsiTheme="minorHAnsi" w:cstheme="minorHAnsi"/>
          <w:sz w:val="22"/>
          <w:szCs w:val="22"/>
        </w:rPr>
        <w:t xml:space="preserve">based inverter device had </w:t>
      </w:r>
      <w:r w:rsidR="008C541E" w:rsidRPr="001777DF">
        <w:rPr>
          <w:rFonts w:asciiTheme="minorHAnsi" w:hAnsiTheme="minorHAnsi" w:cstheme="minorHAnsi"/>
          <w:sz w:val="22"/>
          <w:szCs w:val="22"/>
        </w:rPr>
        <w:t>three significant shortcomings</w:t>
      </w:r>
      <w:r w:rsidR="00BF2CA7">
        <w:rPr>
          <w:rFonts w:asciiTheme="minorHAnsi" w:hAnsiTheme="minorHAnsi" w:cstheme="minorHAnsi"/>
          <w:sz w:val="22"/>
          <w:szCs w:val="22"/>
        </w:rPr>
        <w:t>:</w:t>
      </w:r>
      <w:r w:rsidR="001777DF" w:rsidRPr="001777DF">
        <w:rPr>
          <w:rFonts w:asciiTheme="minorHAnsi" w:hAnsiTheme="minorHAnsi" w:cstheme="minorHAnsi"/>
          <w:sz w:val="22"/>
          <w:szCs w:val="22"/>
        </w:rPr>
        <w:t xml:space="preserve"> </w:t>
      </w:r>
      <w:r w:rsidR="00BF2CA7">
        <w:rPr>
          <w:rFonts w:asciiTheme="minorHAnsi" w:hAnsiTheme="minorHAnsi" w:cstheme="minorHAnsi"/>
          <w:sz w:val="22"/>
          <w:szCs w:val="22"/>
        </w:rPr>
        <w:t>t</w:t>
      </w:r>
      <w:r w:rsidR="001777DF" w:rsidRPr="001777DF">
        <w:rPr>
          <w:rFonts w:asciiTheme="minorHAnsi" w:hAnsiTheme="minorHAnsi" w:cstheme="minorHAnsi"/>
          <w:sz w:val="22"/>
          <w:szCs w:val="22"/>
        </w:rPr>
        <w:t xml:space="preserve">he device was not monolithic, it had low gain (&lt;1) and exhibited loss of signal fidelity at frequencies higher than </w:t>
      </w:r>
      <w:r w:rsidR="001E7E3A">
        <w:rPr>
          <w:rFonts w:asciiTheme="minorHAnsi" w:hAnsiTheme="minorHAnsi" w:cstheme="minorHAnsi"/>
          <w:sz w:val="22"/>
          <w:szCs w:val="22"/>
        </w:rPr>
        <w:t>~</w:t>
      </w:r>
      <w:r w:rsidR="001777DF" w:rsidRPr="001777DF">
        <w:rPr>
          <w:rFonts w:asciiTheme="minorHAnsi" w:hAnsiTheme="minorHAnsi" w:cstheme="minorHAnsi"/>
          <w:sz w:val="22"/>
          <w:szCs w:val="22"/>
        </w:rPr>
        <w:t>10 Hz.</w:t>
      </w:r>
      <w:r w:rsidR="003F253F">
        <w:rPr>
          <w:rFonts w:asciiTheme="minorHAnsi" w:hAnsiTheme="minorHAnsi" w:cstheme="minorHAnsi"/>
          <w:sz w:val="22"/>
          <w:szCs w:val="22"/>
        </w:rPr>
        <w:t xml:space="preserve"> </w:t>
      </w:r>
      <w:r w:rsidR="001777DF">
        <w:rPr>
          <w:rFonts w:asciiTheme="minorHAnsi" w:hAnsiTheme="minorHAnsi" w:cstheme="minorHAnsi"/>
          <w:noProof/>
          <w:sz w:val="22"/>
          <w:szCs w:val="22"/>
        </w:rPr>
        <w:t>Here</w:t>
      </w:r>
      <w:r w:rsidR="008C541E">
        <w:rPr>
          <w:rFonts w:asciiTheme="minorHAnsi" w:hAnsiTheme="minorHAnsi" w:cstheme="minorHAnsi"/>
          <w:noProof/>
          <w:sz w:val="22"/>
          <w:szCs w:val="22"/>
        </w:rPr>
        <w:t>,</w:t>
      </w:r>
      <w:r w:rsidR="001777DF">
        <w:rPr>
          <w:rFonts w:asciiTheme="minorHAnsi" w:hAnsiTheme="minorHAnsi" w:cstheme="minorHAnsi"/>
          <w:noProof/>
          <w:sz w:val="22"/>
          <w:szCs w:val="22"/>
        </w:rPr>
        <w:t xml:space="preserve"> we report a new</w:t>
      </w:r>
      <w:r w:rsidR="00BF2CA7">
        <w:rPr>
          <w:rFonts w:asciiTheme="minorHAnsi" w:hAnsiTheme="minorHAnsi" w:cstheme="minorHAnsi"/>
          <w:noProof/>
          <w:sz w:val="22"/>
          <w:szCs w:val="22"/>
        </w:rPr>
        <w:t>,</w:t>
      </w:r>
      <w:r w:rsidR="008C541E">
        <w:rPr>
          <w:rFonts w:asciiTheme="minorHAnsi" w:hAnsiTheme="minorHAnsi" w:cstheme="minorHAnsi"/>
          <w:noProof/>
          <w:sz w:val="22"/>
          <w:szCs w:val="22"/>
        </w:rPr>
        <w:t xml:space="preserve"> fully monolithic</w:t>
      </w:r>
      <w:r w:rsidR="001777DF">
        <w:rPr>
          <w:rFonts w:asciiTheme="minorHAnsi" w:hAnsiTheme="minorHAnsi" w:cstheme="minorHAnsi"/>
          <w:noProof/>
          <w:sz w:val="22"/>
          <w:szCs w:val="22"/>
        </w:rPr>
        <w:t xml:space="preserve"> device based on nafio</w:t>
      </w:r>
      <w:r w:rsidR="001E7E3A">
        <w:rPr>
          <w:rFonts w:asciiTheme="minorHAnsi" w:hAnsiTheme="minorHAnsi" w:cstheme="minorHAnsi"/>
          <w:noProof/>
          <w:sz w:val="22"/>
          <w:szCs w:val="22"/>
        </w:rPr>
        <w:t>n,</w:t>
      </w:r>
      <w:r w:rsidR="001777DF">
        <w:rPr>
          <w:rFonts w:asciiTheme="minorHAnsi" w:hAnsiTheme="minorHAnsi" w:cstheme="minorHAnsi"/>
          <w:noProof/>
          <w:sz w:val="22"/>
          <w:szCs w:val="22"/>
        </w:rPr>
        <w:t xml:space="preserve"> a p</w:t>
      </w:r>
      <w:r w:rsidR="00FE777F">
        <w:rPr>
          <w:rFonts w:asciiTheme="minorHAnsi" w:hAnsiTheme="minorHAnsi" w:cstheme="minorHAnsi"/>
          <w:noProof/>
          <w:sz w:val="22"/>
          <w:szCs w:val="22"/>
        </w:rPr>
        <w:t>o</w:t>
      </w:r>
      <w:r w:rsidR="001777DF">
        <w:rPr>
          <w:rFonts w:asciiTheme="minorHAnsi" w:hAnsiTheme="minorHAnsi" w:cstheme="minorHAnsi"/>
          <w:noProof/>
          <w:sz w:val="22"/>
          <w:szCs w:val="22"/>
        </w:rPr>
        <w:t>lymer with significantly higher ion mobility</w:t>
      </w:r>
      <w:r w:rsidR="001E7E3A">
        <w:rPr>
          <w:rFonts w:asciiTheme="minorHAnsi" w:hAnsiTheme="minorHAnsi" w:cstheme="minorHAnsi"/>
          <w:noProof/>
          <w:sz w:val="22"/>
          <w:szCs w:val="22"/>
        </w:rPr>
        <w:t>,</w:t>
      </w:r>
      <w:r w:rsidR="001777DF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1E7E3A">
        <w:rPr>
          <w:rFonts w:asciiTheme="minorHAnsi" w:hAnsiTheme="minorHAnsi" w:cstheme="minorHAnsi"/>
          <w:noProof/>
          <w:sz w:val="22"/>
          <w:szCs w:val="22"/>
        </w:rPr>
        <w:t>yielding</w:t>
      </w:r>
      <w:r w:rsidR="001777DF">
        <w:rPr>
          <w:rFonts w:asciiTheme="minorHAnsi" w:hAnsiTheme="minorHAnsi" w:cstheme="minorHAnsi"/>
          <w:noProof/>
          <w:sz w:val="22"/>
          <w:szCs w:val="22"/>
        </w:rPr>
        <w:t xml:space="preserve"> s</w:t>
      </w:r>
      <w:r w:rsidR="001E7E3A">
        <w:rPr>
          <w:rFonts w:asciiTheme="minorHAnsi" w:hAnsiTheme="minorHAnsi" w:cstheme="minorHAnsi"/>
          <w:noProof/>
          <w:sz w:val="22"/>
          <w:szCs w:val="22"/>
        </w:rPr>
        <w:t>ubstantia</w:t>
      </w:r>
      <w:r w:rsidR="005B612A">
        <w:rPr>
          <w:rFonts w:asciiTheme="minorHAnsi" w:hAnsiTheme="minorHAnsi" w:cstheme="minorHAnsi"/>
          <w:noProof/>
          <w:sz w:val="22"/>
          <w:szCs w:val="22"/>
        </w:rPr>
        <w:t>l</w:t>
      </w:r>
      <w:r w:rsidR="001777DF">
        <w:rPr>
          <w:rFonts w:asciiTheme="minorHAnsi" w:hAnsiTheme="minorHAnsi" w:cstheme="minorHAnsi"/>
          <w:noProof/>
          <w:sz w:val="22"/>
          <w:szCs w:val="22"/>
        </w:rPr>
        <w:t>ly enhanc</w:t>
      </w:r>
      <w:r w:rsidR="005B612A">
        <w:rPr>
          <w:rFonts w:asciiTheme="minorHAnsi" w:hAnsiTheme="minorHAnsi" w:cstheme="minorHAnsi"/>
          <w:noProof/>
          <w:sz w:val="22"/>
          <w:szCs w:val="22"/>
        </w:rPr>
        <w:t>ed</w:t>
      </w:r>
      <w:r w:rsidR="001777DF">
        <w:rPr>
          <w:rFonts w:asciiTheme="minorHAnsi" w:hAnsiTheme="minorHAnsi" w:cstheme="minorHAnsi"/>
          <w:noProof/>
          <w:sz w:val="22"/>
          <w:szCs w:val="22"/>
        </w:rPr>
        <w:t xml:space="preserve"> device performance.</w:t>
      </w:r>
      <w:r w:rsidR="003D1A85">
        <w:rPr>
          <w:rFonts w:asciiTheme="minorHAnsi" w:hAnsiTheme="minorHAnsi" w:cstheme="minorHAnsi"/>
          <w:noProof/>
          <w:sz w:val="22"/>
          <w:szCs w:val="22"/>
        </w:rPr>
        <w:t xml:space="preserve"> Nafion’s high ion mobility has lead to a range of applications ranging from fuel cells</w:t>
      </w:r>
      <w:r w:rsidR="003F253F">
        <w:rPr>
          <w:rFonts w:asciiTheme="minorHAnsi" w:hAnsiTheme="minorHAnsi" w:cstheme="minorHAnsi"/>
          <w:noProof/>
          <w:sz w:val="22"/>
          <w:szCs w:val="22"/>
        </w:rPr>
        <w:t xml:space="preserve"> [2]</w:t>
      </w:r>
      <w:r w:rsidR="003D1A85">
        <w:rPr>
          <w:rFonts w:asciiTheme="minorHAnsi" w:hAnsiTheme="minorHAnsi" w:cstheme="minorHAnsi"/>
          <w:noProof/>
          <w:sz w:val="22"/>
          <w:szCs w:val="22"/>
        </w:rPr>
        <w:t xml:space="preserve"> to artificial synapses</w:t>
      </w:r>
      <w:r w:rsidR="003F253F">
        <w:rPr>
          <w:rFonts w:asciiTheme="minorHAnsi" w:hAnsiTheme="minorHAnsi" w:cstheme="minorHAnsi"/>
          <w:noProof/>
          <w:sz w:val="22"/>
          <w:szCs w:val="22"/>
        </w:rPr>
        <w:t xml:space="preserve"> [3]</w:t>
      </w:r>
      <w:r w:rsidR="003D1A85">
        <w:rPr>
          <w:rFonts w:asciiTheme="minorHAnsi" w:hAnsiTheme="minorHAnsi" w:cstheme="minorHAnsi"/>
          <w:noProof/>
          <w:sz w:val="22"/>
          <w:szCs w:val="22"/>
        </w:rPr>
        <w:t>.</w:t>
      </w:r>
      <w:r w:rsidR="001777DF">
        <w:rPr>
          <w:rFonts w:asciiTheme="minorHAnsi" w:hAnsiTheme="minorHAnsi" w:cstheme="minorHAnsi"/>
          <w:noProof/>
          <w:sz w:val="22"/>
          <w:szCs w:val="22"/>
        </w:rPr>
        <w:t xml:space="preserve"> We developed a process for direct electron-beam patterning of sub-micron nafion channels. The</w:t>
      </w:r>
      <w:r w:rsidR="001E7E3A">
        <w:rPr>
          <w:rFonts w:asciiTheme="minorHAnsi" w:hAnsiTheme="minorHAnsi" w:cstheme="minorHAnsi"/>
          <w:noProof/>
          <w:sz w:val="22"/>
          <w:szCs w:val="22"/>
        </w:rPr>
        <w:t>se</w:t>
      </w:r>
      <w:r w:rsidR="001777DF">
        <w:rPr>
          <w:rFonts w:asciiTheme="minorHAnsi" w:hAnsiTheme="minorHAnsi" w:cstheme="minorHAnsi"/>
          <w:noProof/>
          <w:sz w:val="22"/>
          <w:szCs w:val="22"/>
        </w:rPr>
        <w:t xml:space="preserve"> channels were utilized as ionic gates </w:t>
      </w:r>
      <w:r w:rsidR="008C541E">
        <w:rPr>
          <w:rFonts w:asciiTheme="minorHAnsi" w:hAnsiTheme="minorHAnsi" w:cstheme="minorHAnsi"/>
          <w:noProof/>
          <w:sz w:val="22"/>
          <w:szCs w:val="22"/>
        </w:rPr>
        <w:t xml:space="preserve">for </w:t>
      </w:r>
      <w:r w:rsidR="008C541E" w:rsidRPr="008C541E">
        <w:rPr>
          <w:rFonts w:asciiTheme="minorHAnsi" w:hAnsiTheme="minorHAnsi" w:cstheme="minorHAnsi"/>
          <w:i/>
          <w:iCs/>
          <w:noProof/>
          <w:sz w:val="22"/>
          <w:szCs w:val="22"/>
        </w:rPr>
        <w:t>n</w:t>
      </w:r>
      <w:r w:rsidR="008C541E">
        <w:rPr>
          <w:rFonts w:asciiTheme="minorHAnsi" w:hAnsiTheme="minorHAnsi" w:cstheme="minorHAnsi"/>
          <w:noProof/>
          <w:sz w:val="22"/>
          <w:szCs w:val="22"/>
        </w:rPr>
        <w:t>-type</w:t>
      </w:r>
      <w:r w:rsidR="001E7E3A">
        <w:rPr>
          <w:rFonts w:asciiTheme="minorHAnsi" w:hAnsiTheme="minorHAnsi" w:cstheme="minorHAnsi"/>
          <w:noProof/>
          <w:sz w:val="22"/>
          <w:szCs w:val="22"/>
        </w:rPr>
        <w:t xml:space="preserve"> InAs and</w:t>
      </w:r>
      <w:r w:rsidR="008C541E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8C541E" w:rsidRPr="008C541E">
        <w:rPr>
          <w:rFonts w:asciiTheme="minorHAnsi" w:hAnsiTheme="minorHAnsi" w:cstheme="minorHAnsi"/>
          <w:i/>
          <w:iCs/>
          <w:noProof/>
          <w:sz w:val="22"/>
          <w:szCs w:val="22"/>
        </w:rPr>
        <w:t>p</w:t>
      </w:r>
      <w:r w:rsidR="008C541E">
        <w:rPr>
          <w:rFonts w:asciiTheme="minorHAnsi" w:hAnsiTheme="minorHAnsi" w:cstheme="minorHAnsi"/>
          <w:noProof/>
          <w:sz w:val="22"/>
          <w:szCs w:val="22"/>
        </w:rPr>
        <w:t>-type</w:t>
      </w:r>
      <w:r w:rsidR="001E7E3A">
        <w:rPr>
          <w:rFonts w:asciiTheme="minorHAnsi" w:hAnsiTheme="minorHAnsi" w:cstheme="minorHAnsi"/>
          <w:noProof/>
          <w:sz w:val="22"/>
          <w:szCs w:val="22"/>
        </w:rPr>
        <w:t xml:space="preserve"> GaAs nanowires</w:t>
      </w:r>
      <w:r w:rsidR="00BF2CA7">
        <w:rPr>
          <w:rFonts w:asciiTheme="minorHAnsi" w:hAnsiTheme="minorHAnsi" w:cstheme="minorHAnsi"/>
          <w:noProof/>
          <w:sz w:val="22"/>
          <w:szCs w:val="22"/>
        </w:rPr>
        <w:t xml:space="preserve"> in inverter devices</w:t>
      </w:r>
      <w:r w:rsidR="001E7E3A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4545A9DB" w14:textId="1C3B55B9" w:rsidR="007207F6" w:rsidRPr="00CE13B1" w:rsidRDefault="00C66DCB" w:rsidP="007207F6">
      <w:pPr>
        <w:pStyle w:val="Caption"/>
        <w:jc w:val="both"/>
        <w:rPr>
          <w:rFonts w:cstheme="minorHAnsi"/>
          <w:b w:val="0"/>
          <w:color w:val="auto"/>
          <w:sz w:val="22"/>
          <w:szCs w:val="22"/>
        </w:rPr>
      </w:pPr>
      <w:r w:rsidRPr="00CE13B1">
        <w:rPr>
          <w:rFonts w:cstheme="minorHAnsi"/>
          <w:noProof/>
          <w:sz w:val="22"/>
          <w:szCs w:val="22"/>
          <w:lang w:eastAsia="en-AU"/>
        </w:rPr>
        <w:drawing>
          <wp:inline distT="0" distB="0" distL="0" distR="0" wp14:anchorId="71E761CE" wp14:editId="1AB65EDA">
            <wp:extent cx="6084000" cy="213318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0" cy="213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3B1">
        <w:rPr>
          <w:rFonts w:cstheme="minorHAnsi"/>
          <w:color w:val="auto"/>
          <w:sz w:val="22"/>
          <w:szCs w:val="22"/>
        </w:rPr>
        <w:t xml:space="preserve">Figure 1. </w:t>
      </w:r>
      <w:r w:rsidRPr="003853E3">
        <w:rPr>
          <w:rFonts w:cstheme="minorHAnsi"/>
          <w:b w:val="0"/>
          <w:color w:val="auto"/>
          <w:sz w:val="22"/>
          <w:szCs w:val="22"/>
        </w:rPr>
        <w:t>(a)</w:t>
      </w:r>
      <w:r w:rsidR="007207F6" w:rsidRPr="00CE13B1">
        <w:rPr>
          <w:rFonts w:cstheme="minorHAnsi"/>
          <w:color w:val="auto"/>
          <w:sz w:val="22"/>
          <w:szCs w:val="22"/>
        </w:rPr>
        <w:t xml:space="preserve"> </w:t>
      </w:r>
      <w:r w:rsidR="007207F6" w:rsidRPr="00CE13B1">
        <w:rPr>
          <w:rFonts w:cstheme="minorHAnsi"/>
          <w:b w:val="0"/>
          <w:color w:val="auto"/>
          <w:sz w:val="22"/>
          <w:szCs w:val="22"/>
        </w:rPr>
        <w:t>Illustration of</w:t>
      </w:r>
      <w:bookmarkStart w:id="0" w:name="_GoBack"/>
      <w:bookmarkEnd w:id="0"/>
      <w:r w:rsidR="007207F6" w:rsidRPr="00CE13B1">
        <w:rPr>
          <w:rFonts w:cstheme="minorHAnsi"/>
          <w:b w:val="0"/>
          <w:color w:val="auto"/>
          <w:sz w:val="22"/>
          <w:szCs w:val="22"/>
        </w:rPr>
        <w:t xml:space="preserve"> the </w:t>
      </w:r>
      <w:proofErr w:type="spellStart"/>
      <w:r w:rsidR="007207F6" w:rsidRPr="00CE13B1">
        <w:rPr>
          <w:rFonts w:cstheme="minorHAnsi"/>
          <w:b w:val="0"/>
          <w:color w:val="auto"/>
          <w:sz w:val="22"/>
          <w:szCs w:val="22"/>
        </w:rPr>
        <w:t>nafion</w:t>
      </w:r>
      <w:proofErr w:type="spellEnd"/>
      <w:r w:rsidR="00BF2CA7">
        <w:rPr>
          <w:rFonts w:cstheme="minorHAnsi"/>
          <w:b w:val="0"/>
          <w:color w:val="auto"/>
          <w:sz w:val="22"/>
          <w:szCs w:val="22"/>
        </w:rPr>
        <w:t xml:space="preserve"> (green)</w:t>
      </w:r>
      <w:r w:rsidR="007207F6" w:rsidRPr="00CE13B1">
        <w:rPr>
          <w:rFonts w:cstheme="minorHAnsi"/>
          <w:b w:val="0"/>
          <w:color w:val="auto"/>
          <w:sz w:val="22"/>
          <w:szCs w:val="22"/>
        </w:rPr>
        <w:t xml:space="preserve"> gated inverter</w:t>
      </w:r>
      <w:r w:rsidR="00BF2CA7">
        <w:rPr>
          <w:rFonts w:cstheme="minorHAnsi"/>
          <w:b w:val="0"/>
          <w:color w:val="auto"/>
          <w:sz w:val="22"/>
          <w:szCs w:val="22"/>
        </w:rPr>
        <w:t xml:space="preserve"> device</w:t>
      </w:r>
      <w:r w:rsidR="005A144A">
        <w:rPr>
          <w:rFonts w:cstheme="minorHAnsi"/>
          <w:b w:val="0"/>
          <w:color w:val="auto"/>
          <w:sz w:val="22"/>
          <w:szCs w:val="22"/>
        </w:rPr>
        <w:t xml:space="preserve"> with an </w:t>
      </w:r>
      <w:proofErr w:type="spellStart"/>
      <w:r w:rsidR="005A144A">
        <w:rPr>
          <w:rFonts w:cstheme="minorHAnsi"/>
          <w:b w:val="0"/>
          <w:color w:val="auto"/>
          <w:sz w:val="22"/>
          <w:szCs w:val="22"/>
        </w:rPr>
        <w:t>InAs</w:t>
      </w:r>
      <w:proofErr w:type="spellEnd"/>
      <w:r w:rsidR="005A144A">
        <w:rPr>
          <w:rFonts w:cstheme="minorHAnsi"/>
          <w:b w:val="0"/>
          <w:color w:val="auto"/>
          <w:sz w:val="22"/>
          <w:szCs w:val="22"/>
        </w:rPr>
        <w:t xml:space="preserve"> (blue) and GaAs (red) nanowire</w:t>
      </w:r>
      <w:r w:rsidR="007207F6" w:rsidRPr="00CE13B1">
        <w:rPr>
          <w:rFonts w:cstheme="minorHAnsi"/>
          <w:b w:val="0"/>
          <w:color w:val="auto"/>
          <w:sz w:val="22"/>
          <w:szCs w:val="22"/>
        </w:rPr>
        <w:t xml:space="preserve">.  (b) </w:t>
      </w:r>
      <w:r w:rsidR="00CE13B1" w:rsidRPr="00CE13B1">
        <w:rPr>
          <w:rFonts w:cstheme="minorHAnsi"/>
          <w:b w:val="0"/>
          <w:color w:val="auto"/>
          <w:sz w:val="22"/>
          <w:szCs w:val="22"/>
        </w:rPr>
        <w:t xml:space="preserve">Output voltage </w:t>
      </w:r>
      <w:proofErr w:type="spellStart"/>
      <w:r w:rsidR="00CE13B1" w:rsidRPr="00CE13B1">
        <w:rPr>
          <w:rFonts w:cstheme="minorHAnsi"/>
          <w:b w:val="0"/>
          <w:color w:val="auto"/>
          <w:sz w:val="22"/>
          <w:szCs w:val="22"/>
        </w:rPr>
        <w:t>V</w:t>
      </w:r>
      <w:r w:rsidR="00CE13B1" w:rsidRPr="00CE13B1">
        <w:rPr>
          <w:rFonts w:cstheme="minorHAnsi"/>
          <w:b w:val="0"/>
          <w:color w:val="auto"/>
          <w:sz w:val="22"/>
          <w:szCs w:val="22"/>
          <w:vertAlign w:val="subscript"/>
        </w:rPr>
        <w:t>Out</w:t>
      </w:r>
      <w:proofErr w:type="spellEnd"/>
      <w:r w:rsidR="007207F6" w:rsidRPr="00CE13B1">
        <w:rPr>
          <w:rFonts w:cstheme="minorHAnsi"/>
          <w:b w:val="0"/>
          <w:color w:val="auto"/>
          <w:sz w:val="22"/>
          <w:szCs w:val="22"/>
        </w:rPr>
        <w:t xml:space="preserve"> </w:t>
      </w:r>
      <w:r w:rsidR="00CE13B1" w:rsidRPr="00CE13B1">
        <w:rPr>
          <w:rFonts w:cstheme="minorHAnsi"/>
          <w:b w:val="0"/>
          <w:color w:val="auto"/>
          <w:sz w:val="22"/>
          <w:szCs w:val="22"/>
        </w:rPr>
        <w:t>vs input voltage V</w:t>
      </w:r>
      <w:r w:rsidR="00CE13B1" w:rsidRPr="00CE13B1">
        <w:rPr>
          <w:rFonts w:cstheme="minorHAnsi"/>
          <w:b w:val="0"/>
          <w:color w:val="auto"/>
          <w:sz w:val="22"/>
          <w:szCs w:val="22"/>
          <w:vertAlign w:val="subscript"/>
        </w:rPr>
        <w:t>in</w:t>
      </w:r>
      <w:r w:rsidR="00CE13B1" w:rsidRPr="00CE13B1">
        <w:rPr>
          <w:rFonts w:cstheme="minorHAnsi"/>
          <w:b w:val="0"/>
          <w:color w:val="auto"/>
          <w:sz w:val="22"/>
          <w:szCs w:val="22"/>
        </w:rPr>
        <w:t xml:space="preserve"> at four different supply voltages </w:t>
      </w:r>
      <w:proofErr w:type="spellStart"/>
      <w:r w:rsidR="00CE13B1" w:rsidRPr="00CE13B1">
        <w:rPr>
          <w:rFonts w:cstheme="minorHAnsi"/>
          <w:b w:val="0"/>
          <w:color w:val="auto"/>
          <w:sz w:val="22"/>
          <w:szCs w:val="22"/>
        </w:rPr>
        <w:t>V</w:t>
      </w:r>
      <w:r w:rsidR="00CE13B1" w:rsidRPr="00CE13B1">
        <w:rPr>
          <w:rFonts w:cstheme="minorHAnsi"/>
          <w:b w:val="0"/>
          <w:color w:val="auto"/>
          <w:sz w:val="22"/>
          <w:szCs w:val="22"/>
          <w:vertAlign w:val="subscript"/>
        </w:rPr>
        <w:t>Supply</w:t>
      </w:r>
      <w:proofErr w:type="spellEnd"/>
      <w:r w:rsidR="00CE13B1" w:rsidRPr="00CE13B1">
        <w:rPr>
          <w:rFonts w:cstheme="minorHAnsi"/>
          <w:b w:val="0"/>
          <w:color w:val="auto"/>
          <w:sz w:val="22"/>
          <w:szCs w:val="22"/>
        </w:rPr>
        <w:t xml:space="preserve"> with </w:t>
      </w:r>
      <w:r w:rsidR="007207F6" w:rsidRPr="00CE13B1">
        <w:rPr>
          <w:rFonts w:cstheme="minorHAnsi"/>
          <w:b w:val="0"/>
          <w:color w:val="auto"/>
          <w:sz w:val="22"/>
          <w:szCs w:val="22"/>
        </w:rPr>
        <w:t>(c)</w:t>
      </w:r>
      <w:r w:rsidR="00CE13B1" w:rsidRPr="00CE13B1">
        <w:rPr>
          <w:rFonts w:cstheme="minorHAnsi"/>
          <w:b w:val="0"/>
          <w:color w:val="auto"/>
          <w:sz w:val="22"/>
          <w:szCs w:val="22"/>
        </w:rPr>
        <w:t xml:space="preserve"> corresponding</w:t>
      </w:r>
      <w:r w:rsidR="007207F6" w:rsidRPr="00CE13B1">
        <w:rPr>
          <w:rFonts w:cstheme="minorHAnsi"/>
          <w:b w:val="0"/>
          <w:color w:val="auto"/>
          <w:sz w:val="22"/>
          <w:szCs w:val="22"/>
        </w:rPr>
        <w:t xml:space="preserve"> derivative gain. </w:t>
      </w:r>
      <w:proofErr w:type="spellStart"/>
      <w:r w:rsidR="00CE13B1" w:rsidRPr="00CE13B1">
        <w:rPr>
          <w:rFonts w:eastAsia="Times New Roman" w:cstheme="minorHAnsi"/>
          <w:b w:val="0"/>
          <w:i/>
          <w:color w:val="auto"/>
          <w:sz w:val="22"/>
          <w:szCs w:val="22"/>
          <w:lang w:eastAsia="en-AU"/>
        </w:rPr>
        <w:t>V</w:t>
      </w:r>
      <w:r w:rsidR="00CE13B1" w:rsidRPr="00CE13B1">
        <w:rPr>
          <w:rFonts w:eastAsia="Times New Roman" w:cstheme="minorHAnsi"/>
          <w:b w:val="0"/>
          <w:i/>
          <w:color w:val="auto"/>
          <w:sz w:val="22"/>
          <w:szCs w:val="22"/>
          <w:vertAlign w:val="subscript"/>
          <w:lang w:eastAsia="en-AU"/>
        </w:rPr>
        <w:t>Out</w:t>
      </w:r>
      <w:proofErr w:type="spellEnd"/>
      <w:r w:rsidR="00CE13B1" w:rsidRPr="00CE13B1">
        <w:rPr>
          <w:rFonts w:eastAsia="Times New Roman" w:cstheme="minorHAnsi"/>
          <w:b w:val="0"/>
          <w:color w:val="auto"/>
          <w:sz w:val="22"/>
          <w:szCs w:val="22"/>
          <w:lang w:eastAsia="en-AU"/>
        </w:rPr>
        <w:t xml:space="preserve"> vs </w:t>
      </w:r>
      <w:proofErr w:type="spellStart"/>
      <w:r w:rsidR="00CE13B1" w:rsidRPr="00CE13B1">
        <w:rPr>
          <w:rFonts w:eastAsia="Times New Roman" w:cstheme="minorHAnsi"/>
          <w:b w:val="0"/>
          <w:i/>
          <w:color w:val="auto"/>
          <w:sz w:val="22"/>
          <w:szCs w:val="22"/>
          <w:lang w:eastAsia="en-AU"/>
        </w:rPr>
        <w:t>V</w:t>
      </w:r>
      <w:r w:rsidR="00CE13B1" w:rsidRPr="00CE13B1">
        <w:rPr>
          <w:rFonts w:eastAsia="Times New Roman" w:cstheme="minorHAnsi"/>
          <w:b w:val="0"/>
          <w:i/>
          <w:color w:val="auto"/>
          <w:sz w:val="22"/>
          <w:szCs w:val="22"/>
          <w:vertAlign w:val="subscript"/>
          <w:lang w:eastAsia="en-AU"/>
        </w:rPr>
        <w:t>In</w:t>
      </w:r>
      <w:proofErr w:type="spellEnd"/>
      <w:r w:rsidR="00CE13B1" w:rsidRPr="00CE13B1">
        <w:rPr>
          <w:rFonts w:eastAsia="Times New Roman" w:cstheme="minorHAnsi"/>
          <w:b w:val="0"/>
          <w:color w:val="auto"/>
          <w:sz w:val="22"/>
          <w:szCs w:val="22"/>
          <w:lang w:eastAsia="en-AU"/>
        </w:rPr>
        <w:t xml:space="preserve"> </w:t>
      </w:r>
      <w:r w:rsidR="005A144A">
        <w:rPr>
          <w:rFonts w:eastAsia="Times New Roman" w:cstheme="minorHAnsi"/>
          <w:b w:val="0"/>
          <w:color w:val="auto"/>
          <w:sz w:val="22"/>
          <w:szCs w:val="22"/>
          <w:lang w:eastAsia="en-AU"/>
        </w:rPr>
        <w:t>at</w:t>
      </w:r>
      <w:r w:rsidR="00CE13B1" w:rsidRPr="00CE13B1">
        <w:rPr>
          <w:rFonts w:eastAsia="Times New Roman" w:cstheme="minorHAnsi"/>
          <w:b w:val="0"/>
          <w:color w:val="auto"/>
          <w:sz w:val="22"/>
          <w:szCs w:val="22"/>
          <w:lang w:eastAsia="en-AU"/>
        </w:rPr>
        <w:t xml:space="preserve"> </w:t>
      </w:r>
      <w:proofErr w:type="spellStart"/>
      <w:r w:rsidR="00CE13B1" w:rsidRPr="00CE13B1">
        <w:rPr>
          <w:rFonts w:eastAsia="Times New Roman" w:cstheme="minorHAnsi"/>
          <w:b w:val="0"/>
          <w:i/>
          <w:color w:val="auto"/>
          <w:sz w:val="22"/>
          <w:szCs w:val="22"/>
          <w:lang w:eastAsia="en-AU"/>
        </w:rPr>
        <w:t>V</w:t>
      </w:r>
      <w:r w:rsidR="00CE13B1" w:rsidRPr="00CE13B1">
        <w:rPr>
          <w:rFonts w:eastAsia="Times New Roman" w:cstheme="minorHAnsi"/>
          <w:b w:val="0"/>
          <w:i/>
          <w:color w:val="auto"/>
          <w:sz w:val="22"/>
          <w:szCs w:val="22"/>
          <w:vertAlign w:val="subscript"/>
          <w:lang w:eastAsia="en-AU"/>
        </w:rPr>
        <w:t>Supply</w:t>
      </w:r>
      <w:proofErr w:type="spellEnd"/>
      <w:r w:rsidR="00CE13B1" w:rsidRPr="00CE13B1">
        <w:rPr>
          <w:rFonts w:eastAsia="Times New Roman" w:cstheme="minorHAnsi"/>
          <w:b w:val="0"/>
          <w:color w:val="auto"/>
          <w:sz w:val="22"/>
          <w:szCs w:val="22"/>
          <w:lang w:eastAsia="en-AU"/>
        </w:rPr>
        <w:t xml:space="preserve"> = 1 V signal inversion for a 100 Hz (a) triangular and (b) square waveform.</w:t>
      </w:r>
    </w:p>
    <w:p w14:paraId="73A6A3CE" w14:textId="04B0FC8A" w:rsidR="00544587" w:rsidRDefault="0021324E" w:rsidP="002F0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  <w:lang w:eastAsia="en-AU"/>
        </w:rPr>
      </w:pPr>
      <w:r w:rsidRPr="002F06A9">
        <w:rPr>
          <w:rFonts w:asciiTheme="minorHAnsi" w:hAnsiTheme="minorHAnsi" w:cstheme="minorHAnsi"/>
          <w:sz w:val="22"/>
          <w:szCs w:val="22"/>
          <w:lang w:eastAsia="en-AU"/>
        </w:rPr>
        <w:t xml:space="preserve">Figure 1a shows a schematic of a </w:t>
      </w:r>
      <w:proofErr w:type="spellStart"/>
      <w:r w:rsidRPr="002F06A9">
        <w:rPr>
          <w:rFonts w:asciiTheme="minorHAnsi" w:hAnsiTheme="minorHAnsi" w:cstheme="minorHAnsi"/>
          <w:sz w:val="22"/>
          <w:szCs w:val="22"/>
          <w:lang w:eastAsia="en-AU"/>
        </w:rPr>
        <w:t>nafion</w:t>
      </w:r>
      <w:proofErr w:type="spellEnd"/>
      <w:r w:rsidRPr="002F06A9">
        <w:rPr>
          <w:rFonts w:asciiTheme="minorHAnsi" w:hAnsiTheme="minorHAnsi" w:cstheme="minorHAnsi"/>
          <w:sz w:val="22"/>
          <w:szCs w:val="22"/>
          <w:lang w:eastAsia="en-AU"/>
        </w:rPr>
        <w:t xml:space="preserve">-gated inverter and illustrates the operation principle of the device. A voltage signal is applied to the </w:t>
      </w:r>
      <w:proofErr w:type="spellStart"/>
      <w:r w:rsidRPr="002F06A9">
        <w:rPr>
          <w:rFonts w:asciiTheme="minorHAnsi" w:hAnsiTheme="minorHAnsi" w:cstheme="minorHAnsi"/>
          <w:i/>
          <w:sz w:val="22"/>
          <w:szCs w:val="22"/>
        </w:rPr>
        <w:t>V</w:t>
      </w:r>
      <w:r w:rsidRPr="002F06A9">
        <w:rPr>
          <w:rFonts w:asciiTheme="minorHAnsi" w:hAnsiTheme="minorHAnsi" w:cstheme="minorHAnsi"/>
          <w:i/>
          <w:sz w:val="22"/>
          <w:szCs w:val="22"/>
          <w:vertAlign w:val="subscript"/>
        </w:rPr>
        <w:t>In</w:t>
      </w:r>
      <w:proofErr w:type="spellEnd"/>
      <w:r w:rsidRPr="002F06A9">
        <w:rPr>
          <w:rFonts w:asciiTheme="minorHAnsi" w:hAnsiTheme="minorHAnsi" w:cstheme="minorHAnsi"/>
          <w:sz w:val="22"/>
          <w:szCs w:val="22"/>
          <w:lang w:eastAsia="en-AU"/>
        </w:rPr>
        <w:t xml:space="preserve"> terminal changing the ion distribution in the </w:t>
      </w:r>
      <w:proofErr w:type="spellStart"/>
      <w:r w:rsidRPr="002F06A9">
        <w:rPr>
          <w:rFonts w:asciiTheme="minorHAnsi" w:hAnsiTheme="minorHAnsi" w:cstheme="minorHAnsi"/>
          <w:sz w:val="22"/>
          <w:szCs w:val="22"/>
          <w:lang w:eastAsia="en-AU"/>
        </w:rPr>
        <w:t>nafion</w:t>
      </w:r>
      <w:proofErr w:type="spellEnd"/>
      <w:r w:rsidRPr="002F06A9">
        <w:rPr>
          <w:rFonts w:asciiTheme="minorHAnsi" w:hAnsiTheme="minorHAnsi" w:cstheme="minorHAnsi"/>
          <w:sz w:val="22"/>
          <w:szCs w:val="22"/>
          <w:lang w:eastAsia="en-AU"/>
        </w:rPr>
        <w:t xml:space="preserve"> gates. </w:t>
      </w:r>
      <w:r w:rsidR="005A144A" w:rsidRPr="002F06A9">
        <w:rPr>
          <w:rFonts w:asciiTheme="minorHAnsi" w:hAnsiTheme="minorHAnsi" w:cstheme="minorHAnsi"/>
          <w:sz w:val="22"/>
          <w:szCs w:val="22"/>
          <w:lang w:eastAsia="en-AU"/>
        </w:rPr>
        <w:t xml:space="preserve">The change in ion distribution electrostatically modulates the carrier density in the </w:t>
      </w:r>
      <w:r w:rsidR="005A144A" w:rsidRPr="002F06A9">
        <w:rPr>
          <w:rFonts w:asciiTheme="minorHAnsi" w:hAnsiTheme="minorHAnsi" w:cstheme="minorHAnsi"/>
          <w:i/>
          <w:iCs/>
          <w:sz w:val="22"/>
          <w:szCs w:val="22"/>
          <w:lang w:eastAsia="en-AU"/>
        </w:rPr>
        <w:t>n</w:t>
      </w:r>
      <w:r w:rsidR="005A144A" w:rsidRPr="002F06A9">
        <w:rPr>
          <w:rFonts w:asciiTheme="minorHAnsi" w:hAnsiTheme="minorHAnsi" w:cstheme="minorHAnsi"/>
          <w:sz w:val="22"/>
          <w:szCs w:val="22"/>
          <w:lang w:eastAsia="en-AU"/>
        </w:rPr>
        <w:t xml:space="preserve">-type </w:t>
      </w:r>
      <w:proofErr w:type="spellStart"/>
      <w:r w:rsidR="005A144A" w:rsidRPr="002F06A9">
        <w:rPr>
          <w:rFonts w:asciiTheme="minorHAnsi" w:hAnsiTheme="minorHAnsi" w:cstheme="minorHAnsi"/>
          <w:sz w:val="22"/>
          <w:szCs w:val="22"/>
          <w:lang w:eastAsia="en-AU"/>
        </w:rPr>
        <w:t>InAs</w:t>
      </w:r>
      <w:proofErr w:type="spellEnd"/>
      <w:r w:rsidR="005A144A" w:rsidRPr="002F06A9">
        <w:rPr>
          <w:rFonts w:asciiTheme="minorHAnsi" w:hAnsiTheme="minorHAnsi" w:cstheme="minorHAnsi"/>
          <w:sz w:val="22"/>
          <w:szCs w:val="22"/>
          <w:lang w:eastAsia="en-AU"/>
        </w:rPr>
        <w:t xml:space="preserve"> and the </w:t>
      </w:r>
      <w:r w:rsidR="005A144A" w:rsidRPr="002F06A9">
        <w:rPr>
          <w:rFonts w:asciiTheme="minorHAnsi" w:hAnsiTheme="minorHAnsi" w:cstheme="minorHAnsi"/>
          <w:i/>
          <w:iCs/>
          <w:sz w:val="22"/>
          <w:szCs w:val="22"/>
          <w:lang w:eastAsia="en-AU"/>
        </w:rPr>
        <w:t>p</w:t>
      </w:r>
      <w:r w:rsidR="005A144A" w:rsidRPr="002F06A9">
        <w:rPr>
          <w:rFonts w:asciiTheme="minorHAnsi" w:hAnsiTheme="minorHAnsi" w:cstheme="minorHAnsi"/>
          <w:sz w:val="22"/>
          <w:szCs w:val="22"/>
          <w:lang w:eastAsia="en-AU"/>
        </w:rPr>
        <w:t xml:space="preserve">-type GaAs nanowire resulting in a modulation to the output voltage </w:t>
      </w:r>
      <w:proofErr w:type="spellStart"/>
      <w:r w:rsidR="005A144A" w:rsidRPr="002F06A9">
        <w:rPr>
          <w:rFonts w:asciiTheme="minorHAnsi" w:hAnsiTheme="minorHAnsi" w:cstheme="minorHAnsi"/>
          <w:i/>
          <w:iCs/>
          <w:sz w:val="22"/>
          <w:szCs w:val="22"/>
          <w:lang w:eastAsia="en-AU"/>
        </w:rPr>
        <w:t>V</w:t>
      </w:r>
      <w:r w:rsidR="005A144A" w:rsidRPr="002F06A9">
        <w:rPr>
          <w:rFonts w:asciiTheme="minorHAnsi" w:hAnsiTheme="minorHAnsi" w:cstheme="minorHAnsi"/>
          <w:i/>
          <w:iCs/>
          <w:sz w:val="22"/>
          <w:szCs w:val="22"/>
          <w:vertAlign w:val="subscript"/>
          <w:lang w:eastAsia="en-AU"/>
        </w:rPr>
        <w:t>Out</w:t>
      </w:r>
      <w:proofErr w:type="spellEnd"/>
      <w:r w:rsidR="005A144A" w:rsidRPr="002F06A9">
        <w:rPr>
          <w:rFonts w:asciiTheme="minorHAnsi" w:hAnsiTheme="minorHAnsi" w:cstheme="minorHAnsi"/>
          <w:sz w:val="22"/>
          <w:szCs w:val="22"/>
          <w:lang w:eastAsia="en-AU"/>
        </w:rPr>
        <w:t xml:space="preserve"> for a constant supply voltage </w:t>
      </w:r>
      <w:proofErr w:type="spellStart"/>
      <w:r w:rsidR="005A144A" w:rsidRPr="002F06A9">
        <w:rPr>
          <w:rFonts w:asciiTheme="minorHAnsi" w:hAnsiTheme="minorHAnsi" w:cstheme="minorHAnsi"/>
          <w:i/>
          <w:iCs/>
          <w:sz w:val="22"/>
          <w:szCs w:val="22"/>
          <w:lang w:eastAsia="en-AU"/>
        </w:rPr>
        <w:t>V</w:t>
      </w:r>
      <w:r w:rsidR="005A144A" w:rsidRPr="002F06A9">
        <w:rPr>
          <w:rFonts w:asciiTheme="minorHAnsi" w:hAnsiTheme="minorHAnsi" w:cstheme="minorHAnsi"/>
          <w:i/>
          <w:iCs/>
          <w:sz w:val="22"/>
          <w:szCs w:val="22"/>
          <w:vertAlign w:val="subscript"/>
          <w:lang w:eastAsia="en-AU"/>
        </w:rPr>
        <w:t>Supply</w:t>
      </w:r>
      <w:proofErr w:type="spellEnd"/>
      <w:r w:rsidR="005A144A" w:rsidRPr="002F06A9">
        <w:rPr>
          <w:rFonts w:asciiTheme="minorHAnsi" w:hAnsiTheme="minorHAnsi" w:cstheme="minorHAnsi"/>
          <w:sz w:val="22"/>
          <w:szCs w:val="22"/>
          <w:lang w:eastAsia="en-AU"/>
        </w:rPr>
        <w:t xml:space="preserve">. </w:t>
      </w:r>
      <w:r w:rsidR="002F06A9" w:rsidRPr="002F06A9">
        <w:rPr>
          <w:rFonts w:asciiTheme="minorHAnsi" w:hAnsiTheme="minorHAnsi" w:cstheme="minorHAnsi"/>
          <w:sz w:val="22"/>
          <w:szCs w:val="22"/>
          <w:lang w:eastAsia="en-AU"/>
        </w:rPr>
        <w:t xml:space="preserve">Figure </w:t>
      </w:r>
      <w:r w:rsidR="005A144A" w:rsidRPr="002F06A9">
        <w:rPr>
          <w:rFonts w:asciiTheme="minorHAnsi" w:hAnsiTheme="minorHAnsi" w:cstheme="minorHAnsi"/>
          <w:sz w:val="22"/>
          <w:szCs w:val="22"/>
          <w:lang w:eastAsia="en-AU"/>
        </w:rPr>
        <w:t xml:space="preserve">1b shows </w:t>
      </w:r>
      <w:proofErr w:type="spellStart"/>
      <w:r w:rsidR="005A144A" w:rsidRPr="002F06A9">
        <w:rPr>
          <w:rFonts w:asciiTheme="minorHAnsi" w:hAnsiTheme="minorHAnsi" w:cstheme="minorHAnsi"/>
          <w:i/>
          <w:sz w:val="22"/>
          <w:szCs w:val="22"/>
          <w:lang w:eastAsia="en-AU"/>
        </w:rPr>
        <w:t>V</w:t>
      </w:r>
      <w:r w:rsidR="005A144A" w:rsidRPr="002F06A9">
        <w:rPr>
          <w:rFonts w:asciiTheme="minorHAnsi" w:hAnsiTheme="minorHAnsi" w:cstheme="minorHAnsi"/>
          <w:i/>
          <w:sz w:val="22"/>
          <w:szCs w:val="22"/>
          <w:vertAlign w:val="subscript"/>
          <w:lang w:eastAsia="en-AU"/>
        </w:rPr>
        <w:t>Out</w:t>
      </w:r>
      <w:proofErr w:type="spellEnd"/>
      <w:r w:rsidR="005A144A" w:rsidRPr="002F06A9">
        <w:rPr>
          <w:rFonts w:asciiTheme="minorHAnsi" w:hAnsiTheme="minorHAnsi" w:cstheme="minorHAnsi"/>
          <w:sz w:val="22"/>
          <w:szCs w:val="22"/>
          <w:lang w:eastAsia="en-AU"/>
        </w:rPr>
        <w:t xml:space="preserve"> vs </w:t>
      </w:r>
      <w:proofErr w:type="spellStart"/>
      <w:r w:rsidR="005A144A" w:rsidRPr="002F06A9">
        <w:rPr>
          <w:rFonts w:asciiTheme="minorHAnsi" w:hAnsiTheme="minorHAnsi" w:cstheme="minorHAnsi"/>
          <w:i/>
          <w:sz w:val="22"/>
          <w:szCs w:val="22"/>
          <w:lang w:eastAsia="en-AU"/>
        </w:rPr>
        <w:t>V</w:t>
      </w:r>
      <w:r w:rsidR="005A144A" w:rsidRPr="002F06A9">
        <w:rPr>
          <w:rFonts w:asciiTheme="minorHAnsi" w:hAnsiTheme="minorHAnsi" w:cstheme="minorHAnsi"/>
          <w:i/>
          <w:sz w:val="22"/>
          <w:szCs w:val="22"/>
          <w:vertAlign w:val="subscript"/>
          <w:lang w:eastAsia="en-AU"/>
        </w:rPr>
        <w:t>In</w:t>
      </w:r>
      <w:proofErr w:type="spellEnd"/>
      <w:r w:rsidR="005A144A" w:rsidRPr="002F06A9">
        <w:rPr>
          <w:rFonts w:asciiTheme="minorHAnsi" w:hAnsiTheme="minorHAnsi" w:cstheme="minorHAnsi"/>
          <w:sz w:val="22"/>
          <w:szCs w:val="22"/>
          <w:lang w:eastAsia="en-AU"/>
        </w:rPr>
        <w:t xml:space="preserve"> for four supply voltages </w:t>
      </w:r>
      <w:proofErr w:type="spellStart"/>
      <w:r w:rsidR="005A144A" w:rsidRPr="002F06A9">
        <w:rPr>
          <w:rFonts w:asciiTheme="minorHAnsi" w:hAnsiTheme="minorHAnsi" w:cstheme="minorHAnsi"/>
          <w:i/>
          <w:sz w:val="22"/>
          <w:szCs w:val="22"/>
          <w:lang w:eastAsia="en-AU"/>
        </w:rPr>
        <w:t>V</w:t>
      </w:r>
      <w:r w:rsidR="005A144A" w:rsidRPr="002F06A9">
        <w:rPr>
          <w:rFonts w:asciiTheme="minorHAnsi" w:hAnsiTheme="minorHAnsi" w:cstheme="minorHAnsi"/>
          <w:i/>
          <w:sz w:val="22"/>
          <w:szCs w:val="22"/>
          <w:vertAlign w:val="subscript"/>
          <w:lang w:eastAsia="en-AU"/>
        </w:rPr>
        <w:t>Supply</w:t>
      </w:r>
      <w:proofErr w:type="spellEnd"/>
      <w:r w:rsidR="005A144A" w:rsidRPr="002F06A9">
        <w:rPr>
          <w:rFonts w:asciiTheme="minorHAnsi" w:hAnsiTheme="minorHAnsi" w:cstheme="minorHAnsi"/>
          <w:sz w:val="22"/>
          <w:szCs w:val="22"/>
          <w:lang w:eastAsia="en-AU"/>
        </w:rPr>
        <w:t xml:space="preserve"> between 0.25 V and 1 V. Sweeping </w:t>
      </w:r>
      <w:proofErr w:type="spellStart"/>
      <w:r w:rsidR="005A144A" w:rsidRPr="002F06A9">
        <w:rPr>
          <w:rFonts w:asciiTheme="minorHAnsi" w:hAnsiTheme="minorHAnsi" w:cstheme="minorHAnsi"/>
          <w:i/>
          <w:sz w:val="22"/>
          <w:szCs w:val="22"/>
          <w:lang w:eastAsia="en-AU"/>
        </w:rPr>
        <w:t>V</w:t>
      </w:r>
      <w:r w:rsidR="005A144A" w:rsidRPr="002F06A9">
        <w:rPr>
          <w:rFonts w:asciiTheme="minorHAnsi" w:hAnsiTheme="minorHAnsi" w:cstheme="minorHAnsi"/>
          <w:i/>
          <w:sz w:val="22"/>
          <w:szCs w:val="22"/>
          <w:vertAlign w:val="subscript"/>
          <w:lang w:eastAsia="en-AU"/>
        </w:rPr>
        <w:t>In</w:t>
      </w:r>
      <w:proofErr w:type="spellEnd"/>
      <w:r w:rsidR="005A144A" w:rsidRPr="002F06A9">
        <w:rPr>
          <w:rFonts w:asciiTheme="minorHAnsi" w:hAnsiTheme="minorHAnsi" w:cstheme="minorHAnsi"/>
          <w:sz w:val="22"/>
          <w:szCs w:val="22"/>
          <w:lang w:eastAsia="en-AU"/>
        </w:rPr>
        <w:t xml:space="preserve"> between +0.3 V and </w:t>
      </w:r>
      <w:r w:rsidR="005A144A" w:rsidRPr="003D1A85">
        <w:rPr>
          <w:rFonts w:ascii="Symbol" w:hAnsi="Symbol" w:cstheme="minorHAnsi"/>
          <w:sz w:val="22"/>
          <w:szCs w:val="22"/>
          <w:lang w:eastAsia="en-AU"/>
        </w:rPr>
        <w:t></w:t>
      </w:r>
      <w:r w:rsidR="005A144A" w:rsidRPr="002F06A9">
        <w:rPr>
          <w:rFonts w:asciiTheme="minorHAnsi" w:hAnsiTheme="minorHAnsi" w:cstheme="minorHAnsi"/>
          <w:sz w:val="22"/>
          <w:szCs w:val="22"/>
          <w:lang w:eastAsia="en-AU"/>
        </w:rPr>
        <w:t xml:space="preserve">0.3 V is sufficient to modulate </w:t>
      </w:r>
      <w:proofErr w:type="spellStart"/>
      <w:r w:rsidR="005A144A" w:rsidRPr="002F06A9">
        <w:rPr>
          <w:rFonts w:asciiTheme="minorHAnsi" w:hAnsiTheme="minorHAnsi" w:cstheme="minorHAnsi"/>
          <w:i/>
          <w:sz w:val="22"/>
          <w:szCs w:val="22"/>
          <w:lang w:eastAsia="en-AU"/>
        </w:rPr>
        <w:t>V</w:t>
      </w:r>
      <w:r w:rsidR="005A144A" w:rsidRPr="002F06A9">
        <w:rPr>
          <w:rFonts w:asciiTheme="minorHAnsi" w:hAnsiTheme="minorHAnsi" w:cstheme="minorHAnsi"/>
          <w:i/>
          <w:sz w:val="22"/>
          <w:szCs w:val="22"/>
          <w:vertAlign w:val="subscript"/>
          <w:lang w:eastAsia="en-AU"/>
        </w:rPr>
        <w:t>Out</w:t>
      </w:r>
      <w:proofErr w:type="spellEnd"/>
      <w:r w:rsidR="005A144A" w:rsidRPr="002F06A9">
        <w:rPr>
          <w:rFonts w:asciiTheme="minorHAnsi" w:hAnsiTheme="minorHAnsi" w:cstheme="minorHAnsi"/>
          <w:sz w:val="22"/>
          <w:szCs w:val="22"/>
          <w:lang w:eastAsia="en-AU"/>
        </w:rPr>
        <w:t xml:space="preserve"> between &gt;96% and &lt;2% of the supply voltage. The corresponding derivative amplifier gain is shown in Figure </w:t>
      </w:r>
      <w:r w:rsidR="002F06A9" w:rsidRPr="002F06A9">
        <w:rPr>
          <w:rFonts w:asciiTheme="minorHAnsi" w:hAnsiTheme="minorHAnsi" w:cstheme="minorHAnsi"/>
          <w:sz w:val="22"/>
          <w:szCs w:val="22"/>
          <w:lang w:eastAsia="en-AU"/>
        </w:rPr>
        <w:t>1c</w:t>
      </w:r>
      <w:r w:rsidR="005A144A" w:rsidRPr="002F06A9">
        <w:rPr>
          <w:rFonts w:asciiTheme="minorHAnsi" w:hAnsiTheme="minorHAnsi" w:cstheme="minorHAnsi"/>
          <w:sz w:val="22"/>
          <w:szCs w:val="22"/>
          <w:lang w:eastAsia="en-AU"/>
        </w:rPr>
        <w:t xml:space="preserve">. The maximum derivative gain calculated for this device is 5.9 which </w:t>
      </w:r>
      <w:proofErr w:type="gramStart"/>
      <w:r w:rsidR="005A144A" w:rsidRPr="002F06A9">
        <w:rPr>
          <w:rFonts w:asciiTheme="minorHAnsi" w:hAnsiTheme="minorHAnsi" w:cstheme="minorHAnsi"/>
          <w:sz w:val="22"/>
          <w:szCs w:val="22"/>
          <w:lang w:eastAsia="en-AU"/>
        </w:rPr>
        <w:t>is</w:t>
      </w:r>
      <w:proofErr w:type="gramEnd"/>
      <w:r w:rsidR="005A144A" w:rsidRPr="002F06A9">
        <w:rPr>
          <w:rFonts w:asciiTheme="minorHAnsi" w:hAnsiTheme="minorHAnsi" w:cstheme="minorHAnsi"/>
          <w:sz w:val="22"/>
          <w:szCs w:val="22"/>
          <w:lang w:eastAsia="en-AU"/>
        </w:rPr>
        <w:t xml:space="preserve"> comparable to maximum derivative gain of </w:t>
      </w:r>
      <w:r w:rsidR="005A144A" w:rsidRPr="002F06A9">
        <w:rPr>
          <w:rFonts w:ascii="Cambria Math" w:hAnsi="Cambria Math" w:cs="Cambria Math"/>
          <w:sz w:val="22"/>
          <w:szCs w:val="22"/>
          <w:lang w:eastAsia="ko-KR"/>
        </w:rPr>
        <w:t>∼</w:t>
      </w:r>
      <w:r w:rsidR="005A144A" w:rsidRPr="002F06A9">
        <w:rPr>
          <w:rFonts w:asciiTheme="minorHAnsi" w:hAnsiTheme="minorHAnsi" w:cstheme="minorHAnsi"/>
          <w:sz w:val="22"/>
          <w:szCs w:val="22"/>
          <w:lang w:eastAsia="en-AU"/>
        </w:rPr>
        <w:t xml:space="preserve">10 reported for a single </w:t>
      </w:r>
      <w:proofErr w:type="spellStart"/>
      <w:r w:rsidR="005A144A" w:rsidRPr="002F06A9">
        <w:rPr>
          <w:rFonts w:asciiTheme="minorHAnsi" w:hAnsiTheme="minorHAnsi" w:cstheme="minorHAnsi"/>
          <w:sz w:val="22"/>
          <w:szCs w:val="22"/>
          <w:lang w:eastAsia="en-AU"/>
        </w:rPr>
        <w:t>InAs</w:t>
      </w:r>
      <w:proofErr w:type="spellEnd"/>
      <w:r w:rsidR="005A144A" w:rsidRPr="002F06A9">
        <w:rPr>
          <w:rFonts w:asciiTheme="minorHAnsi" w:hAnsiTheme="minorHAnsi" w:cstheme="minorHAnsi"/>
          <w:sz w:val="22"/>
          <w:szCs w:val="22"/>
          <w:lang w:eastAsia="en-AU"/>
        </w:rPr>
        <w:t>/</w:t>
      </w:r>
      <w:proofErr w:type="spellStart"/>
      <w:r w:rsidR="005A144A" w:rsidRPr="002F06A9">
        <w:rPr>
          <w:rFonts w:asciiTheme="minorHAnsi" w:hAnsiTheme="minorHAnsi" w:cstheme="minorHAnsi"/>
          <w:sz w:val="22"/>
          <w:szCs w:val="22"/>
          <w:lang w:eastAsia="en-AU"/>
        </w:rPr>
        <w:t>GaSb</w:t>
      </w:r>
      <w:proofErr w:type="spellEnd"/>
      <w:r w:rsidR="005A144A" w:rsidRPr="002F06A9">
        <w:rPr>
          <w:rFonts w:asciiTheme="minorHAnsi" w:hAnsiTheme="minorHAnsi" w:cstheme="minorHAnsi"/>
          <w:sz w:val="22"/>
          <w:szCs w:val="22"/>
          <w:lang w:eastAsia="en-AU"/>
        </w:rPr>
        <w:t xml:space="preserve"> nanowire CMOS inverter at the same supply voltage</w:t>
      </w:r>
      <w:r w:rsidR="001E7E3A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="002F06A9" w:rsidRPr="002F06A9">
        <w:rPr>
          <w:rFonts w:asciiTheme="minorHAnsi" w:hAnsiTheme="minorHAnsi" w:cstheme="minorHAnsi"/>
          <w:sz w:val="22"/>
          <w:szCs w:val="22"/>
          <w:lang w:eastAsia="en-AU"/>
        </w:rPr>
        <w:t>[</w:t>
      </w:r>
      <w:r w:rsidR="003F253F">
        <w:rPr>
          <w:rFonts w:asciiTheme="minorHAnsi" w:hAnsiTheme="minorHAnsi" w:cstheme="minorHAnsi"/>
          <w:sz w:val="22"/>
          <w:szCs w:val="22"/>
          <w:lang w:eastAsia="en-AU"/>
        </w:rPr>
        <w:t>4</w:t>
      </w:r>
      <w:r w:rsidR="002F06A9" w:rsidRPr="002F06A9">
        <w:rPr>
          <w:rFonts w:asciiTheme="minorHAnsi" w:hAnsiTheme="minorHAnsi" w:cstheme="minorHAnsi"/>
          <w:sz w:val="22"/>
          <w:szCs w:val="22"/>
          <w:lang w:eastAsia="en-AU"/>
        </w:rPr>
        <w:t>]</w:t>
      </w:r>
      <w:r w:rsidR="005A144A" w:rsidRPr="002F06A9">
        <w:rPr>
          <w:rFonts w:asciiTheme="minorHAnsi" w:hAnsiTheme="minorHAnsi" w:cstheme="minorHAnsi"/>
          <w:sz w:val="22"/>
          <w:szCs w:val="22"/>
          <w:lang w:eastAsia="en-AU"/>
        </w:rPr>
        <w:t>.</w:t>
      </w:r>
      <w:r w:rsidR="002F06A9">
        <w:rPr>
          <w:rFonts w:asciiTheme="minorHAnsi" w:hAnsiTheme="minorHAnsi" w:cstheme="minorHAnsi"/>
          <w:sz w:val="22"/>
          <w:szCs w:val="22"/>
          <w:lang w:eastAsia="en-AU"/>
        </w:rPr>
        <w:t xml:space="preserve"> Figure 1d and e show </w:t>
      </w:r>
      <w:proofErr w:type="spellStart"/>
      <w:r w:rsidR="002F06A9" w:rsidRPr="009D6518">
        <w:rPr>
          <w:rFonts w:asciiTheme="minorHAnsi" w:hAnsiTheme="minorHAnsi" w:cstheme="minorHAnsi"/>
          <w:i/>
          <w:iCs/>
          <w:sz w:val="22"/>
          <w:szCs w:val="22"/>
          <w:lang w:eastAsia="en-AU"/>
        </w:rPr>
        <w:t>V</w:t>
      </w:r>
      <w:r w:rsidR="009D6518" w:rsidRPr="009D6518">
        <w:rPr>
          <w:rFonts w:asciiTheme="minorHAnsi" w:hAnsiTheme="minorHAnsi" w:cstheme="minorHAnsi"/>
          <w:i/>
          <w:iCs/>
          <w:sz w:val="22"/>
          <w:szCs w:val="22"/>
          <w:vertAlign w:val="subscript"/>
          <w:lang w:eastAsia="en-AU"/>
        </w:rPr>
        <w:t>O</w:t>
      </w:r>
      <w:r w:rsidR="002F06A9" w:rsidRPr="009D6518">
        <w:rPr>
          <w:rFonts w:asciiTheme="minorHAnsi" w:hAnsiTheme="minorHAnsi" w:cstheme="minorHAnsi"/>
          <w:i/>
          <w:iCs/>
          <w:sz w:val="22"/>
          <w:szCs w:val="22"/>
          <w:vertAlign w:val="subscript"/>
          <w:lang w:eastAsia="en-AU"/>
        </w:rPr>
        <w:t>ut</w:t>
      </w:r>
      <w:proofErr w:type="spellEnd"/>
      <w:r w:rsidR="002F06A9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="004F1947">
        <w:rPr>
          <w:rFonts w:asciiTheme="minorHAnsi" w:hAnsiTheme="minorHAnsi" w:cstheme="minorHAnsi"/>
          <w:sz w:val="22"/>
          <w:szCs w:val="22"/>
          <w:lang w:eastAsia="en-AU"/>
        </w:rPr>
        <w:t xml:space="preserve">vs time for a 100 Hz triangular and square waveform respectively. </w:t>
      </w:r>
      <w:r w:rsidR="00544587">
        <w:rPr>
          <w:rFonts w:asciiTheme="minorHAnsi" w:hAnsiTheme="minorHAnsi" w:cstheme="minorHAnsi"/>
          <w:sz w:val="22"/>
          <w:szCs w:val="22"/>
          <w:lang w:eastAsia="en-AU"/>
        </w:rPr>
        <w:t>Both waveforms were inverted and maintain their characteristic shape.</w:t>
      </w:r>
      <w:r w:rsidR="0075730C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="00544587">
        <w:rPr>
          <w:rFonts w:asciiTheme="minorHAnsi" w:hAnsiTheme="minorHAnsi" w:cstheme="minorHAnsi"/>
          <w:sz w:val="22"/>
          <w:szCs w:val="22"/>
          <w:lang w:eastAsia="en-AU"/>
        </w:rPr>
        <w:t xml:space="preserve">The </w:t>
      </w:r>
      <w:proofErr w:type="spellStart"/>
      <w:r w:rsidR="00544587">
        <w:rPr>
          <w:rFonts w:asciiTheme="minorHAnsi" w:hAnsiTheme="minorHAnsi" w:cstheme="minorHAnsi"/>
          <w:sz w:val="22"/>
          <w:szCs w:val="22"/>
          <w:lang w:eastAsia="en-AU"/>
        </w:rPr>
        <w:t>nafion</w:t>
      </w:r>
      <w:proofErr w:type="spellEnd"/>
      <w:r w:rsidR="00544587">
        <w:rPr>
          <w:rFonts w:asciiTheme="minorHAnsi" w:hAnsiTheme="minorHAnsi" w:cstheme="minorHAnsi"/>
          <w:sz w:val="22"/>
          <w:szCs w:val="22"/>
          <w:lang w:eastAsia="en-AU"/>
        </w:rPr>
        <w:t xml:space="preserve"> based ion-to-electron inverters outperform the polyethylene oxide devices [1] by up to two orders of magnitude in gain and one order of magnitude in operating frequency.</w:t>
      </w:r>
    </w:p>
    <w:p w14:paraId="766DA9A5" w14:textId="60863F4C" w:rsidR="004E5450" w:rsidRPr="00CE13B1" w:rsidRDefault="004E5450" w:rsidP="00711813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</w:p>
    <w:p w14:paraId="193725D9" w14:textId="52D5785E" w:rsidR="005F19FF" w:rsidRPr="00CE13B1" w:rsidRDefault="005F19FF" w:rsidP="00711813">
      <w:pPr>
        <w:jc w:val="both"/>
        <w:rPr>
          <w:rFonts w:asciiTheme="minorHAnsi" w:hAnsiTheme="minorHAnsi" w:cstheme="minorHAnsi"/>
          <w:b/>
          <w:sz w:val="22"/>
          <w:szCs w:val="22"/>
          <w:lang w:val="en-AU"/>
        </w:rPr>
      </w:pPr>
      <w:r w:rsidRPr="00CE13B1">
        <w:rPr>
          <w:rFonts w:asciiTheme="minorHAnsi" w:hAnsiTheme="minorHAnsi" w:cstheme="minorHAnsi"/>
          <w:b/>
          <w:sz w:val="22"/>
          <w:szCs w:val="22"/>
          <w:lang w:val="en-AU"/>
        </w:rPr>
        <w:t>References</w:t>
      </w:r>
    </w:p>
    <w:p w14:paraId="45B77269" w14:textId="231156EE" w:rsidR="003F253F" w:rsidRPr="003F253F" w:rsidRDefault="0075730C" w:rsidP="003F253F">
      <w:pPr>
        <w:shd w:val="clear" w:color="auto" w:fill="FFFFFF"/>
        <w:textAlignment w:val="top"/>
        <w:rPr>
          <w:rFonts w:asciiTheme="minorHAnsi" w:hAnsiTheme="minorHAnsi" w:cstheme="minorHAnsi"/>
          <w:sz w:val="20"/>
          <w:szCs w:val="20"/>
          <w:lang w:eastAsia="en-AU"/>
        </w:rPr>
      </w:pPr>
      <w:r w:rsidRPr="003F253F">
        <w:rPr>
          <w:rFonts w:ascii="Calibri" w:hAnsi="Calibri"/>
          <w:sz w:val="20"/>
          <w:szCs w:val="20"/>
          <w:lang w:val="en-AU"/>
        </w:rPr>
        <w:t xml:space="preserve">[1] </w:t>
      </w:r>
      <w:proofErr w:type="spellStart"/>
      <w:r w:rsidR="0021324E" w:rsidRPr="003F253F">
        <w:rPr>
          <w:rFonts w:ascii="Calibri" w:hAnsi="Calibri"/>
          <w:sz w:val="20"/>
          <w:szCs w:val="20"/>
          <w:lang w:val="en-AU"/>
        </w:rPr>
        <w:t>Carrad</w:t>
      </w:r>
      <w:proofErr w:type="spellEnd"/>
      <w:r w:rsidR="0021324E" w:rsidRPr="003F253F">
        <w:rPr>
          <w:rFonts w:ascii="Calibri" w:hAnsi="Calibri"/>
          <w:sz w:val="20"/>
          <w:szCs w:val="20"/>
          <w:lang w:val="en-AU"/>
        </w:rPr>
        <w:t xml:space="preserve">, D. J. </w:t>
      </w:r>
      <w:r w:rsidR="0021324E" w:rsidRPr="003F253F">
        <w:rPr>
          <w:rFonts w:ascii="Calibri" w:hAnsi="Calibri"/>
          <w:i/>
          <w:iCs/>
          <w:sz w:val="20"/>
          <w:szCs w:val="20"/>
          <w:lang w:val="en-AU"/>
        </w:rPr>
        <w:t>et al</w:t>
      </w:r>
      <w:r w:rsidR="001E7E3A" w:rsidRPr="003F253F">
        <w:rPr>
          <w:rFonts w:ascii="Calibri" w:hAnsi="Calibri"/>
          <w:i/>
          <w:iCs/>
          <w:sz w:val="20"/>
          <w:szCs w:val="20"/>
          <w:lang w:val="en-AU"/>
        </w:rPr>
        <w:t>.</w:t>
      </w:r>
      <w:r w:rsidR="0021324E" w:rsidRPr="003F253F">
        <w:rPr>
          <w:rFonts w:ascii="Calibri" w:hAnsi="Calibri"/>
          <w:sz w:val="20"/>
          <w:szCs w:val="20"/>
          <w:lang w:val="en-AU"/>
        </w:rPr>
        <w:t xml:space="preserve"> </w:t>
      </w:r>
      <w:r w:rsidR="0021324E" w:rsidRPr="003F253F">
        <w:rPr>
          <w:rFonts w:ascii="Calibri" w:hAnsi="Calibri"/>
          <w:i/>
          <w:iCs/>
          <w:sz w:val="20"/>
          <w:szCs w:val="20"/>
        </w:rPr>
        <w:t>Nano Lett.</w:t>
      </w:r>
      <w:r w:rsidR="001E7E3A" w:rsidRPr="003F253F">
        <w:rPr>
          <w:rFonts w:ascii="Calibri" w:hAnsi="Calibri"/>
          <w:sz w:val="20"/>
          <w:szCs w:val="20"/>
        </w:rPr>
        <w:t xml:space="preserve">, </w:t>
      </w:r>
      <w:r w:rsidR="001E7E3A" w:rsidRPr="003F253F">
        <w:rPr>
          <w:rFonts w:ascii="Calibri" w:hAnsi="Calibri"/>
          <w:b/>
          <w:sz w:val="20"/>
          <w:szCs w:val="20"/>
        </w:rPr>
        <w:t>17</w:t>
      </w:r>
      <w:r w:rsidR="001E7E3A" w:rsidRPr="003F253F">
        <w:rPr>
          <w:rFonts w:ascii="Calibri" w:hAnsi="Calibri"/>
          <w:sz w:val="20"/>
          <w:szCs w:val="20"/>
        </w:rPr>
        <w:t>, 827–833</w:t>
      </w:r>
      <w:r w:rsidRPr="003F253F">
        <w:rPr>
          <w:rFonts w:ascii="Calibri" w:hAnsi="Calibri"/>
          <w:sz w:val="20"/>
          <w:szCs w:val="20"/>
        </w:rPr>
        <w:t xml:space="preserve"> (2017).</w:t>
      </w:r>
      <w:r w:rsidR="003F253F">
        <w:rPr>
          <w:rFonts w:ascii="Calibri" w:hAnsi="Calibri"/>
          <w:sz w:val="20"/>
          <w:szCs w:val="20"/>
        </w:rPr>
        <w:t xml:space="preserve"> </w:t>
      </w:r>
      <w:r w:rsidR="003F253F">
        <w:rPr>
          <w:rFonts w:ascii="Calibri" w:hAnsi="Calibri"/>
          <w:sz w:val="20"/>
          <w:szCs w:val="20"/>
        </w:rPr>
        <w:br/>
      </w:r>
      <w:r w:rsidR="003F253F" w:rsidRPr="003F253F">
        <w:rPr>
          <w:rFonts w:asciiTheme="minorHAnsi" w:hAnsiTheme="minorHAnsi" w:cstheme="minorHAnsi"/>
          <w:sz w:val="20"/>
          <w:szCs w:val="20"/>
          <w:lang w:eastAsia="en-AU"/>
        </w:rPr>
        <w:t xml:space="preserve">[2] Banerjee, S.; Curtin, D. E. </w:t>
      </w:r>
      <w:r w:rsidR="003F253F" w:rsidRPr="003F253F">
        <w:rPr>
          <w:rFonts w:asciiTheme="minorHAnsi" w:hAnsiTheme="minorHAnsi" w:cstheme="minorHAnsi"/>
          <w:i/>
          <w:sz w:val="20"/>
          <w:szCs w:val="20"/>
          <w:lang w:eastAsia="en-AU"/>
        </w:rPr>
        <w:t xml:space="preserve">J. Fluor. </w:t>
      </w:r>
      <w:proofErr w:type="gramStart"/>
      <w:r w:rsidR="003F253F" w:rsidRPr="003F253F">
        <w:rPr>
          <w:rFonts w:asciiTheme="minorHAnsi" w:hAnsiTheme="minorHAnsi" w:cstheme="minorHAnsi"/>
          <w:i/>
          <w:sz w:val="20"/>
          <w:szCs w:val="20"/>
          <w:lang w:eastAsia="en-AU"/>
        </w:rPr>
        <w:t>Chem.</w:t>
      </w:r>
      <w:r w:rsidR="003F253F">
        <w:rPr>
          <w:rFonts w:asciiTheme="minorHAnsi" w:hAnsiTheme="minorHAnsi" w:cstheme="minorHAnsi"/>
          <w:sz w:val="20"/>
          <w:szCs w:val="20"/>
          <w:lang w:eastAsia="en-AU"/>
        </w:rPr>
        <w:t xml:space="preserve"> </w:t>
      </w:r>
      <w:r w:rsidR="003F253F" w:rsidRPr="003F253F">
        <w:rPr>
          <w:rFonts w:asciiTheme="minorHAnsi" w:hAnsiTheme="minorHAnsi" w:cstheme="minorHAnsi"/>
          <w:b/>
          <w:sz w:val="20"/>
          <w:szCs w:val="20"/>
          <w:lang w:eastAsia="en-AU"/>
        </w:rPr>
        <w:t>125</w:t>
      </w:r>
      <w:r w:rsidR="003F253F" w:rsidRPr="003F253F">
        <w:rPr>
          <w:rFonts w:asciiTheme="minorHAnsi" w:hAnsiTheme="minorHAnsi" w:cstheme="minorHAnsi"/>
          <w:sz w:val="20"/>
          <w:szCs w:val="20"/>
          <w:lang w:eastAsia="en-AU"/>
        </w:rPr>
        <w:t>, 1211–1216</w:t>
      </w:r>
      <w:r w:rsidR="003F253F">
        <w:rPr>
          <w:rFonts w:asciiTheme="minorHAnsi" w:hAnsiTheme="minorHAnsi" w:cstheme="minorHAnsi"/>
          <w:sz w:val="20"/>
          <w:szCs w:val="20"/>
          <w:lang w:eastAsia="en-AU"/>
        </w:rPr>
        <w:t xml:space="preserve"> (</w:t>
      </w:r>
      <w:r w:rsidR="003F253F" w:rsidRPr="003F253F">
        <w:rPr>
          <w:rFonts w:asciiTheme="minorHAnsi" w:hAnsiTheme="minorHAnsi" w:cstheme="minorHAnsi"/>
          <w:sz w:val="20"/>
          <w:szCs w:val="20"/>
          <w:lang w:eastAsia="en-AU"/>
        </w:rPr>
        <w:t>2004</w:t>
      </w:r>
      <w:r w:rsidR="003F253F">
        <w:rPr>
          <w:rFonts w:asciiTheme="minorHAnsi" w:hAnsiTheme="minorHAnsi" w:cstheme="minorHAnsi"/>
          <w:sz w:val="20"/>
          <w:szCs w:val="20"/>
          <w:lang w:eastAsia="en-AU"/>
        </w:rPr>
        <w:t>)</w:t>
      </w:r>
      <w:r w:rsidR="003F253F" w:rsidRPr="003F253F">
        <w:rPr>
          <w:rFonts w:asciiTheme="minorHAnsi" w:hAnsiTheme="minorHAnsi" w:cstheme="minorHAnsi"/>
          <w:sz w:val="20"/>
          <w:szCs w:val="20"/>
          <w:lang w:eastAsia="en-AU"/>
        </w:rPr>
        <w:t>.</w:t>
      </w:r>
      <w:proofErr w:type="gramEnd"/>
      <w:r w:rsidR="003F253F" w:rsidRPr="003F253F">
        <w:rPr>
          <w:rFonts w:ascii="Calibri" w:hAnsi="Calibri"/>
          <w:sz w:val="20"/>
          <w:szCs w:val="20"/>
        </w:rPr>
        <w:br/>
      </w:r>
      <w:r w:rsidR="003F253F" w:rsidRPr="003F253F">
        <w:rPr>
          <w:rFonts w:asciiTheme="minorHAnsi" w:hAnsiTheme="minorHAnsi" w:cstheme="minorHAnsi"/>
          <w:sz w:val="20"/>
          <w:szCs w:val="20"/>
          <w:lang w:val="de-DE" w:eastAsia="en-AU"/>
        </w:rPr>
        <w:t xml:space="preserve">[3] Josberger, E. E. </w:t>
      </w:r>
      <w:r w:rsidR="003F253F" w:rsidRPr="003F253F">
        <w:rPr>
          <w:rFonts w:asciiTheme="minorHAnsi" w:hAnsiTheme="minorHAnsi" w:cstheme="minorHAnsi"/>
          <w:i/>
          <w:sz w:val="20"/>
          <w:szCs w:val="20"/>
          <w:lang w:val="de-DE" w:eastAsia="en-AU"/>
        </w:rPr>
        <w:t>et al. Adv. Mater.</w:t>
      </w:r>
      <w:r w:rsidR="003F253F" w:rsidRPr="003F253F">
        <w:rPr>
          <w:rFonts w:asciiTheme="minorHAnsi" w:hAnsiTheme="minorHAnsi" w:cstheme="minorHAnsi"/>
          <w:sz w:val="20"/>
          <w:szCs w:val="20"/>
          <w:lang w:val="de-DE" w:eastAsia="en-AU"/>
        </w:rPr>
        <w:t xml:space="preserve"> </w:t>
      </w:r>
      <w:proofErr w:type="gramStart"/>
      <w:r w:rsidR="003F253F" w:rsidRPr="003F253F">
        <w:rPr>
          <w:rFonts w:asciiTheme="minorHAnsi" w:hAnsiTheme="minorHAnsi" w:cstheme="minorHAnsi"/>
          <w:b/>
          <w:sz w:val="20"/>
          <w:szCs w:val="20"/>
          <w:lang w:val="en-AU" w:eastAsia="en-AU"/>
        </w:rPr>
        <w:t>26</w:t>
      </w:r>
      <w:r w:rsidR="003F253F" w:rsidRPr="003F253F">
        <w:rPr>
          <w:rFonts w:asciiTheme="minorHAnsi" w:hAnsiTheme="minorHAnsi" w:cstheme="minorHAnsi"/>
          <w:sz w:val="20"/>
          <w:szCs w:val="20"/>
          <w:lang w:val="en-AU" w:eastAsia="en-AU"/>
        </w:rPr>
        <w:t>, 4986–4990 (</w:t>
      </w:r>
      <w:r w:rsidR="003F253F" w:rsidRPr="003F253F">
        <w:rPr>
          <w:rFonts w:asciiTheme="minorHAnsi" w:hAnsiTheme="minorHAnsi" w:cstheme="minorHAnsi"/>
          <w:sz w:val="20"/>
          <w:szCs w:val="20"/>
          <w:lang w:eastAsia="en-AU"/>
        </w:rPr>
        <w:t>2014</w:t>
      </w:r>
      <w:r w:rsidR="003F253F">
        <w:rPr>
          <w:rFonts w:asciiTheme="minorHAnsi" w:hAnsiTheme="minorHAnsi" w:cstheme="minorHAnsi"/>
          <w:sz w:val="20"/>
          <w:szCs w:val="20"/>
          <w:lang w:eastAsia="en-AU"/>
        </w:rPr>
        <w:t>).</w:t>
      </w:r>
      <w:proofErr w:type="gramEnd"/>
      <w:r w:rsidR="003F253F">
        <w:rPr>
          <w:rFonts w:asciiTheme="minorHAnsi" w:hAnsiTheme="minorHAnsi" w:cstheme="minorHAnsi"/>
          <w:sz w:val="20"/>
          <w:szCs w:val="20"/>
          <w:lang w:eastAsia="en-AU"/>
        </w:rPr>
        <w:t xml:space="preserve"> </w:t>
      </w:r>
      <w:r w:rsidR="003F253F" w:rsidRPr="003F253F">
        <w:rPr>
          <w:rFonts w:ascii="Calibri" w:hAnsi="Calibri"/>
          <w:sz w:val="20"/>
          <w:szCs w:val="20"/>
          <w:lang w:val="sv-SE"/>
        </w:rPr>
        <w:t>[</w:t>
      </w:r>
      <w:r w:rsidR="003F253F">
        <w:rPr>
          <w:rFonts w:ascii="Calibri" w:hAnsi="Calibri"/>
          <w:sz w:val="20"/>
          <w:szCs w:val="20"/>
          <w:lang w:val="sv-SE"/>
        </w:rPr>
        <w:t>4</w:t>
      </w:r>
      <w:r w:rsidR="003F253F" w:rsidRPr="003F253F">
        <w:rPr>
          <w:rFonts w:ascii="Calibri" w:hAnsi="Calibri"/>
          <w:sz w:val="20"/>
          <w:szCs w:val="20"/>
          <w:lang w:val="sv-SE"/>
        </w:rPr>
        <w:t>] Dey, A. W</w:t>
      </w:r>
      <w:r w:rsidR="003F253F">
        <w:rPr>
          <w:rFonts w:ascii="Calibri" w:hAnsi="Calibri"/>
          <w:sz w:val="20"/>
          <w:szCs w:val="20"/>
          <w:lang w:val="sv-SE"/>
        </w:rPr>
        <w:t xml:space="preserve">. </w:t>
      </w:r>
      <w:r w:rsidR="003F253F" w:rsidRPr="003F253F">
        <w:rPr>
          <w:rFonts w:ascii="Calibri" w:hAnsi="Calibri"/>
          <w:i/>
          <w:sz w:val="20"/>
          <w:szCs w:val="20"/>
          <w:lang w:val="sv-SE"/>
        </w:rPr>
        <w:t>et al.</w:t>
      </w:r>
      <w:r w:rsidR="003F253F" w:rsidRPr="003F253F">
        <w:rPr>
          <w:rFonts w:ascii="Calibri" w:hAnsi="Calibri"/>
          <w:sz w:val="20"/>
          <w:szCs w:val="20"/>
          <w:lang w:val="sv-SE"/>
        </w:rPr>
        <w:t xml:space="preserve"> </w:t>
      </w:r>
      <w:r w:rsidR="003F253F" w:rsidRPr="003F253F">
        <w:rPr>
          <w:rFonts w:ascii="Calibri" w:hAnsi="Calibri"/>
          <w:i/>
          <w:iCs/>
          <w:sz w:val="20"/>
          <w:szCs w:val="20"/>
          <w:lang w:val="sv-SE"/>
        </w:rPr>
        <w:t>Nano Lett.</w:t>
      </w:r>
      <w:r w:rsidR="003F253F" w:rsidRPr="003F253F">
        <w:rPr>
          <w:rFonts w:ascii="Calibri" w:hAnsi="Calibri"/>
          <w:sz w:val="20"/>
          <w:szCs w:val="20"/>
          <w:lang w:val="sv-SE"/>
        </w:rPr>
        <w:t xml:space="preserve"> </w:t>
      </w:r>
      <w:r w:rsidR="003F253F" w:rsidRPr="003F253F">
        <w:rPr>
          <w:rFonts w:ascii="Calibri" w:hAnsi="Calibri"/>
          <w:b/>
          <w:sz w:val="20"/>
          <w:szCs w:val="20"/>
          <w:lang w:val="sv-SE"/>
        </w:rPr>
        <w:t>12</w:t>
      </w:r>
      <w:r w:rsidR="003F253F" w:rsidRPr="003F253F">
        <w:rPr>
          <w:rFonts w:ascii="Calibri" w:hAnsi="Calibri"/>
          <w:sz w:val="20"/>
          <w:szCs w:val="20"/>
          <w:lang w:val="sv-SE"/>
        </w:rPr>
        <w:t>, 5593–5597 (2012).</w:t>
      </w:r>
    </w:p>
    <w:sectPr w:rsidR="003F253F" w:rsidRPr="003F253F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3106B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3106BC" w16cid:durableId="2101A54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 Micolich">
    <w15:presenceInfo w15:providerId="Windows Live" w15:userId="a0a2ab3dd91a69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BB"/>
    <w:rsid w:val="0004118E"/>
    <w:rsid w:val="00045573"/>
    <w:rsid w:val="000F7CB5"/>
    <w:rsid w:val="001777DF"/>
    <w:rsid w:val="001A21AD"/>
    <w:rsid w:val="001E7E3A"/>
    <w:rsid w:val="002078AD"/>
    <w:rsid w:val="0021324E"/>
    <w:rsid w:val="002226BB"/>
    <w:rsid w:val="00225236"/>
    <w:rsid w:val="002272B0"/>
    <w:rsid w:val="002F06A9"/>
    <w:rsid w:val="00300B92"/>
    <w:rsid w:val="0030585E"/>
    <w:rsid w:val="003853E3"/>
    <w:rsid w:val="00387491"/>
    <w:rsid w:val="003D1A85"/>
    <w:rsid w:val="003F253F"/>
    <w:rsid w:val="00483B05"/>
    <w:rsid w:val="004E28B9"/>
    <w:rsid w:val="004E5450"/>
    <w:rsid w:val="004F1947"/>
    <w:rsid w:val="00544587"/>
    <w:rsid w:val="0055229D"/>
    <w:rsid w:val="00562D19"/>
    <w:rsid w:val="0059609A"/>
    <w:rsid w:val="00597659"/>
    <w:rsid w:val="005A144A"/>
    <w:rsid w:val="005B612A"/>
    <w:rsid w:val="005E48A2"/>
    <w:rsid w:val="005F19FF"/>
    <w:rsid w:val="00641190"/>
    <w:rsid w:val="006B3866"/>
    <w:rsid w:val="00710AFC"/>
    <w:rsid w:val="00711813"/>
    <w:rsid w:val="007207F6"/>
    <w:rsid w:val="00724E3C"/>
    <w:rsid w:val="00743C46"/>
    <w:rsid w:val="0075730C"/>
    <w:rsid w:val="008909C9"/>
    <w:rsid w:val="008C541E"/>
    <w:rsid w:val="00947B77"/>
    <w:rsid w:val="009B2641"/>
    <w:rsid w:val="009D6518"/>
    <w:rsid w:val="009E2228"/>
    <w:rsid w:val="009F06D6"/>
    <w:rsid w:val="00A266B4"/>
    <w:rsid w:val="00B62952"/>
    <w:rsid w:val="00BC5FCC"/>
    <w:rsid w:val="00BF2CA7"/>
    <w:rsid w:val="00C60A71"/>
    <w:rsid w:val="00C66DCB"/>
    <w:rsid w:val="00CC165A"/>
    <w:rsid w:val="00CE13B1"/>
    <w:rsid w:val="00D55F3B"/>
    <w:rsid w:val="00DA2731"/>
    <w:rsid w:val="00DC0ABB"/>
    <w:rsid w:val="00DF1C8E"/>
    <w:rsid w:val="00E84624"/>
    <w:rsid w:val="00EE6FC8"/>
    <w:rsid w:val="00EF12F3"/>
    <w:rsid w:val="00F26BBE"/>
    <w:rsid w:val="00F97620"/>
    <w:rsid w:val="00F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7207F6"/>
    <w:pPr>
      <w:spacing w:after="200"/>
    </w:pPr>
    <w:rPr>
      <w:rFonts w:asciiTheme="minorHAnsi" w:eastAsia="Batang" w:hAnsiTheme="minorHAnsi" w:cstheme="minorBidi"/>
      <w:b/>
      <w:bCs/>
      <w:color w:val="4472C4" w:themeColor="accent1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21324E"/>
  </w:style>
  <w:style w:type="paragraph" w:styleId="ListParagraph">
    <w:name w:val="List Paragraph"/>
    <w:basedOn w:val="Normal"/>
    <w:uiPriority w:val="34"/>
    <w:qFormat/>
    <w:rsid w:val="001E7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7207F6"/>
    <w:pPr>
      <w:spacing w:after="200"/>
    </w:pPr>
    <w:rPr>
      <w:rFonts w:asciiTheme="minorHAnsi" w:eastAsia="Batang" w:hAnsiTheme="minorHAnsi" w:cstheme="minorBidi"/>
      <w:b/>
      <w:bCs/>
      <w:color w:val="4472C4" w:themeColor="accent1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21324E"/>
  </w:style>
  <w:style w:type="paragraph" w:styleId="ListParagraph">
    <w:name w:val="List Paragraph"/>
    <w:basedOn w:val="Normal"/>
    <w:uiPriority w:val="34"/>
    <w:qFormat/>
    <w:rsid w:val="001E7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3373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creator>gillard</dc:creator>
  <cp:lastModifiedBy>Jan Gluschke</cp:lastModifiedBy>
  <cp:revision>4</cp:revision>
  <cp:lastPrinted>2013-06-13T05:15:00Z</cp:lastPrinted>
  <dcterms:created xsi:type="dcterms:W3CDTF">2019-08-18T23:44:00Z</dcterms:created>
  <dcterms:modified xsi:type="dcterms:W3CDTF">2019-08-19T00:52:00Z</dcterms:modified>
</cp:coreProperties>
</file>