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0D937" w14:textId="75B1D351" w:rsidR="002D4C9D" w:rsidRPr="002D4C9D" w:rsidRDefault="002D4C9D" w:rsidP="006D1136">
      <w:pPr>
        <w:rPr>
          <w:rFonts w:ascii="Arial" w:hAnsi="Arial" w:cs="Arial"/>
          <w:b/>
          <w:bCs/>
          <w:lang w:eastAsia="ko-KR"/>
        </w:rPr>
      </w:pPr>
      <w:bookmarkStart w:id="0" w:name="_Hlk204606774"/>
      <w:bookmarkEnd w:id="0"/>
      <w:r w:rsidRPr="002D4C9D">
        <w:rPr>
          <w:rFonts w:ascii="Arial" w:hAnsi="Arial" w:cs="Arial"/>
          <w:b/>
          <w:bCs/>
        </w:rPr>
        <w:t xml:space="preserve">Fabrication and Characterization of Loratadine-Loaded </w:t>
      </w:r>
      <w:proofErr w:type="spellStart"/>
      <w:r w:rsidRPr="002D4C9D">
        <w:rPr>
          <w:rFonts w:ascii="Arial" w:hAnsi="Arial" w:cs="Arial"/>
          <w:b/>
          <w:bCs/>
        </w:rPr>
        <w:t>Orodispersible</w:t>
      </w:r>
      <w:proofErr w:type="spellEnd"/>
      <w:r w:rsidRPr="002D4C9D">
        <w:rPr>
          <w:rFonts w:ascii="Arial" w:hAnsi="Arial" w:cs="Arial"/>
          <w:b/>
          <w:bCs/>
        </w:rPr>
        <w:t xml:space="preserve"> Films via Hot-Melt Pneumatic 3D Printing</w:t>
      </w:r>
    </w:p>
    <w:p w14:paraId="6589086C" w14:textId="0BBE3725" w:rsidR="006D1136" w:rsidRPr="00C315D2" w:rsidRDefault="006D1136" w:rsidP="006D1136">
      <w:pPr>
        <w:spacing w:after="0"/>
        <w:jc w:val="both"/>
        <w:rPr>
          <w:rFonts w:ascii="Arial" w:eastAsia="Calibri" w:hAnsi="Arial" w:cs="Calibri"/>
          <w:bCs/>
          <w:kern w:val="0"/>
          <w:sz w:val="20"/>
          <w:szCs w:val="20"/>
          <w14:ligatures w14:val="none"/>
        </w:rPr>
      </w:pPr>
      <w:r>
        <w:rPr>
          <w:rFonts w:ascii="Arial" w:eastAsia="맑은 고딕" w:hAnsi="Arial" w:cs="Calibri" w:hint="eastAsia"/>
          <w:b/>
          <w:kern w:val="0"/>
          <w:sz w:val="20"/>
          <w:szCs w:val="20"/>
          <w:u w:val="single"/>
          <w14:ligatures w14:val="none"/>
        </w:rPr>
        <w:t>Hyun Jong Park</w:t>
      </w:r>
      <w:r w:rsidRPr="00C315D2">
        <w:rPr>
          <w:rFonts w:ascii="Arial" w:eastAsia="Calibri" w:hAnsi="Arial" w:cs="Calibri"/>
          <w:b/>
          <w:kern w:val="0"/>
          <w:sz w:val="20"/>
          <w:szCs w:val="20"/>
          <w:u w:val="single"/>
          <w:vertAlign w:val="superscript"/>
          <w14:ligatures w14:val="none"/>
        </w:rPr>
        <w:t>1</w:t>
      </w:r>
      <w:r w:rsidRPr="00C315D2">
        <w:rPr>
          <w:rFonts w:ascii="Arial" w:eastAsia="Calibri" w:hAnsi="Arial" w:cs="Calibri"/>
          <w:bCs/>
          <w:kern w:val="0"/>
          <w:sz w:val="20"/>
          <w:szCs w:val="20"/>
          <w14:ligatures w14:val="none"/>
        </w:rPr>
        <w:t>,</w:t>
      </w:r>
      <w:r>
        <w:rPr>
          <w:rFonts w:ascii="Arial" w:eastAsia="맑은 고딕" w:hAnsi="Arial" w:cs="Calibri" w:hint="eastAsia"/>
          <w:bCs/>
          <w:kern w:val="0"/>
          <w:sz w:val="20"/>
          <w:szCs w:val="20"/>
          <w14:ligatures w14:val="none"/>
        </w:rPr>
        <w:t xml:space="preserve"> </w:t>
      </w:r>
      <w:r w:rsidR="002629A0">
        <w:rPr>
          <w:rFonts w:ascii="Arial" w:eastAsia="맑은 고딕" w:hAnsi="Arial" w:cs="Calibri" w:hint="eastAsia"/>
          <w:bCs/>
          <w:kern w:val="0"/>
          <w:sz w:val="20"/>
          <w:szCs w:val="20"/>
          <w14:ligatures w14:val="none"/>
        </w:rPr>
        <w:t>Seung</w:t>
      </w:r>
      <w:r w:rsidR="002629A0">
        <w:rPr>
          <w:rFonts w:ascii="Arial" w:eastAsia="맑은 고딕" w:hAnsi="Arial" w:cs="Calibri"/>
          <w:bCs/>
          <w:kern w:val="0"/>
          <w:sz w:val="20"/>
          <w:szCs w:val="20"/>
          <w14:ligatures w14:val="none"/>
        </w:rPr>
        <w:t xml:space="preserve"> Yeo</w:t>
      </w:r>
      <w:r w:rsidR="002629A0">
        <w:rPr>
          <w:rFonts w:ascii="Arial" w:eastAsia="맑은 고딕" w:hAnsi="Arial" w:cs="Calibri" w:hint="eastAsia"/>
          <w:bCs/>
          <w:kern w:val="0"/>
          <w:sz w:val="20"/>
          <w:szCs w:val="20"/>
          <w14:ligatures w14:val="none"/>
        </w:rPr>
        <w:t>b</w:t>
      </w:r>
      <w:r w:rsidR="002629A0">
        <w:rPr>
          <w:rFonts w:ascii="Arial" w:eastAsia="맑은 고딕" w:hAnsi="Arial" w:cs="Calibri"/>
          <w:bCs/>
          <w:kern w:val="0"/>
          <w:sz w:val="20"/>
          <w:szCs w:val="20"/>
          <w14:ligatures w14:val="none"/>
        </w:rPr>
        <w:t xml:space="preserve"> </w:t>
      </w:r>
      <w:r w:rsidR="002629A0">
        <w:rPr>
          <w:rFonts w:ascii="Arial" w:eastAsia="맑은 고딕" w:hAnsi="Arial" w:cs="Calibri" w:hint="eastAsia"/>
          <w:bCs/>
          <w:kern w:val="0"/>
          <w:sz w:val="20"/>
          <w:szCs w:val="20"/>
          <w14:ligatures w14:val="none"/>
        </w:rPr>
        <w:t>Baeg</w:t>
      </w:r>
      <w:r w:rsidR="002629A0" w:rsidRPr="0088281A">
        <w:rPr>
          <w:rFonts w:ascii="Arial" w:eastAsia="맑은 고딕" w:hAnsi="Arial" w:cs="Calibri"/>
          <w:bCs/>
          <w:kern w:val="0"/>
          <w:sz w:val="20"/>
          <w:szCs w:val="20"/>
          <w:vertAlign w:val="superscript"/>
          <w14:ligatures w14:val="none"/>
        </w:rPr>
        <w:t>1</w:t>
      </w:r>
      <w:r w:rsidR="002629A0">
        <w:rPr>
          <w:rFonts w:ascii="Arial" w:eastAsia="맑은 고딕" w:hAnsi="Arial" w:cs="Calibri"/>
          <w:bCs/>
          <w:kern w:val="0"/>
          <w:sz w:val="20"/>
          <w:szCs w:val="20"/>
          <w14:ligatures w14:val="none"/>
        </w:rPr>
        <w:t>,</w:t>
      </w:r>
      <w:r w:rsidR="002629A0">
        <w:rPr>
          <w:rFonts w:ascii="Arial" w:eastAsia="맑은 고딕" w:hAnsi="Arial" w:cs="Calibri" w:hint="eastAsia"/>
          <w:bCs/>
          <w:kern w:val="0"/>
          <w:sz w:val="20"/>
          <w:szCs w:val="20"/>
          <w:lang w:eastAsia="ko-KR"/>
          <w14:ligatures w14:val="none"/>
        </w:rPr>
        <w:t xml:space="preserve"> </w:t>
      </w:r>
      <w:r w:rsidRPr="0088281A">
        <w:rPr>
          <w:rFonts w:ascii="Arial" w:eastAsia="맑은 고딕" w:hAnsi="Arial" w:cs="Calibri"/>
          <w:bCs/>
          <w:kern w:val="0"/>
          <w:sz w:val="20"/>
          <w:szCs w:val="20"/>
          <w14:ligatures w14:val="none"/>
        </w:rPr>
        <w:t>Young Soo Woo</w:t>
      </w:r>
      <w:r w:rsidRPr="0088281A">
        <w:rPr>
          <w:rFonts w:ascii="Arial" w:eastAsia="맑은 고딕" w:hAnsi="Arial" w:cs="Calibri"/>
          <w:bCs/>
          <w:kern w:val="0"/>
          <w:sz w:val="20"/>
          <w:szCs w:val="20"/>
          <w:vertAlign w:val="superscript"/>
          <w14:ligatures w14:val="none"/>
        </w:rPr>
        <w:t>1</w:t>
      </w:r>
      <w:r>
        <w:rPr>
          <w:rFonts w:ascii="Arial" w:eastAsia="맑은 고딕" w:hAnsi="Arial" w:cs="Calibri"/>
          <w:bCs/>
          <w:kern w:val="0"/>
          <w:sz w:val="20"/>
          <w:szCs w:val="20"/>
          <w14:ligatures w14:val="none"/>
        </w:rPr>
        <w:t xml:space="preserve">, </w:t>
      </w:r>
      <w:r>
        <w:rPr>
          <w:rFonts w:ascii="Arial" w:eastAsia="맑은 고딕" w:hAnsi="Arial" w:cs="Calibri" w:hint="eastAsia"/>
          <w:bCs/>
          <w:kern w:val="0"/>
          <w:sz w:val="20"/>
          <w:szCs w:val="20"/>
          <w14:ligatures w14:val="none"/>
        </w:rPr>
        <w:t>Ju</w:t>
      </w:r>
      <w:r>
        <w:rPr>
          <w:rFonts w:ascii="Arial" w:eastAsia="맑은 고딕" w:hAnsi="Arial" w:cs="Calibri"/>
          <w:bCs/>
          <w:kern w:val="0"/>
          <w:sz w:val="20"/>
          <w:szCs w:val="20"/>
          <w14:ligatures w14:val="none"/>
        </w:rPr>
        <w:t xml:space="preserve"> </w:t>
      </w:r>
      <w:r>
        <w:rPr>
          <w:rFonts w:ascii="Arial" w:eastAsia="맑은 고딕" w:hAnsi="Arial" w:cs="Calibri" w:hint="eastAsia"/>
          <w:bCs/>
          <w:kern w:val="0"/>
          <w:sz w:val="20"/>
          <w:szCs w:val="20"/>
          <w14:ligatures w14:val="none"/>
        </w:rPr>
        <w:t>Yeon</w:t>
      </w:r>
      <w:r>
        <w:rPr>
          <w:rFonts w:ascii="Arial" w:eastAsia="맑은 고딕" w:hAnsi="Arial" w:cs="Calibri"/>
          <w:bCs/>
          <w:kern w:val="0"/>
          <w:sz w:val="20"/>
          <w:szCs w:val="20"/>
          <w14:ligatures w14:val="none"/>
        </w:rPr>
        <w:t xml:space="preserve"> Park</w:t>
      </w:r>
      <w:r w:rsidRPr="0088281A">
        <w:rPr>
          <w:rFonts w:ascii="Arial" w:eastAsia="맑은 고딕" w:hAnsi="Arial" w:cs="Calibri"/>
          <w:bCs/>
          <w:kern w:val="0"/>
          <w:sz w:val="20"/>
          <w:szCs w:val="20"/>
          <w:vertAlign w:val="superscript"/>
          <w14:ligatures w14:val="none"/>
        </w:rPr>
        <w:t>1</w:t>
      </w:r>
      <w:r>
        <w:rPr>
          <w:rFonts w:ascii="Arial" w:eastAsia="맑은 고딕" w:hAnsi="Arial" w:cs="Calibri"/>
          <w:bCs/>
          <w:kern w:val="0"/>
          <w:sz w:val="20"/>
          <w:szCs w:val="20"/>
          <w14:ligatures w14:val="none"/>
        </w:rPr>
        <w:t xml:space="preserve">, </w:t>
      </w:r>
      <w:r>
        <w:rPr>
          <w:rFonts w:ascii="Arial" w:eastAsia="맑은 고딕" w:hAnsi="Arial" w:cs="Calibri" w:hint="eastAsia"/>
          <w:bCs/>
          <w:kern w:val="0"/>
          <w:sz w:val="20"/>
          <w:szCs w:val="20"/>
          <w14:ligatures w14:val="none"/>
        </w:rPr>
        <w:t>Dong Wuk Kim</w:t>
      </w:r>
      <w:r w:rsidRPr="00C315D2">
        <w:rPr>
          <w:rFonts w:ascii="Arial" w:eastAsia="Calibri" w:hAnsi="Arial" w:cs="Calibri"/>
          <w:bCs/>
          <w:kern w:val="0"/>
          <w:sz w:val="20"/>
          <w:szCs w:val="20"/>
          <w:vertAlign w:val="superscript"/>
          <w14:ligatures w14:val="none"/>
        </w:rPr>
        <w:t>1</w:t>
      </w:r>
    </w:p>
    <w:p w14:paraId="47D76891" w14:textId="5514FBF0" w:rsidR="00C315D2" w:rsidRPr="007C18B7" w:rsidRDefault="006D1136" w:rsidP="006D1136">
      <w:pPr>
        <w:spacing w:after="0" w:line="240" w:lineRule="auto"/>
        <w:jc w:val="both"/>
        <w:rPr>
          <w:rFonts w:ascii="Arial" w:eastAsia="맑은 고딕" w:hAnsi="Arial" w:cs="Calibri"/>
          <w:bCs/>
          <w:kern w:val="0"/>
          <w:sz w:val="20"/>
          <w:szCs w:val="20"/>
          <w:lang w:eastAsia="ko-KR"/>
          <w14:ligatures w14:val="none"/>
        </w:rPr>
      </w:pPr>
      <w:r>
        <w:rPr>
          <w:rFonts w:ascii="Arial" w:eastAsia="맑은 고딕" w:hAnsi="Arial" w:cs="Calibri" w:hint="eastAsia"/>
          <w:bCs/>
          <w:kern w:val="0"/>
          <w:sz w:val="20"/>
          <w:szCs w:val="20"/>
          <w:vertAlign w:val="superscript"/>
          <w14:ligatures w14:val="none"/>
        </w:rPr>
        <w:t>1</w:t>
      </w:r>
      <w:r w:rsidRPr="007C18B7">
        <w:rPr>
          <w:rFonts w:ascii="Arial" w:eastAsia="맑은 고딕" w:hAnsi="Arial" w:cs="Calibri" w:hint="eastAsia"/>
          <w:bCs/>
          <w:kern w:val="0"/>
          <w:sz w:val="20"/>
          <w:szCs w:val="20"/>
          <w14:ligatures w14:val="none"/>
        </w:rPr>
        <w:t>College</w:t>
      </w:r>
      <w:r>
        <w:rPr>
          <w:rFonts w:ascii="Arial" w:eastAsia="맑은 고딕" w:hAnsi="Arial" w:cs="Calibri" w:hint="eastAsia"/>
          <w:bCs/>
          <w:kern w:val="0"/>
          <w:sz w:val="20"/>
          <w:szCs w:val="20"/>
          <w14:ligatures w14:val="none"/>
        </w:rPr>
        <w:t xml:space="preserve"> of Pharmacy and Research Institute of Pharmaceutical Sciences, Kyungpook National University, Daegu 41566, Republic of Korea</w:t>
      </w:r>
    </w:p>
    <w:p w14:paraId="2DD37039" w14:textId="77777777" w:rsidR="00C315D2" w:rsidRPr="00C315D2" w:rsidRDefault="00C315D2" w:rsidP="004C0793">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1EC57D39" w14:textId="2DE61DFA" w:rsidR="00207882" w:rsidRPr="00207882" w:rsidRDefault="00B8473A" w:rsidP="004F24B7">
      <w:pPr>
        <w:spacing w:after="0" w:line="240" w:lineRule="auto"/>
        <w:jc w:val="both"/>
        <w:rPr>
          <w:rFonts w:ascii="Arial"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207882" w:rsidRPr="00207882">
        <w:rPr>
          <w:rFonts w:ascii="Arial" w:hAnsi="Arial" w:cs="Arial"/>
          <w:sz w:val="20"/>
          <w:szCs w:val="20"/>
        </w:rPr>
        <w:t xml:space="preserve">This study aimed to demonstrate the feasibility of a hot-melt pneumatic (HMP) 3D printing platform for single-step fabrication of </w:t>
      </w:r>
      <w:proofErr w:type="spellStart"/>
      <w:r w:rsidR="00207882" w:rsidRPr="00207882">
        <w:rPr>
          <w:rFonts w:ascii="Arial" w:hAnsi="Arial" w:cs="Arial"/>
          <w:sz w:val="20"/>
          <w:szCs w:val="20"/>
        </w:rPr>
        <w:t>orodispersible</w:t>
      </w:r>
      <w:proofErr w:type="spellEnd"/>
      <w:r w:rsidR="00207882" w:rsidRPr="00207882">
        <w:rPr>
          <w:rFonts w:ascii="Arial" w:hAnsi="Arial" w:cs="Arial"/>
          <w:sz w:val="20"/>
          <w:szCs w:val="20"/>
        </w:rPr>
        <w:t xml:space="preserve"> films (ODFs) containing loratadine (LOR), a BCS class II drug. The goal was to enhance solubility, dissolution rate, and physicochemical properties of LOR without </w:t>
      </w:r>
      <w:r w:rsidR="00207882">
        <w:rPr>
          <w:rFonts w:ascii="Arial" w:hAnsi="Arial" w:cs="Arial" w:hint="eastAsia"/>
          <w:sz w:val="20"/>
          <w:szCs w:val="20"/>
          <w:lang w:eastAsia="ko-KR"/>
        </w:rPr>
        <w:t>the need for</w:t>
      </w:r>
      <w:r w:rsidR="00207882" w:rsidRPr="00207882">
        <w:rPr>
          <w:rFonts w:ascii="Arial" w:hAnsi="Arial" w:cs="Arial"/>
          <w:sz w:val="20"/>
          <w:szCs w:val="20"/>
        </w:rPr>
        <w:t xml:space="preserve"> conventional multistep processes.</w:t>
      </w:r>
    </w:p>
    <w:p w14:paraId="15D93483" w14:textId="1FDD2F9E" w:rsidR="00C315D2" w:rsidRPr="007C773F" w:rsidRDefault="00C315D2" w:rsidP="004C0793">
      <w:pPr>
        <w:spacing w:after="0" w:line="240" w:lineRule="auto"/>
        <w:jc w:val="both"/>
        <w:rPr>
          <w:rFonts w:ascii="Arial" w:eastAsia="Calibri" w:hAnsi="Arial" w:cs="Calibri"/>
          <w:b/>
          <w:kern w:val="0"/>
          <w:sz w:val="20"/>
          <w:szCs w:val="20"/>
          <w14:ligatures w14:val="none"/>
        </w:rPr>
      </w:pPr>
    </w:p>
    <w:p w14:paraId="52D3DA5C" w14:textId="155C05AD" w:rsidR="001861CF" w:rsidRPr="00207882" w:rsidRDefault="00C315D2" w:rsidP="00207882">
      <w:pPr>
        <w:spacing w:after="0" w:line="240" w:lineRule="auto"/>
        <w:jc w:val="both"/>
        <w:rPr>
          <w:rFonts w:ascii="Arial" w:eastAsia="맑은 고딕" w:hAnsi="Arial" w:cs="Arial"/>
          <w:sz w:val="20"/>
          <w:szCs w:val="20"/>
          <w:lang w:val="en-US" w:eastAsia="ko-KR"/>
        </w:rPr>
      </w:pPr>
      <w:r w:rsidRPr="00C315D2">
        <w:rPr>
          <w:rFonts w:ascii="Arial" w:eastAsia="Calibri" w:hAnsi="Arial" w:cs="Calibri"/>
          <w:b/>
          <w:kern w:val="0"/>
          <w:sz w:val="20"/>
          <w:szCs w:val="20"/>
          <w14:ligatures w14:val="none"/>
        </w:rPr>
        <w:t>Methods.</w:t>
      </w:r>
      <w:r w:rsidR="00454450">
        <w:rPr>
          <w:rFonts w:ascii="Arial" w:eastAsia="맑은 고딕" w:hAnsi="Arial" w:cs="Calibri" w:hint="eastAsia"/>
          <w:bCs/>
          <w:kern w:val="0"/>
          <w:sz w:val="20"/>
          <w:szCs w:val="20"/>
          <w:lang w:eastAsia="ko-KR"/>
          <w14:ligatures w14:val="none"/>
        </w:rPr>
        <w:t xml:space="preserve"> </w:t>
      </w:r>
      <w:r w:rsidR="001861CF" w:rsidRPr="001861CF">
        <w:rPr>
          <w:rFonts w:ascii="Arial" w:eastAsia="맑은 고딕" w:hAnsi="Arial" w:cs="Arial"/>
          <w:sz w:val="20"/>
          <w:szCs w:val="20"/>
          <w:lang w:eastAsia="ko-KR"/>
        </w:rPr>
        <w:t xml:space="preserve">Hydrophilic polymers were screened for their solubility-enhancing effects, and drug–polymer compatibility was evaluated using Hansen solubility parameters (HSP). Based on these results, polyethylene oxide 100,000 (PEO), </w:t>
      </w:r>
      <w:proofErr w:type="spellStart"/>
      <w:r w:rsidR="001861CF" w:rsidRPr="001861CF">
        <w:rPr>
          <w:rFonts w:ascii="Arial" w:eastAsia="맑은 고딕" w:hAnsi="Arial" w:cs="Arial"/>
          <w:sz w:val="20"/>
          <w:szCs w:val="20"/>
          <w:lang w:eastAsia="ko-KR"/>
        </w:rPr>
        <w:t>Soluplus</w:t>
      </w:r>
      <w:proofErr w:type="spellEnd"/>
      <w:r w:rsidR="001861CF" w:rsidRPr="001861CF">
        <w:rPr>
          <w:rFonts w:ascii="Arial" w:eastAsia="맑은 고딕" w:hAnsi="Arial" w:cs="Arial"/>
          <w:sz w:val="20"/>
          <w:szCs w:val="20"/>
          <w:lang w:eastAsia="ko-KR"/>
        </w:rPr>
        <w:t xml:space="preserve">®, and </w:t>
      </w:r>
      <w:bookmarkStart w:id="1" w:name="_Hlk204600884"/>
      <w:r w:rsidR="001861CF" w:rsidRPr="001861CF">
        <w:rPr>
          <w:rFonts w:ascii="Arial" w:eastAsia="맑은 고딕" w:hAnsi="Arial" w:cs="Arial"/>
          <w:sz w:val="20"/>
          <w:szCs w:val="20"/>
          <w:lang w:eastAsia="ko-KR"/>
        </w:rPr>
        <w:t>D-α-tocopher</w:t>
      </w:r>
      <w:r w:rsidR="00540C83">
        <w:rPr>
          <w:rFonts w:ascii="Arial" w:eastAsia="맑은 고딕" w:hAnsi="Arial" w:cs="Arial" w:hint="eastAsia"/>
          <w:sz w:val="20"/>
          <w:szCs w:val="20"/>
          <w:lang w:eastAsia="ko-KR"/>
        </w:rPr>
        <w:t>o</w:t>
      </w:r>
      <w:r w:rsidR="001861CF" w:rsidRPr="001861CF">
        <w:rPr>
          <w:rFonts w:ascii="Arial" w:eastAsia="맑은 고딕" w:hAnsi="Arial" w:cs="Arial"/>
          <w:sz w:val="20"/>
          <w:szCs w:val="20"/>
          <w:lang w:eastAsia="ko-KR"/>
        </w:rPr>
        <w:t>l polyethylene glycol 1000 succinate</w:t>
      </w:r>
      <w:bookmarkEnd w:id="1"/>
      <w:r w:rsidR="001861CF" w:rsidRPr="001861CF">
        <w:rPr>
          <w:rFonts w:ascii="Arial" w:eastAsia="맑은 고딕" w:hAnsi="Arial" w:cs="Arial"/>
          <w:sz w:val="20"/>
          <w:szCs w:val="20"/>
          <w:lang w:eastAsia="ko-KR"/>
        </w:rPr>
        <w:t xml:space="preserve"> (TPGS-1000) were selected. LOR-loaded ODFs (LOR-3DP-ODFs) were fabricated via HMP 3D printing. The film-forming capacity and optimal processing conditions of each composition were assessed. The printed films were characterized for drug content, morphology, thermal </w:t>
      </w:r>
      <w:proofErr w:type="spellStart"/>
      <w:r w:rsidR="001861CF" w:rsidRPr="001861CF">
        <w:rPr>
          <w:rFonts w:ascii="Arial" w:eastAsia="맑은 고딕" w:hAnsi="Arial" w:cs="Arial"/>
          <w:sz w:val="20"/>
          <w:szCs w:val="20"/>
          <w:lang w:eastAsia="ko-KR"/>
        </w:rPr>
        <w:t>behavior</w:t>
      </w:r>
      <w:proofErr w:type="spellEnd"/>
      <w:r w:rsidR="001861CF" w:rsidRPr="001861CF">
        <w:rPr>
          <w:rFonts w:ascii="Arial" w:eastAsia="맑은 고딕" w:hAnsi="Arial" w:cs="Arial"/>
          <w:sz w:val="20"/>
          <w:szCs w:val="20"/>
          <w:lang w:eastAsia="ko-KR"/>
        </w:rPr>
        <w:t>, crystallinity, and in vitro dissolution.</w:t>
      </w:r>
    </w:p>
    <w:p w14:paraId="4F78B612" w14:textId="77777777" w:rsidR="001C18A2" w:rsidRPr="001C18A2" w:rsidRDefault="001C18A2" w:rsidP="004C0793">
      <w:pPr>
        <w:spacing w:after="0" w:line="240" w:lineRule="auto"/>
        <w:jc w:val="both"/>
        <w:rPr>
          <w:rFonts w:ascii="Arial" w:eastAsia="Calibri" w:hAnsi="Arial" w:cs="Arial"/>
          <w:b/>
          <w:bCs/>
          <w:kern w:val="0"/>
          <w:sz w:val="20"/>
          <w:szCs w:val="20"/>
          <w14:ligatures w14:val="none"/>
        </w:rPr>
      </w:pPr>
    </w:p>
    <w:p w14:paraId="4911E2A8" w14:textId="522B4114" w:rsidR="002A76D1" w:rsidRDefault="00795378" w:rsidP="00911F45">
      <w:pPr>
        <w:spacing w:after="0" w:line="240" w:lineRule="auto"/>
        <w:jc w:val="both"/>
        <w:rPr>
          <w:rFonts w:ascii="Arial" w:eastAsia="맑은 고딕" w:hAnsi="Arial" w:cs="Calibri"/>
          <w:kern w:val="0"/>
          <w:sz w:val="20"/>
          <w:szCs w:val="20"/>
          <w:lang w:val="en-US" w:eastAsia="ko-KR"/>
          <w14:ligatures w14:val="none"/>
        </w:rPr>
      </w:pPr>
      <w:r w:rsidRPr="2021B9E9">
        <w:rPr>
          <w:rFonts w:ascii="Arial" w:eastAsia="Calibri" w:hAnsi="Arial" w:cs="Calibri"/>
          <w:b/>
          <w:bCs/>
          <w:kern w:val="0"/>
          <w:sz w:val="20"/>
          <w:szCs w:val="20"/>
          <w:lang w:eastAsia="ko-KR"/>
          <w14:ligatures w14:val="none"/>
        </w:rPr>
        <w:t>Results.</w:t>
      </w:r>
      <w:r w:rsidR="00437106">
        <w:rPr>
          <w:rFonts w:ascii="Arial" w:eastAsia="맑은 고딕" w:hAnsi="Arial" w:cs="Calibri" w:hint="eastAsia"/>
          <w:b/>
          <w:bCs/>
          <w:kern w:val="0"/>
          <w:sz w:val="20"/>
          <w:szCs w:val="20"/>
          <w:lang w:eastAsia="ko-KR"/>
          <w14:ligatures w14:val="none"/>
        </w:rPr>
        <w:t xml:space="preserve"> </w:t>
      </w:r>
      <w:r w:rsidR="001861CF" w:rsidRPr="001861CF">
        <w:rPr>
          <w:rFonts w:ascii="Arial" w:eastAsia="맑은 고딕" w:hAnsi="Arial" w:cs="Calibri"/>
          <w:kern w:val="0"/>
          <w:sz w:val="20"/>
          <w:szCs w:val="20"/>
          <w:lang w:val="en-US" w:eastAsia="ko-KR"/>
          <w14:ligatures w14:val="none"/>
        </w:rPr>
        <w:t>LOR-3DP-ODFs were successfully fabricated with uniform drug content. The films exhibited well-defined morphology that closely matched the intended design, as shown in the digital image (Fig</w:t>
      </w:r>
      <w:r w:rsidR="001861CF">
        <w:rPr>
          <w:rFonts w:ascii="Arial" w:eastAsia="맑은 고딕" w:hAnsi="Arial" w:cs="Calibri" w:hint="eastAsia"/>
          <w:kern w:val="0"/>
          <w:sz w:val="20"/>
          <w:szCs w:val="20"/>
          <w:lang w:val="en-US" w:eastAsia="ko-KR"/>
          <w14:ligatures w14:val="none"/>
        </w:rPr>
        <w:t>.</w:t>
      </w:r>
      <w:r w:rsidR="001861CF" w:rsidRPr="001861CF">
        <w:rPr>
          <w:rFonts w:ascii="Arial" w:eastAsia="맑은 고딕" w:hAnsi="Arial" w:cs="Calibri"/>
          <w:kern w:val="0"/>
          <w:sz w:val="20"/>
          <w:szCs w:val="20"/>
          <w:lang w:val="en-US" w:eastAsia="ko-KR"/>
          <w14:ligatures w14:val="none"/>
        </w:rPr>
        <w:t xml:space="preserve"> 1). Formulation compositions and physicochemical evaluation results are presented in Table 1.</w:t>
      </w:r>
      <w:r w:rsidR="001861CF">
        <w:rPr>
          <w:rFonts w:ascii="Arial" w:eastAsia="맑은 고딕" w:hAnsi="Arial" w:cs="Calibri" w:hint="eastAsia"/>
          <w:kern w:val="0"/>
          <w:sz w:val="20"/>
          <w:szCs w:val="20"/>
          <w:lang w:val="en-US" w:eastAsia="ko-KR"/>
          <w14:ligatures w14:val="none"/>
        </w:rPr>
        <w:t xml:space="preserve"> </w:t>
      </w:r>
      <w:r w:rsidR="001861CF" w:rsidRPr="001861CF">
        <w:rPr>
          <w:rFonts w:ascii="Arial" w:eastAsia="맑은 고딕" w:hAnsi="Arial" w:cs="Calibri"/>
          <w:kern w:val="0"/>
          <w:sz w:val="20"/>
          <w:szCs w:val="20"/>
          <w:lang w:val="en-US" w:eastAsia="ko-KR"/>
          <w14:ligatures w14:val="none"/>
        </w:rPr>
        <w:t xml:space="preserve">All formulations showed significantly improved and faster drug release compared to raw </w:t>
      </w:r>
      <w:r w:rsidR="001861CF">
        <w:rPr>
          <w:rFonts w:ascii="Arial" w:eastAsia="맑은 고딕" w:hAnsi="Arial" w:cs="Calibri" w:hint="eastAsia"/>
          <w:kern w:val="0"/>
          <w:sz w:val="20"/>
          <w:szCs w:val="20"/>
          <w:lang w:val="en-US" w:eastAsia="ko-KR"/>
          <w14:ligatures w14:val="none"/>
        </w:rPr>
        <w:t>LOR</w:t>
      </w:r>
      <w:r w:rsidR="001861CF" w:rsidRPr="001861CF">
        <w:rPr>
          <w:rFonts w:ascii="Arial" w:eastAsia="맑은 고딕" w:hAnsi="Arial" w:cs="Calibri"/>
          <w:kern w:val="0"/>
          <w:sz w:val="20"/>
          <w:szCs w:val="20"/>
          <w:lang w:val="en-US" w:eastAsia="ko-KR"/>
          <w14:ligatures w14:val="none"/>
        </w:rPr>
        <w:t xml:space="preserve">. Formulation F1 exhibited a ~14-fold increase in drug release (59.5%) in distilled water </w:t>
      </w:r>
      <w:r w:rsidR="001861CF">
        <w:rPr>
          <w:rFonts w:ascii="Arial" w:eastAsia="맑은 고딕" w:hAnsi="Arial" w:cs="Calibri" w:hint="eastAsia"/>
          <w:kern w:val="0"/>
          <w:sz w:val="20"/>
          <w:szCs w:val="20"/>
          <w:lang w:val="en-US" w:eastAsia="ko-KR"/>
          <w14:ligatures w14:val="none"/>
        </w:rPr>
        <w:t>(Fig. 2a)</w:t>
      </w:r>
      <w:r w:rsidR="001861CF" w:rsidRPr="00207882">
        <w:rPr>
          <w:rFonts w:ascii="Arial" w:eastAsia="맑은 고딕" w:hAnsi="Arial" w:cs="Calibri"/>
          <w:kern w:val="0"/>
          <w:sz w:val="20"/>
          <w:szCs w:val="20"/>
          <w:lang w:val="en-US" w:eastAsia="ko-KR"/>
          <w14:ligatures w14:val="none"/>
        </w:rPr>
        <w:t xml:space="preserve"> </w:t>
      </w:r>
      <w:r w:rsidR="001861CF" w:rsidRPr="001861CF">
        <w:rPr>
          <w:rFonts w:ascii="Arial" w:eastAsia="맑은 고딕" w:hAnsi="Arial" w:cs="Calibri"/>
          <w:kern w:val="0"/>
          <w:sz w:val="20"/>
          <w:szCs w:val="20"/>
          <w:lang w:val="en-US" w:eastAsia="ko-KR"/>
          <w14:ligatures w14:val="none"/>
        </w:rPr>
        <w:t>and released over 85% of the drug within 5 minutes at pH 1.2, outperforming the commercial reference</w:t>
      </w:r>
      <w:r w:rsidR="001861CF">
        <w:rPr>
          <w:rFonts w:ascii="Arial" w:eastAsia="맑은 고딕" w:hAnsi="Arial" w:cs="Calibri" w:hint="eastAsia"/>
          <w:kern w:val="0"/>
          <w:sz w:val="20"/>
          <w:szCs w:val="20"/>
          <w:lang w:val="en-US" w:eastAsia="ko-KR"/>
          <w14:ligatures w14:val="none"/>
        </w:rPr>
        <w:t xml:space="preserve"> (Fig. 2b)</w:t>
      </w:r>
      <w:r w:rsidR="001861CF" w:rsidRPr="001861CF">
        <w:rPr>
          <w:rFonts w:ascii="Arial" w:eastAsia="맑은 고딕" w:hAnsi="Arial" w:cs="Calibri"/>
          <w:kern w:val="0"/>
          <w:sz w:val="20"/>
          <w:szCs w:val="20"/>
          <w:lang w:val="en-US" w:eastAsia="ko-KR"/>
          <w14:ligatures w14:val="none"/>
        </w:rPr>
        <w:t>. TGA confirmed thermal stability, and XRD indicated conversion to the amorphous form.</w:t>
      </w:r>
      <w:r w:rsidR="001861CF">
        <w:rPr>
          <w:rFonts w:ascii="Arial" w:eastAsia="맑은 고딕" w:hAnsi="Arial" w:cs="Calibri" w:hint="eastAsia"/>
          <w:kern w:val="0"/>
          <w:sz w:val="20"/>
          <w:szCs w:val="20"/>
          <w:lang w:val="en-US" w:eastAsia="ko-KR"/>
          <w14:ligatures w14:val="none"/>
        </w:rPr>
        <w:t xml:space="preserve"> </w:t>
      </w:r>
      <w:r w:rsidR="001861CF" w:rsidRPr="001861CF">
        <w:rPr>
          <w:rFonts w:ascii="Arial" w:eastAsia="맑은 고딕" w:hAnsi="Arial" w:cs="Calibri"/>
          <w:kern w:val="0"/>
          <w:sz w:val="20"/>
          <w:szCs w:val="20"/>
          <w:lang w:val="en-US" w:eastAsia="ko-KR"/>
          <w14:ligatures w14:val="none"/>
        </w:rPr>
        <w:t>As the study is ongoing, additional results will be included in the full conference poster presentation.</w:t>
      </w:r>
    </w:p>
    <w:p w14:paraId="3B80210B" w14:textId="77777777" w:rsidR="00662903" w:rsidRPr="00662903" w:rsidRDefault="00662903" w:rsidP="00911F45">
      <w:pPr>
        <w:spacing w:after="0" w:line="240" w:lineRule="auto"/>
        <w:jc w:val="both"/>
        <w:rPr>
          <w:rFonts w:ascii="Arial" w:eastAsia="맑은 고딕" w:hAnsi="Arial" w:cs="Calibri" w:hint="eastAsia"/>
          <w:kern w:val="0"/>
          <w:sz w:val="20"/>
          <w:szCs w:val="20"/>
          <w:lang w:val="en-US" w:eastAsia="ko-KR"/>
          <w14:ligatures w14:val="none"/>
        </w:rPr>
      </w:pPr>
    </w:p>
    <w:p w14:paraId="588F483A" w14:textId="4A097D3A" w:rsidR="00485A0D" w:rsidRPr="00485A0D" w:rsidRDefault="00662903" w:rsidP="00485A0D">
      <w:pPr>
        <w:spacing w:after="0" w:line="240" w:lineRule="auto"/>
        <w:jc w:val="both"/>
        <w:rPr>
          <w:rFonts w:ascii="굴림" w:eastAsia="굴림" w:hAnsi="굴림" w:cs="굴림"/>
          <w:kern w:val="0"/>
          <w:lang w:val="en-US" w:eastAsia="ko-KR"/>
          <w14:ligatures w14:val="none"/>
        </w:rPr>
      </w:pPr>
      <w:r w:rsidRPr="00662903">
        <w:rPr>
          <w:noProof/>
        </w:rPr>
        <w:drawing>
          <wp:inline distT="0" distB="0" distL="0" distR="0" wp14:anchorId="6915E42C" wp14:editId="283E78B1">
            <wp:extent cx="2031101" cy="1012852"/>
            <wp:effectExtent l="0" t="0" r="7620" b="0"/>
            <wp:docPr id="1689467185" name="그림 1" descr="스크린샷, 모노크롬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67185" name="그림 1" descr="스크린샷, 모노크롬이(가) 표시된 사진&#10;&#10;자동 생성된 설명"/>
                    <pic:cNvPicPr/>
                  </pic:nvPicPr>
                  <pic:blipFill>
                    <a:blip r:embed="rId11"/>
                    <a:stretch>
                      <a:fillRect/>
                    </a:stretch>
                  </pic:blipFill>
                  <pic:spPr>
                    <a:xfrm>
                      <a:off x="0" y="0"/>
                      <a:ext cx="2082907" cy="1038686"/>
                    </a:xfrm>
                    <a:prstGeom prst="rect">
                      <a:avLst/>
                    </a:prstGeom>
                  </pic:spPr>
                </pic:pic>
              </a:graphicData>
            </a:graphic>
          </wp:inline>
        </w:drawing>
      </w:r>
      <w:r w:rsidR="00123681" w:rsidRPr="00123681">
        <w:rPr>
          <w:noProof/>
        </w:rPr>
        <w:t xml:space="preserve"> </w:t>
      </w:r>
      <w:r w:rsidR="00123681" w:rsidRPr="00123681">
        <w:rPr>
          <w:rFonts w:ascii="굴림" w:eastAsia="굴림" w:hAnsi="굴림" w:cs="굴림"/>
          <w:kern w:val="0"/>
          <w:lang w:val="en-US" w:eastAsia="ko-KR"/>
          <w14:ligatures w14:val="none"/>
        </w:rPr>
        <w:drawing>
          <wp:inline distT="0" distB="0" distL="0" distR="0" wp14:anchorId="7D1065B1" wp14:editId="742BECC5">
            <wp:extent cx="2682380" cy="1060057"/>
            <wp:effectExtent l="0" t="0" r="3810" b="6985"/>
            <wp:docPr id="1601597112" name="그림 1" descr="텍스트, 도표, 라인, 폰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97112" name="그림 1" descr="텍스트, 도표, 라인, 폰트이(가) 표시된 사진&#10;&#10;자동 생성된 설명"/>
                    <pic:cNvPicPr/>
                  </pic:nvPicPr>
                  <pic:blipFill>
                    <a:blip r:embed="rId12"/>
                    <a:stretch>
                      <a:fillRect/>
                    </a:stretch>
                  </pic:blipFill>
                  <pic:spPr>
                    <a:xfrm>
                      <a:off x="0" y="0"/>
                      <a:ext cx="2920911" cy="1154323"/>
                    </a:xfrm>
                    <a:prstGeom prst="rect">
                      <a:avLst/>
                    </a:prstGeom>
                  </pic:spPr>
                </pic:pic>
              </a:graphicData>
            </a:graphic>
          </wp:inline>
        </w:drawing>
      </w:r>
    </w:p>
    <w:p w14:paraId="59EB6C1F" w14:textId="5C119391" w:rsidR="00485A0D" w:rsidRDefault="00485A0D" w:rsidP="00C62C25">
      <w:pPr>
        <w:spacing w:after="0" w:line="240" w:lineRule="auto"/>
        <w:jc w:val="both"/>
        <w:rPr>
          <w:rFonts w:ascii="Arial" w:eastAsia="맑은 고딕" w:hAnsi="Arial" w:cs="Calibri"/>
          <w:sz w:val="20"/>
          <w:szCs w:val="20"/>
          <w:lang w:eastAsia="ko-KR"/>
        </w:rPr>
      </w:pPr>
      <w:r w:rsidRPr="00485A0D">
        <w:rPr>
          <w:rFonts w:ascii="Arial" w:eastAsia="맑은 고딕" w:hAnsi="Arial" w:cs="Calibri" w:hint="eastAsia"/>
          <w:b/>
          <w:bCs/>
          <w:sz w:val="20"/>
          <w:szCs w:val="20"/>
          <w:lang w:eastAsia="ko-KR"/>
        </w:rPr>
        <w:t>Fig. 1</w:t>
      </w:r>
      <w:r>
        <w:rPr>
          <w:rFonts w:ascii="Arial" w:eastAsia="맑은 고딕" w:hAnsi="Arial" w:cs="Calibri" w:hint="eastAsia"/>
          <w:b/>
          <w:bCs/>
          <w:sz w:val="20"/>
          <w:szCs w:val="20"/>
          <w:lang w:eastAsia="ko-KR"/>
        </w:rPr>
        <w:t>.</w:t>
      </w:r>
      <w:r>
        <w:rPr>
          <w:rFonts w:ascii="Arial" w:eastAsia="맑은 고딕" w:hAnsi="Arial" w:cs="Calibri" w:hint="eastAsia"/>
          <w:sz w:val="20"/>
          <w:szCs w:val="20"/>
          <w:lang w:eastAsia="ko-KR"/>
        </w:rPr>
        <w:t xml:space="preserve"> Digital image of LOR-3DP-ODFs.</w:t>
      </w:r>
    </w:p>
    <w:p w14:paraId="2340E325" w14:textId="3D806DC6" w:rsidR="00C62C25" w:rsidRDefault="00485A0D" w:rsidP="00C62C25">
      <w:pPr>
        <w:spacing w:after="0" w:line="240" w:lineRule="auto"/>
        <w:jc w:val="both"/>
        <w:rPr>
          <w:rFonts w:ascii="Arial" w:eastAsia="맑은 고딕" w:hAnsi="Arial" w:cs="Calibri"/>
          <w:sz w:val="20"/>
          <w:szCs w:val="20"/>
          <w:lang w:eastAsia="ko-KR"/>
        </w:rPr>
      </w:pPr>
      <w:r w:rsidRPr="00485A0D">
        <w:rPr>
          <w:rFonts w:ascii="Arial" w:eastAsia="맑은 고딕" w:hAnsi="Arial" w:cs="Calibri" w:hint="eastAsia"/>
          <w:b/>
          <w:bCs/>
          <w:sz w:val="20"/>
          <w:szCs w:val="20"/>
          <w:lang w:eastAsia="ko-KR"/>
        </w:rPr>
        <w:t>Fig. 2.</w:t>
      </w:r>
      <w:r>
        <w:rPr>
          <w:rFonts w:ascii="Arial" w:eastAsia="맑은 고딕" w:hAnsi="Arial" w:cs="Calibri" w:hint="eastAsia"/>
          <w:b/>
          <w:bCs/>
          <w:sz w:val="20"/>
          <w:szCs w:val="20"/>
          <w:lang w:eastAsia="ko-KR"/>
        </w:rPr>
        <w:t xml:space="preserve"> </w:t>
      </w:r>
      <w:r>
        <w:rPr>
          <w:rFonts w:ascii="Arial" w:eastAsia="맑은 고딕" w:hAnsi="Arial" w:cs="Calibri" w:hint="eastAsia"/>
          <w:sz w:val="20"/>
          <w:szCs w:val="20"/>
          <w:lang w:eastAsia="ko-KR"/>
        </w:rPr>
        <w:t>In vitro dissolution profiles</w:t>
      </w:r>
      <w:r w:rsidR="00B70532">
        <w:rPr>
          <w:rFonts w:ascii="Arial" w:eastAsia="맑은 고딕" w:hAnsi="Arial" w:cs="Calibri" w:hint="eastAsia"/>
          <w:sz w:val="20"/>
          <w:szCs w:val="20"/>
          <w:lang w:eastAsia="ko-KR"/>
        </w:rPr>
        <w:t xml:space="preserve">: (a) </w:t>
      </w:r>
      <w:r>
        <w:rPr>
          <w:rFonts w:ascii="Arial" w:eastAsia="맑은 고딕" w:hAnsi="Arial" w:cs="Calibri" w:hint="eastAsia"/>
          <w:sz w:val="20"/>
          <w:szCs w:val="20"/>
          <w:lang w:eastAsia="ko-KR"/>
        </w:rPr>
        <w:t>LOR-3DP-ODFs</w:t>
      </w:r>
      <w:r w:rsidR="00B70532">
        <w:rPr>
          <w:rFonts w:ascii="Arial" w:eastAsia="맑은 고딕" w:hAnsi="Arial" w:cs="Calibri" w:hint="eastAsia"/>
          <w:sz w:val="20"/>
          <w:szCs w:val="20"/>
          <w:lang w:eastAsia="ko-KR"/>
        </w:rPr>
        <w:t xml:space="preserve"> and raw LOR</w:t>
      </w:r>
      <w:r>
        <w:rPr>
          <w:rFonts w:ascii="Arial" w:eastAsia="맑은 고딕" w:hAnsi="Arial" w:cs="Calibri" w:hint="eastAsia"/>
          <w:sz w:val="20"/>
          <w:szCs w:val="20"/>
          <w:lang w:eastAsia="ko-KR"/>
        </w:rPr>
        <w:t xml:space="preserve"> in</w:t>
      </w:r>
      <w:r w:rsidR="00B70532">
        <w:rPr>
          <w:rFonts w:ascii="Arial" w:eastAsia="맑은 고딕" w:hAnsi="Arial" w:cs="Calibri" w:hint="eastAsia"/>
          <w:sz w:val="20"/>
          <w:szCs w:val="20"/>
          <w:lang w:eastAsia="ko-KR"/>
        </w:rPr>
        <w:t xml:space="preserve"> distilled water;</w:t>
      </w:r>
      <w:r>
        <w:rPr>
          <w:rFonts w:ascii="Arial" w:eastAsia="맑은 고딕" w:hAnsi="Arial" w:cs="Calibri" w:hint="eastAsia"/>
          <w:sz w:val="20"/>
          <w:szCs w:val="20"/>
          <w:lang w:eastAsia="ko-KR"/>
        </w:rPr>
        <w:t xml:space="preserve"> (</w:t>
      </w:r>
      <w:r w:rsidR="00B70532">
        <w:rPr>
          <w:rFonts w:ascii="Arial" w:eastAsia="맑은 고딕" w:hAnsi="Arial" w:cs="Calibri" w:hint="eastAsia"/>
          <w:sz w:val="20"/>
          <w:szCs w:val="20"/>
          <w:lang w:eastAsia="ko-KR"/>
        </w:rPr>
        <w:t>b</w:t>
      </w:r>
      <w:r>
        <w:rPr>
          <w:rFonts w:ascii="Arial" w:eastAsia="맑은 고딕" w:hAnsi="Arial" w:cs="Calibri" w:hint="eastAsia"/>
          <w:sz w:val="20"/>
          <w:szCs w:val="20"/>
          <w:lang w:eastAsia="ko-KR"/>
        </w:rPr>
        <w:t xml:space="preserve">) </w:t>
      </w:r>
      <w:r w:rsidR="00B70532">
        <w:rPr>
          <w:rFonts w:ascii="Arial" w:eastAsia="맑은 고딕" w:hAnsi="Arial" w:cs="Calibri" w:hint="eastAsia"/>
          <w:sz w:val="20"/>
          <w:szCs w:val="20"/>
          <w:lang w:eastAsia="ko-KR"/>
        </w:rPr>
        <w:t>F1, commercial product, and F1-physical mixture in pH 1.2 buffer.</w:t>
      </w:r>
      <w:r w:rsidR="001321B9">
        <w:rPr>
          <w:rFonts w:ascii="Arial" w:eastAsia="맑은 고딕" w:hAnsi="Arial" w:cs="Calibri" w:hint="eastAsia"/>
          <w:sz w:val="20"/>
          <w:szCs w:val="20"/>
          <w:lang w:eastAsia="ko-KR"/>
        </w:rPr>
        <w:t xml:space="preserve"> </w:t>
      </w:r>
      <w:r w:rsidR="001321B9" w:rsidRPr="007C18B7">
        <w:rPr>
          <w:rFonts w:ascii="Arial" w:hAnsi="Arial" w:cs="Arial"/>
          <w:sz w:val="20"/>
          <w:szCs w:val="20"/>
        </w:rPr>
        <w:t>Each value represents mean ± SD (n=3</w:t>
      </w:r>
      <w:r w:rsidR="001321B9">
        <w:rPr>
          <w:rFonts w:ascii="Arial" w:hAnsi="Arial" w:cs="Arial" w:hint="eastAsia"/>
          <w:sz w:val="20"/>
          <w:szCs w:val="20"/>
          <w:lang w:eastAsia="ko-KR"/>
        </w:rPr>
        <w:t>).</w:t>
      </w:r>
    </w:p>
    <w:p w14:paraId="38416AE0" w14:textId="77777777" w:rsidR="00662903" w:rsidRDefault="00662903" w:rsidP="00C62C25">
      <w:pPr>
        <w:spacing w:after="0" w:line="240" w:lineRule="auto"/>
        <w:jc w:val="both"/>
        <w:rPr>
          <w:rFonts w:ascii="Arial" w:eastAsia="맑은 고딕" w:hAnsi="Arial" w:cs="Calibri" w:hint="eastAsia"/>
          <w:sz w:val="20"/>
          <w:szCs w:val="20"/>
          <w:lang w:eastAsia="ko-KR"/>
        </w:rPr>
      </w:pPr>
    </w:p>
    <w:p w14:paraId="7A903603" w14:textId="50F46495" w:rsidR="001861CF" w:rsidRPr="00C62C25" w:rsidRDefault="001321B9" w:rsidP="00C62C25">
      <w:pPr>
        <w:spacing w:after="0" w:line="240" w:lineRule="auto"/>
        <w:jc w:val="both"/>
        <w:rPr>
          <w:rFonts w:ascii="Arial" w:eastAsia="맑은 고딕" w:hAnsi="Arial" w:cs="Calibri"/>
          <w:sz w:val="20"/>
          <w:szCs w:val="20"/>
          <w:lang w:eastAsia="ko-KR"/>
        </w:rPr>
      </w:pPr>
      <w:r w:rsidRPr="001971D1">
        <w:rPr>
          <w:rFonts w:ascii="Arial" w:eastAsia="맑은 고딕" w:hAnsi="Arial" w:cs="Calibri" w:hint="eastAsia"/>
          <w:b/>
          <w:bCs/>
          <w:sz w:val="20"/>
          <w:szCs w:val="20"/>
          <w:lang w:eastAsia="ko-KR"/>
        </w:rPr>
        <w:t>Table 1.</w:t>
      </w:r>
      <w:r>
        <w:rPr>
          <w:rFonts w:ascii="Arial" w:eastAsia="맑은 고딕" w:hAnsi="Arial" w:cs="Calibri" w:hint="eastAsia"/>
          <w:sz w:val="20"/>
          <w:szCs w:val="20"/>
          <w:lang w:eastAsia="ko-KR"/>
        </w:rPr>
        <w:t xml:space="preserve"> </w:t>
      </w:r>
      <w:r w:rsidR="001861CF" w:rsidRPr="001861CF">
        <w:rPr>
          <w:rFonts w:ascii="Arial" w:eastAsia="맑은 고딕" w:hAnsi="Arial" w:cs="Calibri"/>
          <w:sz w:val="20"/>
          <w:szCs w:val="20"/>
          <w:lang w:eastAsia="ko-KR"/>
        </w:rPr>
        <w:t>Composition and physicochemical properties of formulations. Each value represents the mean ± SD (n = 3 or 5).</w:t>
      </w:r>
    </w:p>
    <w:p w14:paraId="78702CF5" w14:textId="57D9A038" w:rsidR="00C62C25" w:rsidRPr="00C62C25" w:rsidRDefault="00485A0D" w:rsidP="00C62C25">
      <w:pPr>
        <w:spacing w:after="0" w:line="240" w:lineRule="auto"/>
        <w:jc w:val="both"/>
        <w:rPr>
          <w:rFonts w:ascii="Arial" w:eastAsia="Calibri" w:hAnsi="Arial" w:cs="Calibri"/>
          <w:sz w:val="20"/>
          <w:szCs w:val="20"/>
        </w:rPr>
      </w:pPr>
      <w:r w:rsidRPr="00C62C25">
        <w:rPr>
          <w:rFonts w:ascii="Arial" w:eastAsia="Calibri" w:hAnsi="Arial" w:cs="Calibri"/>
          <w:noProof/>
          <w:sz w:val="20"/>
          <w:szCs w:val="20"/>
        </w:rPr>
        <w:drawing>
          <wp:inline distT="0" distB="0" distL="0" distR="0" wp14:anchorId="2F2CBA5C" wp14:editId="3433D519">
            <wp:extent cx="4648211" cy="736375"/>
            <wp:effectExtent l="0" t="0" r="0" b="6985"/>
            <wp:docPr id="798613220" name="그림 8" descr="텍스트, 폰트, 스크린샷, 라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13220" name="그림 8" descr="텍스트, 폰트, 스크린샷, 라인이(가) 표시된 사진&#10;&#10;자동 생성된 설명"/>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9778" cy="760386"/>
                    </a:xfrm>
                    <a:prstGeom prst="rect">
                      <a:avLst/>
                    </a:prstGeom>
                    <a:noFill/>
                    <a:ln>
                      <a:noFill/>
                    </a:ln>
                  </pic:spPr>
                </pic:pic>
              </a:graphicData>
            </a:graphic>
          </wp:inline>
        </w:drawing>
      </w:r>
    </w:p>
    <w:p w14:paraId="2CF5ABEF" w14:textId="097EB9FE" w:rsidR="007C18B7" w:rsidRPr="001971D1" w:rsidRDefault="007C18B7" w:rsidP="004C0793">
      <w:pPr>
        <w:spacing w:after="0" w:line="240" w:lineRule="auto"/>
        <w:jc w:val="both"/>
        <w:rPr>
          <w:rFonts w:ascii="Arial" w:eastAsia="맑은 고딕" w:hAnsi="Arial" w:cs="Calibri"/>
          <w:b/>
          <w:bCs/>
          <w:kern w:val="0"/>
          <w:sz w:val="20"/>
          <w:szCs w:val="20"/>
          <w:lang w:val="en-GB" w:eastAsia="ko-KR"/>
          <w14:ligatures w14:val="none"/>
        </w:rPr>
      </w:pPr>
    </w:p>
    <w:p w14:paraId="1AF10CAD" w14:textId="50491545" w:rsidR="00C315D2" w:rsidRPr="001D2209" w:rsidRDefault="00B8473A" w:rsidP="001D2209">
      <w:pPr>
        <w:spacing w:after="0" w:line="240" w:lineRule="auto"/>
        <w:jc w:val="both"/>
        <w:rPr>
          <w:rFonts w:ascii="Arial" w:eastAsia="맑은 고딕" w:hAnsi="Arial" w:cs="Calibri"/>
          <w:bCs/>
          <w:kern w:val="0"/>
          <w:sz w:val="20"/>
          <w:szCs w:val="20"/>
          <w:lang w:val="en-US" w:eastAsia="ko-KR"/>
          <w14:ligatures w14:val="none"/>
        </w:rPr>
      </w:pPr>
      <w:r>
        <w:rPr>
          <w:rFonts w:ascii="Arial" w:eastAsia="Calibri" w:hAnsi="Arial" w:cs="Calibri"/>
          <w:b/>
          <w:kern w:val="0"/>
          <w:sz w:val="20"/>
          <w:szCs w:val="20"/>
          <w:lang w:eastAsia="ko-KR"/>
          <w14:ligatures w14:val="none"/>
        </w:rPr>
        <w:t>Conclusion/</w:t>
      </w:r>
      <w:r w:rsidR="00C315D2" w:rsidRPr="00C315D2">
        <w:rPr>
          <w:rFonts w:ascii="Arial" w:eastAsia="Calibri" w:hAnsi="Arial" w:cs="Calibri"/>
          <w:b/>
          <w:kern w:val="0"/>
          <w:sz w:val="20"/>
          <w:szCs w:val="20"/>
          <w:lang w:eastAsia="ko-KR"/>
          <w14:ligatures w14:val="none"/>
        </w:rPr>
        <w:t>Discussion</w:t>
      </w:r>
      <w:r w:rsidR="007C18B7">
        <w:rPr>
          <w:rFonts w:ascii="Arial" w:eastAsia="맑은 고딕" w:hAnsi="Arial" w:cs="Calibri" w:hint="eastAsia"/>
          <w:b/>
          <w:kern w:val="0"/>
          <w:sz w:val="20"/>
          <w:szCs w:val="20"/>
          <w:lang w:eastAsia="ko-KR"/>
          <w14:ligatures w14:val="none"/>
        </w:rPr>
        <w:t xml:space="preserve">. </w:t>
      </w:r>
      <w:r w:rsidR="001D2209" w:rsidRPr="001D2209">
        <w:rPr>
          <w:rFonts w:ascii="Arial" w:eastAsia="맑은 고딕" w:hAnsi="Arial" w:cs="Calibri"/>
          <w:bCs/>
          <w:kern w:val="0"/>
          <w:sz w:val="20"/>
          <w:szCs w:val="20"/>
          <w:lang w:eastAsia="ko-KR"/>
          <w14:ligatures w14:val="none"/>
        </w:rPr>
        <w:t>This study highlights the potential of single-step HMP 3D printing for formulating poorly water-soluble drugs without complex processing. Formulation optimization has involved screening various compositions and evaluating solubility, physicochemical properties, and in vitro dissolution performance. Further in vitro and in vivo comparisons with marketed products are planned to validate the optimized formulations.</w:t>
      </w:r>
    </w:p>
    <w:p w14:paraId="1E18C21F" w14:textId="77777777" w:rsidR="000B570D" w:rsidRPr="007C18B7" w:rsidRDefault="000B570D" w:rsidP="004C0793">
      <w:pPr>
        <w:spacing w:after="0" w:line="240" w:lineRule="auto"/>
        <w:jc w:val="both"/>
        <w:rPr>
          <w:rFonts w:ascii="Arial" w:eastAsia="맑은 고딕" w:hAnsi="Arial" w:cs="Calibri"/>
          <w:b/>
          <w:kern w:val="0"/>
          <w:sz w:val="20"/>
          <w:szCs w:val="20"/>
          <w:lang w:eastAsia="ko-KR"/>
          <w14:ligatures w14:val="none"/>
        </w:rPr>
      </w:pPr>
    </w:p>
    <w:p w14:paraId="70F5890B" w14:textId="7C061F83" w:rsidR="007E6BA1" w:rsidRPr="009C1F39" w:rsidRDefault="004F671C" w:rsidP="004C0793">
      <w:pPr>
        <w:spacing w:after="0" w:line="240" w:lineRule="auto"/>
        <w:jc w:val="both"/>
        <w:rPr>
          <w:rFonts w:ascii="Arial" w:eastAsia="Calibri" w:hAnsi="Arial" w:cs="Calibri"/>
          <w:kern w:val="0"/>
          <w:sz w:val="20"/>
          <w:szCs w:val="20"/>
          <w14:ligatures w14:val="none"/>
        </w:rPr>
      </w:pPr>
      <w:r>
        <w:rPr>
          <w:rFonts w:ascii="Arial" w:eastAsia="맑은 고딕" w:hAnsi="Arial" w:cs="Calibri" w:hint="eastAsia"/>
          <w:b/>
          <w:kern w:val="0"/>
          <w:sz w:val="20"/>
          <w:szCs w:val="20"/>
          <w:lang w:eastAsia="ko-KR"/>
          <w14:ligatures w14:val="none"/>
        </w:rPr>
        <w:t>Acknowledgements</w:t>
      </w:r>
      <w:r w:rsidR="00C315D2" w:rsidRPr="00C315D2">
        <w:rPr>
          <w:rFonts w:ascii="Arial" w:eastAsia="Calibri" w:hAnsi="Arial" w:cs="Calibri"/>
          <w:b/>
          <w:kern w:val="0"/>
          <w:sz w:val="20"/>
          <w:szCs w:val="20"/>
          <w14:ligatures w14:val="none"/>
        </w:rPr>
        <w:t>:</w:t>
      </w:r>
      <w:r w:rsidR="00911F45">
        <w:rPr>
          <w:rFonts w:ascii="Arial" w:eastAsia="Calibri" w:hAnsi="Arial" w:cs="Calibri"/>
          <w:b/>
          <w:kern w:val="0"/>
          <w:sz w:val="20"/>
          <w:szCs w:val="20"/>
          <w14:ligatures w14:val="none"/>
        </w:rPr>
        <w:t xml:space="preserve"> </w:t>
      </w:r>
      <w:r w:rsidR="00911F45" w:rsidRPr="00911F45">
        <w:rPr>
          <w:rFonts w:ascii="Arial" w:eastAsia="Calibri" w:hAnsi="Arial" w:cs="Calibri"/>
          <w:kern w:val="0"/>
          <w:sz w:val="20"/>
          <w:szCs w:val="20"/>
          <w14:ligatures w14:val="none"/>
        </w:rPr>
        <w:t>This work was supported by the National Research Foundation of Korea (NRF) grants funded by the Korean government (No. 2020R1A5A2017323 and No. 2021R1C1C1010721).</w:t>
      </w:r>
    </w:p>
    <w:sectPr w:rsidR="007E6BA1" w:rsidRPr="009C1F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23AD4" w14:textId="77777777" w:rsidR="00696945" w:rsidRDefault="00696945" w:rsidP="007C18B7">
      <w:pPr>
        <w:spacing w:after="0" w:line="240" w:lineRule="auto"/>
      </w:pPr>
      <w:r>
        <w:separator/>
      </w:r>
    </w:p>
  </w:endnote>
  <w:endnote w:type="continuationSeparator" w:id="0">
    <w:p w14:paraId="43403305" w14:textId="77777777" w:rsidR="00696945" w:rsidRDefault="00696945" w:rsidP="007C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E38C" w14:textId="77777777" w:rsidR="00696945" w:rsidRDefault="00696945" w:rsidP="007C18B7">
      <w:pPr>
        <w:spacing w:after="0" w:line="240" w:lineRule="auto"/>
      </w:pPr>
      <w:r>
        <w:separator/>
      </w:r>
    </w:p>
  </w:footnote>
  <w:footnote w:type="continuationSeparator" w:id="0">
    <w:p w14:paraId="1E8938B5" w14:textId="77777777" w:rsidR="00696945" w:rsidRDefault="00696945" w:rsidP="007C1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2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D2"/>
    <w:rsid w:val="00036BF0"/>
    <w:rsid w:val="000B4082"/>
    <w:rsid w:val="000B570D"/>
    <w:rsid w:val="00107368"/>
    <w:rsid w:val="00113BB7"/>
    <w:rsid w:val="00123681"/>
    <w:rsid w:val="001321B9"/>
    <w:rsid w:val="0018089B"/>
    <w:rsid w:val="001861CF"/>
    <w:rsid w:val="00192D9F"/>
    <w:rsid w:val="001971D1"/>
    <w:rsid w:val="001C18A2"/>
    <w:rsid w:val="001D2209"/>
    <w:rsid w:val="002017E6"/>
    <w:rsid w:val="00207882"/>
    <w:rsid w:val="002629A0"/>
    <w:rsid w:val="00294059"/>
    <w:rsid w:val="002A76D1"/>
    <w:rsid w:val="002C782A"/>
    <w:rsid w:val="002D4C9D"/>
    <w:rsid w:val="003206E4"/>
    <w:rsid w:val="003207E9"/>
    <w:rsid w:val="003465EE"/>
    <w:rsid w:val="003A6D5C"/>
    <w:rsid w:val="00401BCF"/>
    <w:rsid w:val="0042170F"/>
    <w:rsid w:val="00437106"/>
    <w:rsid w:val="00454450"/>
    <w:rsid w:val="00475B3D"/>
    <w:rsid w:val="00485A0D"/>
    <w:rsid w:val="004A51B6"/>
    <w:rsid w:val="004C0793"/>
    <w:rsid w:val="004F24B7"/>
    <w:rsid w:val="004F671C"/>
    <w:rsid w:val="00510CF8"/>
    <w:rsid w:val="00540C83"/>
    <w:rsid w:val="005613DD"/>
    <w:rsid w:val="00575A29"/>
    <w:rsid w:val="0058358F"/>
    <w:rsid w:val="00586C7B"/>
    <w:rsid w:val="00591FDB"/>
    <w:rsid w:val="005F727A"/>
    <w:rsid w:val="00601754"/>
    <w:rsid w:val="006540A1"/>
    <w:rsid w:val="00662903"/>
    <w:rsid w:val="006901BF"/>
    <w:rsid w:val="00696945"/>
    <w:rsid w:val="006A06ED"/>
    <w:rsid w:val="006A34BE"/>
    <w:rsid w:val="006D1136"/>
    <w:rsid w:val="006F3F1C"/>
    <w:rsid w:val="0071071E"/>
    <w:rsid w:val="007141F2"/>
    <w:rsid w:val="00733086"/>
    <w:rsid w:val="007561D8"/>
    <w:rsid w:val="00795378"/>
    <w:rsid w:val="00796206"/>
    <w:rsid w:val="007C18B7"/>
    <w:rsid w:val="007C367E"/>
    <w:rsid w:val="007C773F"/>
    <w:rsid w:val="007E6BA1"/>
    <w:rsid w:val="008071C5"/>
    <w:rsid w:val="00815BFE"/>
    <w:rsid w:val="0088281A"/>
    <w:rsid w:val="00906D34"/>
    <w:rsid w:val="00911F45"/>
    <w:rsid w:val="00933DC9"/>
    <w:rsid w:val="00936D4C"/>
    <w:rsid w:val="009523F9"/>
    <w:rsid w:val="009650DF"/>
    <w:rsid w:val="009779C2"/>
    <w:rsid w:val="009B1CBB"/>
    <w:rsid w:val="009C1F39"/>
    <w:rsid w:val="009E6A20"/>
    <w:rsid w:val="00A0516D"/>
    <w:rsid w:val="00A405E4"/>
    <w:rsid w:val="00A80321"/>
    <w:rsid w:val="00AD09F0"/>
    <w:rsid w:val="00B4721D"/>
    <w:rsid w:val="00B70532"/>
    <w:rsid w:val="00B8473A"/>
    <w:rsid w:val="00B92373"/>
    <w:rsid w:val="00BA5602"/>
    <w:rsid w:val="00BF34A8"/>
    <w:rsid w:val="00C21815"/>
    <w:rsid w:val="00C315D2"/>
    <w:rsid w:val="00C353D8"/>
    <w:rsid w:val="00C62C25"/>
    <w:rsid w:val="00CA2FA0"/>
    <w:rsid w:val="00CF5A91"/>
    <w:rsid w:val="00D02BB1"/>
    <w:rsid w:val="00D33236"/>
    <w:rsid w:val="00D45A74"/>
    <w:rsid w:val="00D540A8"/>
    <w:rsid w:val="00D7428F"/>
    <w:rsid w:val="00DA2BF1"/>
    <w:rsid w:val="00E736B7"/>
    <w:rsid w:val="00EA0D0C"/>
    <w:rsid w:val="00EC3746"/>
    <w:rsid w:val="00EC4A10"/>
    <w:rsid w:val="00F539FB"/>
    <w:rsid w:val="00F5587E"/>
    <w:rsid w:val="00F802E7"/>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9E18DD"/>
  <w14:defaultImageDpi w14:val="32767"/>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7C18B7"/>
    <w:pPr>
      <w:tabs>
        <w:tab w:val="center" w:pos="4513"/>
        <w:tab w:val="right" w:pos="9026"/>
      </w:tabs>
      <w:snapToGrid w:val="0"/>
    </w:pPr>
  </w:style>
  <w:style w:type="character" w:customStyle="1" w:styleId="Char3">
    <w:name w:val="머리글 Char"/>
    <w:basedOn w:val="a0"/>
    <w:link w:val="aa"/>
    <w:uiPriority w:val="99"/>
    <w:rsid w:val="007C18B7"/>
  </w:style>
  <w:style w:type="paragraph" w:styleId="ab">
    <w:name w:val="footer"/>
    <w:basedOn w:val="a"/>
    <w:link w:val="Char4"/>
    <w:uiPriority w:val="99"/>
    <w:unhideWhenUsed/>
    <w:rsid w:val="007C18B7"/>
    <w:pPr>
      <w:tabs>
        <w:tab w:val="center" w:pos="4513"/>
        <w:tab w:val="right" w:pos="9026"/>
      </w:tabs>
      <w:snapToGrid w:val="0"/>
    </w:pPr>
  </w:style>
  <w:style w:type="character" w:customStyle="1" w:styleId="Char4">
    <w:name w:val="바닥글 Char"/>
    <w:basedOn w:val="a0"/>
    <w:link w:val="ab"/>
    <w:uiPriority w:val="99"/>
    <w:rsid w:val="007C18B7"/>
  </w:style>
  <w:style w:type="paragraph" w:styleId="ac">
    <w:name w:val="Normal (Web)"/>
    <w:basedOn w:val="a"/>
    <w:uiPriority w:val="99"/>
    <w:semiHidden/>
    <w:unhideWhenUsed/>
    <w:rsid w:val="00C62C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040">
      <w:bodyDiv w:val="1"/>
      <w:marLeft w:val="0"/>
      <w:marRight w:val="0"/>
      <w:marTop w:val="0"/>
      <w:marBottom w:val="0"/>
      <w:divBdr>
        <w:top w:val="none" w:sz="0" w:space="0" w:color="auto"/>
        <w:left w:val="none" w:sz="0" w:space="0" w:color="auto"/>
        <w:bottom w:val="none" w:sz="0" w:space="0" w:color="auto"/>
        <w:right w:val="none" w:sz="0" w:space="0" w:color="auto"/>
      </w:divBdr>
    </w:div>
    <w:div w:id="95366324">
      <w:bodyDiv w:val="1"/>
      <w:marLeft w:val="0"/>
      <w:marRight w:val="0"/>
      <w:marTop w:val="0"/>
      <w:marBottom w:val="0"/>
      <w:divBdr>
        <w:top w:val="none" w:sz="0" w:space="0" w:color="auto"/>
        <w:left w:val="none" w:sz="0" w:space="0" w:color="auto"/>
        <w:bottom w:val="none" w:sz="0" w:space="0" w:color="auto"/>
        <w:right w:val="none" w:sz="0" w:space="0" w:color="auto"/>
      </w:divBdr>
    </w:div>
    <w:div w:id="192693747">
      <w:bodyDiv w:val="1"/>
      <w:marLeft w:val="0"/>
      <w:marRight w:val="0"/>
      <w:marTop w:val="0"/>
      <w:marBottom w:val="0"/>
      <w:divBdr>
        <w:top w:val="none" w:sz="0" w:space="0" w:color="auto"/>
        <w:left w:val="none" w:sz="0" w:space="0" w:color="auto"/>
        <w:bottom w:val="none" w:sz="0" w:space="0" w:color="auto"/>
        <w:right w:val="none" w:sz="0" w:space="0" w:color="auto"/>
      </w:divBdr>
    </w:div>
    <w:div w:id="484859845">
      <w:bodyDiv w:val="1"/>
      <w:marLeft w:val="0"/>
      <w:marRight w:val="0"/>
      <w:marTop w:val="0"/>
      <w:marBottom w:val="0"/>
      <w:divBdr>
        <w:top w:val="none" w:sz="0" w:space="0" w:color="auto"/>
        <w:left w:val="none" w:sz="0" w:space="0" w:color="auto"/>
        <w:bottom w:val="none" w:sz="0" w:space="0" w:color="auto"/>
        <w:right w:val="none" w:sz="0" w:space="0" w:color="auto"/>
      </w:divBdr>
    </w:div>
    <w:div w:id="566259659">
      <w:bodyDiv w:val="1"/>
      <w:marLeft w:val="0"/>
      <w:marRight w:val="0"/>
      <w:marTop w:val="0"/>
      <w:marBottom w:val="0"/>
      <w:divBdr>
        <w:top w:val="none" w:sz="0" w:space="0" w:color="auto"/>
        <w:left w:val="none" w:sz="0" w:space="0" w:color="auto"/>
        <w:bottom w:val="none" w:sz="0" w:space="0" w:color="auto"/>
        <w:right w:val="none" w:sz="0" w:space="0" w:color="auto"/>
      </w:divBdr>
    </w:div>
    <w:div w:id="654068361">
      <w:bodyDiv w:val="1"/>
      <w:marLeft w:val="0"/>
      <w:marRight w:val="0"/>
      <w:marTop w:val="0"/>
      <w:marBottom w:val="0"/>
      <w:divBdr>
        <w:top w:val="none" w:sz="0" w:space="0" w:color="auto"/>
        <w:left w:val="none" w:sz="0" w:space="0" w:color="auto"/>
        <w:bottom w:val="none" w:sz="0" w:space="0" w:color="auto"/>
        <w:right w:val="none" w:sz="0" w:space="0" w:color="auto"/>
      </w:divBdr>
    </w:div>
    <w:div w:id="843204250">
      <w:bodyDiv w:val="1"/>
      <w:marLeft w:val="0"/>
      <w:marRight w:val="0"/>
      <w:marTop w:val="0"/>
      <w:marBottom w:val="0"/>
      <w:divBdr>
        <w:top w:val="none" w:sz="0" w:space="0" w:color="auto"/>
        <w:left w:val="none" w:sz="0" w:space="0" w:color="auto"/>
        <w:bottom w:val="none" w:sz="0" w:space="0" w:color="auto"/>
        <w:right w:val="none" w:sz="0" w:space="0" w:color="auto"/>
      </w:divBdr>
    </w:div>
    <w:div w:id="862550643">
      <w:bodyDiv w:val="1"/>
      <w:marLeft w:val="0"/>
      <w:marRight w:val="0"/>
      <w:marTop w:val="0"/>
      <w:marBottom w:val="0"/>
      <w:divBdr>
        <w:top w:val="none" w:sz="0" w:space="0" w:color="auto"/>
        <w:left w:val="none" w:sz="0" w:space="0" w:color="auto"/>
        <w:bottom w:val="none" w:sz="0" w:space="0" w:color="auto"/>
        <w:right w:val="none" w:sz="0" w:space="0" w:color="auto"/>
      </w:divBdr>
    </w:div>
    <w:div w:id="871917231">
      <w:bodyDiv w:val="1"/>
      <w:marLeft w:val="0"/>
      <w:marRight w:val="0"/>
      <w:marTop w:val="0"/>
      <w:marBottom w:val="0"/>
      <w:divBdr>
        <w:top w:val="none" w:sz="0" w:space="0" w:color="auto"/>
        <w:left w:val="none" w:sz="0" w:space="0" w:color="auto"/>
        <w:bottom w:val="none" w:sz="0" w:space="0" w:color="auto"/>
        <w:right w:val="none" w:sz="0" w:space="0" w:color="auto"/>
      </w:divBdr>
    </w:div>
    <w:div w:id="1345935042">
      <w:bodyDiv w:val="1"/>
      <w:marLeft w:val="0"/>
      <w:marRight w:val="0"/>
      <w:marTop w:val="0"/>
      <w:marBottom w:val="0"/>
      <w:divBdr>
        <w:top w:val="none" w:sz="0" w:space="0" w:color="auto"/>
        <w:left w:val="none" w:sz="0" w:space="0" w:color="auto"/>
        <w:bottom w:val="none" w:sz="0" w:space="0" w:color="auto"/>
        <w:right w:val="none" w:sz="0" w:space="0" w:color="auto"/>
      </w:divBdr>
    </w:div>
    <w:div w:id="1427655310">
      <w:bodyDiv w:val="1"/>
      <w:marLeft w:val="0"/>
      <w:marRight w:val="0"/>
      <w:marTop w:val="0"/>
      <w:marBottom w:val="0"/>
      <w:divBdr>
        <w:top w:val="none" w:sz="0" w:space="0" w:color="auto"/>
        <w:left w:val="none" w:sz="0" w:space="0" w:color="auto"/>
        <w:bottom w:val="none" w:sz="0" w:space="0" w:color="auto"/>
        <w:right w:val="none" w:sz="0" w:space="0" w:color="auto"/>
      </w:divBdr>
    </w:div>
    <w:div w:id="1460143737">
      <w:bodyDiv w:val="1"/>
      <w:marLeft w:val="0"/>
      <w:marRight w:val="0"/>
      <w:marTop w:val="0"/>
      <w:marBottom w:val="0"/>
      <w:divBdr>
        <w:top w:val="none" w:sz="0" w:space="0" w:color="auto"/>
        <w:left w:val="none" w:sz="0" w:space="0" w:color="auto"/>
        <w:bottom w:val="none" w:sz="0" w:space="0" w:color="auto"/>
        <w:right w:val="none" w:sz="0" w:space="0" w:color="auto"/>
      </w:divBdr>
    </w:div>
    <w:div w:id="1476684717">
      <w:bodyDiv w:val="1"/>
      <w:marLeft w:val="0"/>
      <w:marRight w:val="0"/>
      <w:marTop w:val="0"/>
      <w:marBottom w:val="0"/>
      <w:divBdr>
        <w:top w:val="none" w:sz="0" w:space="0" w:color="auto"/>
        <w:left w:val="none" w:sz="0" w:space="0" w:color="auto"/>
        <w:bottom w:val="none" w:sz="0" w:space="0" w:color="auto"/>
        <w:right w:val="none" w:sz="0" w:space="0" w:color="auto"/>
      </w:divBdr>
    </w:div>
    <w:div w:id="1615207351">
      <w:bodyDiv w:val="1"/>
      <w:marLeft w:val="0"/>
      <w:marRight w:val="0"/>
      <w:marTop w:val="0"/>
      <w:marBottom w:val="0"/>
      <w:divBdr>
        <w:top w:val="none" w:sz="0" w:space="0" w:color="auto"/>
        <w:left w:val="none" w:sz="0" w:space="0" w:color="auto"/>
        <w:bottom w:val="none" w:sz="0" w:space="0" w:color="auto"/>
        <w:right w:val="none" w:sz="0" w:space="0" w:color="auto"/>
      </w:divBdr>
    </w:div>
    <w:div w:id="1621761281">
      <w:bodyDiv w:val="1"/>
      <w:marLeft w:val="0"/>
      <w:marRight w:val="0"/>
      <w:marTop w:val="0"/>
      <w:marBottom w:val="0"/>
      <w:divBdr>
        <w:top w:val="none" w:sz="0" w:space="0" w:color="auto"/>
        <w:left w:val="none" w:sz="0" w:space="0" w:color="auto"/>
        <w:bottom w:val="none" w:sz="0" w:space="0" w:color="auto"/>
        <w:right w:val="none" w:sz="0" w:space="0" w:color="auto"/>
      </w:divBdr>
    </w:div>
    <w:div w:id="1623728243">
      <w:bodyDiv w:val="1"/>
      <w:marLeft w:val="0"/>
      <w:marRight w:val="0"/>
      <w:marTop w:val="0"/>
      <w:marBottom w:val="0"/>
      <w:divBdr>
        <w:top w:val="none" w:sz="0" w:space="0" w:color="auto"/>
        <w:left w:val="none" w:sz="0" w:space="0" w:color="auto"/>
        <w:bottom w:val="none" w:sz="0" w:space="0" w:color="auto"/>
        <w:right w:val="none" w:sz="0" w:space="0" w:color="auto"/>
      </w:divBdr>
    </w:div>
    <w:div w:id="1632248649">
      <w:bodyDiv w:val="1"/>
      <w:marLeft w:val="0"/>
      <w:marRight w:val="0"/>
      <w:marTop w:val="0"/>
      <w:marBottom w:val="0"/>
      <w:divBdr>
        <w:top w:val="none" w:sz="0" w:space="0" w:color="auto"/>
        <w:left w:val="none" w:sz="0" w:space="0" w:color="auto"/>
        <w:bottom w:val="none" w:sz="0" w:space="0" w:color="auto"/>
        <w:right w:val="none" w:sz="0" w:space="0" w:color="auto"/>
      </w:divBdr>
    </w:div>
    <w:div w:id="1649822782">
      <w:bodyDiv w:val="1"/>
      <w:marLeft w:val="0"/>
      <w:marRight w:val="0"/>
      <w:marTop w:val="0"/>
      <w:marBottom w:val="0"/>
      <w:divBdr>
        <w:top w:val="none" w:sz="0" w:space="0" w:color="auto"/>
        <w:left w:val="none" w:sz="0" w:space="0" w:color="auto"/>
        <w:bottom w:val="none" w:sz="0" w:space="0" w:color="auto"/>
        <w:right w:val="none" w:sz="0" w:space="0" w:color="auto"/>
      </w:divBdr>
    </w:div>
    <w:div w:id="1673482915">
      <w:bodyDiv w:val="1"/>
      <w:marLeft w:val="0"/>
      <w:marRight w:val="0"/>
      <w:marTop w:val="0"/>
      <w:marBottom w:val="0"/>
      <w:divBdr>
        <w:top w:val="none" w:sz="0" w:space="0" w:color="auto"/>
        <w:left w:val="none" w:sz="0" w:space="0" w:color="auto"/>
        <w:bottom w:val="none" w:sz="0" w:space="0" w:color="auto"/>
        <w:right w:val="none" w:sz="0" w:space="0" w:color="auto"/>
      </w:divBdr>
    </w:div>
    <w:div w:id="1698240382">
      <w:bodyDiv w:val="1"/>
      <w:marLeft w:val="0"/>
      <w:marRight w:val="0"/>
      <w:marTop w:val="0"/>
      <w:marBottom w:val="0"/>
      <w:divBdr>
        <w:top w:val="none" w:sz="0" w:space="0" w:color="auto"/>
        <w:left w:val="none" w:sz="0" w:space="0" w:color="auto"/>
        <w:bottom w:val="none" w:sz="0" w:space="0" w:color="auto"/>
        <w:right w:val="none" w:sz="0" w:space="0" w:color="auto"/>
      </w:divBdr>
    </w:div>
    <w:div w:id="1752041955">
      <w:bodyDiv w:val="1"/>
      <w:marLeft w:val="0"/>
      <w:marRight w:val="0"/>
      <w:marTop w:val="0"/>
      <w:marBottom w:val="0"/>
      <w:divBdr>
        <w:top w:val="none" w:sz="0" w:space="0" w:color="auto"/>
        <w:left w:val="none" w:sz="0" w:space="0" w:color="auto"/>
        <w:bottom w:val="none" w:sz="0" w:space="0" w:color="auto"/>
        <w:right w:val="none" w:sz="0" w:space="0" w:color="auto"/>
      </w:divBdr>
    </w:div>
    <w:div w:id="1752583205">
      <w:bodyDiv w:val="1"/>
      <w:marLeft w:val="0"/>
      <w:marRight w:val="0"/>
      <w:marTop w:val="0"/>
      <w:marBottom w:val="0"/>
      <w:divBdr>
        <w:top w:val="none" w:sz="0" w:space="0" w:color="auto"/>
        <w:left w:val="none" w:sz="0" w:space="0" w:color="auto"/>
        <w:bottom w:val="none" w:sz="0" w:space="0" w:color="auto"/>
        <w:right w:val="none" w:sz="0" w:space="0" w:color="auto"/>
      </w:divBdr>
    </w:div>
    <w:div w:id="1916933413">
      <w:bodyDiv w:val="1"/>
      <w:marLeft w:val="0"/>
      <w:marRight w:val="0"/>
      <w:marTop w:val="0"/>
      <w:marBottom w:val="0"/>
      <w:divBdr>
        <w:top w:val="none" w:sz="0" w:space="0" w:color="auto"/>
        <w:left w:val="none" w:sz="0" w:space="0" w:color="auto"/>
        <w:bottom w:val="none" w:sz="0" w:space="0" w:color="auto"/>
        <w:right w:val="none" w:sz="0" w:space="0" w:color="auto"/>
      </w:divBdr>
    </w:div>
    <w:div w:id="1918244016">
      <w:bodyDiv w:val="1"/>
      <w:marLeft w:val="0"/>
      <w:marRight w:val="0"/>
      <w:marTop w:val="0"/>
      <w:marBottom w:val="0"/>
      <w:divBdr>
        <w:top w:val="none" w:sz="0" w:space="0" w:color="auto"/>
        <w:left w:val="none" w:sz="0" w:space="0" w:color="auto"/>
        <w:bottom w:val="none" w:sz="0" w:space="0" w:color="auto"/>
        <w:right w:val="none" w:sz="0" w:space="0" w:color="auto"/>
      </w:divBdr>
    </w:div>
    <w:div w:id="1961262421">
      <w:bodyDiv w:val="1"/>
      <w:marLeft w:val="0"/>
      <w:marRight w:val="0"/>
      <w:marTop w:val="0"/>
      <w:marBottom w:val="0"/>
      <w:divBdr>
        <w:top w:val="none" w:sz="0" w:space="0" w:color="auto"/>
        <w:left w:val="none" w:sz="0" w:space="0" w:color="auto"/>
        <w:bottom w:val="none" w:sz="0" w:space="0" w:color="auto"/>
        <w:right w:val="none" w:sz="0" w:space="0" w:color="auto"/>
      </w:divBdr>
    </w:div>
    <w:div w:id="2050957783">
      <w:bodyDiv w:val="1"/>
      <w:marLeft w:val="0"/>
      <w:marRight w:val="0"/>
      <w:marTop w:val="0"/>
      <w:marBottom w:val="0"/>
      <w:divBdr>
        <w:top w:val="none" w:sz="0" w:space="0" w:color="auto"/>
        <w:left w:val="none" w:sz="0" w:space="0" w:color="auto"/>
        <w:bottom w:val="none" w:sz="0" w:space="0" w:color="auto"/>
        <w:right w:val="none" w:sz="0" w:space="0" w:color="auto"/>
      </w:divBdr>
    </w:div>
    <w:div w:id="2099715269">
      <w:bodyDiv w:val="1"/>
      <w:marLeft w:val="0"/>
      <w:marRight w:val="0"/>
      <w:marTop w:val="0"/>
      <w:marBottom w:val="0"/>
      <w:divBdr>
        <w:top w:val="none" w:sz="0" w:space="0" w:color="auto"/>
        <w:left w:val="none" w:sz="0" w:space="0" w:color="auto"/>
        <w:bottom w:val="none" w:sz="0" w:space="0" w:color="auto"/>
        <w:right w:val="none" w:sz="0" w:space="0" w:color="auto"/>
      </w:divBdr>
    </w:div>
    <w:div w:id="2103452179">
      <w:bodyDiv w:val="1"/>
      <w:marLeft w:val="0"/>
      <w:marRight w:val="0"/>
      <w:marTop w:val="0"/>
      <w:marBottom w:val="0"/>
      <w:divBdr>
        <w:top w:val="none" w:sz="0" w:space="0" w:color="auto"/>
        <w:left w:val="none" w:sz="0" w:space="0" w:color="auto"/>
        <w:bottom w:val="none" w:sz="0" w:space="0" w:color="auto"/>
        <w:right w:val="none" w:sz="0" w:space="0" w:color="auto"/>
      </w:divBdr>
    </w:div>
    <w:div w:id="21178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4.xml><?xml version="1.0" encoding="utf-8"?>
<ds:datastoreItem xmlns:ds="http://schemas.openxmlformats.org/officeDocument/2006/customXml" ds:itemID="{D5496BE9-9D81-4117-A7FD-A5EDE157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460</Words>
  <Characters>2625</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현종 박</cp:lastModifiedBy>
  <cp:revision>10</cp:revision>
  <dcterms:created xsi:type="dcterms:W3CDTF">2025-07-28T01:49:00Z</dcterms:created>
  <dcterms:modified xsi:type="dcterms:W3CDTF">2025-07-28T06:18:00Z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a507da4ceb94eae95293c01755e4752a5063c241a701cc02a73789b008fbc6fe</vt:lpwstr>
  </property>
</Properties>
</file>