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38C5" w14:textId="51EC845D" w:rsidR="00711813" w:rsidRPr="00CE2912" w:rsidRDefault="2A63348E" w:rsidP="00711813">
      <w:pPr>
        <w:jc w:val="both"/>
        <w:rPr>
          <w:rFonts w:ascii="Calibri" w:hAnsi="Calibri" w:cs="Calibri"/>
          <w:b/>
          <w:sz w:val="20"/>
          <w:szCs w:val="20"/>
          <w:lang w:val="en-AU"/>
        </w:rPr>
      </w:pPr>
      <w:r w:rsidRPr="00CE2912">
        <w:rPr>
          <w:rFonts w:ascii="Calibri" w:hAnsi="Calibri" w:cs="Calibri"/>
          <w:b/>
          <w:bCs/>
          <w:sz w:val="20"/>
          <w:szCs w:val="20"/>
          <w:lang w:val="en-AU"/>
        </w:rPr>
        <w:t xml:space="preserve">Evaluating student engagement and experience in a redesigned </w:t>
      </w:r>
      <w:r w:rsidR="79F88673" w:rsidRPr="00CE2912">
        <w:rPr>
          <w:rFonts w:ascii="Calibri" w:hAnsi="Calibri" w:cs="Calibri"/>
          <w:b/>
          <w:bCs/>
          <w:sz w:val="20"/>
          <w:szCs w:val="20"/>
          <w:lang w:val="en-AU"/>
        </w:rPr>
        <w:t xml:space="preserve">third-year </w:t>
      </w:r>
      <w:r w:rsidRPr="00CE2912">
        <w:rPr>
          <w:rFonts w:ascii="Calibri" w:hAnsi="Calibri" w:cs="Calibri"/>
          <w:b/>
          <w:bCs/>
          <w:sz w:val="20"/>
          <w:szCs w:val="20"/>
          <w:lang w:val="en-AU"/>
        </w:rPr>
        <w:t>pharmacology subject</w:t>
      </w:r>
    </w:p>
    <w:p w14:paraId="58F3A9C4" w14:textId="2CCBBC3D" w:rsidR="00711813" w:rsidRPr="00CE2912" w:rsidRDefault="00920F9B" w:rsidP="00711813">
      <w:pPr>
        <w:jc w:val="both"/>
        <w:rPr>
          <w:rFonts w:ascii="Calibri" w:hAnsi="Calibri" w:cs="Calibri"/>
          <w:sz w:val="20"/>
          <w:szCs w:val="20"/>
          <w:lang w:val="en-AU"/>
        </w:rPr>
      </w:pPr>
      <w:r w:rsidRPr="00CE2912">
        <w:rPr>
          <w:rFonts w:ascii="Calibri" w:hAnsi="Calibri" w:cs="Calibri"/>
          <w:sz w:val="20"/>
          <w:szCs w:val="20"/>
          <w:lang w:val="en-AU"/>
        </w:rPr>
        <w:t>Monique Stoltz</w:t>
      </w:r>
      <w:r w:rsidRPr="00CE2912">
        <w:rPr>
          <w:rFonts w:ascii="Calibri" w:hAnsi="Calibri" w:cs="Calibri"/>
          <w:sz w:val="20"/>
          <w:szCs w:val="20"/>
          <w:vertAlign w:val="superscript"/>
          <w:lang w:val="en-AU"/>
        </w:rPr>
        <w:t>1</w:t>
      </w:r>
      <w:r w:rsidR="00711813" w:rsidRPr="00CE2912">
        <w:rPr>
          <w:rFonts w:ascii="Calibri" w:hAnsi="Calibri" w:cs="Calibri"/>
          <w:sz w:val="20"/>
          <w:szCs w:val="20"/>
          <w:lang w:val="en-AU"/>
        </w:rPr>
        <w:t xml:space="preserve">, </w:t>
      </w:r>
      <w:r w:rsidRPr="00CE2912">
        <w:rPr>
          <w:rFonts w:ascii="Calibri" w:hAnsi="Calibri" w:cs="Calibri"/>
          <w:sz w:val="20"/>
          <w:szCs w:val="20"/>
          <w:lang w:val="en-AU"/>
        </w:rPr>
        <w:t>Ross O’Shea</w:t>
      </w:r>
      <w:r w:rsidR="00711813" w:rsidRPr="00CE2912">
        <w:rPr>
          <w:rFonts w:ascii="Calibri" w:hAnsi="Calibri" w:cs="Calibri"/>
          <w:sz w:val="20"/>
          <w:szCs w:val="20"/>
          <w:vertAlign w:val="superscript"/>
          <w:lang w:val="en-AU"/>
        </w:rPr>
        <w:t>1</w:t>
      </w:r>
      <w:r w:rsidRPr="00CE2912">
        <w:rPr>
          <w:rFonts w:ascii="Calibri" w:hAnsi="Calibri" w:cs="Calibri"/>
          <w:sz w:val="20"/>
          <w:szCs w:val="20"/>
          <w:lang w:val="en-AU"/>
        </w:rPr>
        <w:t>, Michael De Silva</w:t>
      </w:r>
      <w:r w:rsidRPr="00CE2912">
        <w:rPr>
          <w:rFonts w:ascii="Calibri" w:hAnsi="Calibri" w:cs="Calibri"/>
          <w:sz w:val="20"/>
          <w:szCs w:val="20"/>
          <w:vertAlign w:val="superscript"/>
          <w:lang w:val="en-AU"/>
        </w:rPr>
        <w:t>1</w:t>
      </w:r>
      <w:r w:rsidRPr="00CE2912">
        <w:rPr>
          <w:rFonts w:ascii="Calibri" w:hAnsi="Calibri" w:cs="Calibri"/>
          <w:sz w:val="20"/>
          <w:szCs w:val="20"/>
          <w:lang w:val="en-AU"/>
        </w:rPr>
        <w:t>, Elly Djouma</w:t>
      </w:r>
      <w:r w:rsidRPr="00CE2912">
        <w:rPr>
          <w:rFonts w:ascii="Calibri" w:hAnsi="Calibri" w:cs="Calibri"/>
          <w:sz w:val="20"/>
          <w:szCs w:val="20"/>
          <w:vertAlign w:val="superscript"/>
          <w:lang w:val="en-AU"/>
        </w:rPr>
        <w:t>1</w:t>
      </w:r>
      <w:r w:rsidRPr="00CE2912">
        <w:rPr>
          <w:rFonts w:ascii="Calibri" w:hAnsi="Calibri" w:cs="Calibri"/>
          <w:sz w:val="20"/>
          <w:szCs w:val="20"/>
          <w:lang w:val="en-AU"/>
        </w:rPr>
        <w:t>, Katelyn Mroczek</w:t>
      </w:r>
      <w:r w:rsidRPr="00CE2912">
        <w:rPr>
          <w:rFonts w:ascii="Calibri" w:hAnsi="Calibri" w:cs="Calibri"/>
          <w:sz w:val="20"/>
          <w:szCs w:val="20"/>
          <w:vertAlign w:val="superscript"/>
          <w:lang w:val="en-AU"/>
        </w:rPr>
        <w:t>1</w:t>
      </w:r>
      <w:r w:rsidRPr="00CE2912">
        <w:rPr>
          <w:rFonts w:ascii="Calibri" w:hAnsi="Calibri" w:cs="Calibri"/>
          <w:sz w:val="20"/>
          <w:szCs w:val="20"/>
          <w:lang w:val="en-AU"/>
        </w:rPr>
        <w:t>, Antony Vinh</w:t>
      </w:r>
      <w:r w:rsidRPr="00CE2912">
        <w:rPr>
          <w:rFonts w:ascii="Calibri" w:hAnsi="Calibri" w:cs="Calibri"/>
          <w:sz w:val="20"/>
          <w:szCs w:val="20"/>
          <w:vertAlign w:val="superscript"/>
          <w:lang w:val="en-AU"/>
        </w:rPr>
        <w:t>1</w:t>
      </w:r>
      <w:r w:rsidRPr="00CE2912">
        <w:rPr>
          <w:rFonts w:ascii="Calibri" w:hAnsi="Calibri" w:cs="Calibri"/>
          <w:sz w:val="20"/>
          <w:szCs w:val="20"/>
          <w:lang w:val="en-AU"/>
        </w:rPr>
        <w:t>, Rahini Ragavan</w:t>
      </w:r>
      <w:r w:rsidRPr="00CE2912">
        <w:rPr>
          <w:rFonts w:ascii="Calibri" w:hAnsi="Calibri" w:cs="Calibri"/>
          <w:sz w:val="20"/>
          <w:szCs w:val="20"/>
          <w:vertAlign w:val="superscript"/>
          <w:lang w:val="en-AU"/>
        </w:rPr>
        <w:t>1</w:t>
      </w:r>
      <w:r w:rsidR="00711813" w:rsidRPr="00CE2912">
        <w:rPr>
          <w:rFonts w:ascii="Calibri" w:hAnsi="Calibri" w:cs="Calibri"/>
          <w:sz w:val="20"/>
          <w:szCs w:val="20"/>
          <w:lang w:val="en-AU"/>
        </w:rPr>
        <w:t>. Dep</w:t>
      </w:r>
      <w:r w:rsidR="008909C9" w:rsidRPr="00CE2912">
        <w:rPr>
          <w:rFonts w:ascii="Calibri" w:hAnsi="Calibri" w:cs="Calibri"/>
          <w:sz w:val="20"/>
          <w:szCs w:val="20"/>
          <w:lang w:val="en-AU"/>
        </w:rPr>
        <w:t>artment</w:t>
      </w:r>
      <w:r w:rsidRPr="00CE2912">
        <w:rPr>
          <w:rFonts w:ascii="Calibri" w:hAnsi="Calibri" w:cs="Calibri"/>
          <w:sz w:val="20"/>
          <w:szCs w:val="20"/>
          <w:lang w:val="en-AU"/>
        </w:rPr>
        <w:t xml:space="preserve"> of Microbiology, Anatomy, Physiology and Pharmacology</w:t>
      </w:r>
      <w:r w:rsidR="00711813" w:rsidRPr="00CE2912">
        <w:rPr>
          <w:rFonts w:ascii="Calibri" w:hAnsi="Calibri" w:cs="Calibri"/>
          <w:sz w:val="20"/>
          <w:szCs w:val="20"/>
          <w:lang w:val="en-AU"/>
        </w:rPr>
        <w:t xml:space="preserve">, </w:t>
      </w:r>
      <w:r w:rsidRPr="00CE2912">
        <w:rPr>
          <w:rFonts w:ascii="Calibri" w:hAnsi="Calibri" w:cs="Calibri"/>
          <w:sz w:val="20"/>
          <w:szCs w:val="20"/>
          <w:lang w:val="en-AU"/>
        </w:rPr>
        <w:t>La Trobe University</w:t>
      </w:r>
      <w:r w:rsidR="00711813" w:rsidRPr="00CE2912">
        <w:rPr>
          <w:rFonts w:ascii="Calibri" w:hAnsi="Calibri" w:cs="Calibri"/>
          <w:sz w:val="20"/>
          <w:szCs w:val="20"/>
          <w:vertAlign w:val="superscript"/>
          <w:lang w:val="en-AU"/>
        </w:rPr>
        <w:t>1</w:t>
      </w:r>
      <w:r w:rsidR="00711813" w:rsidRPr="00CE2912">
        <w:rPr>
          <w:rFonts w:ascii="Calibri" w:hAnsi="Calibri" w:cs="Calibri"/>
          <w:sz w:val="20"/>
          <w:szCs w:val="20"/>
          <w:lang w:val="en-AU"/>
        </w:rPr>
        <w:t xml:space="preserve">, </w:t>
      </w:r>
      <w:r w:rsidRPr="00CE2912">
        <w:rPr>
          <w:rFonts w:ascii="Calibri" w:hAnsi="Calibri" w:cs="Calibri"/>
          <w:sz w:val="20"/>
          <w:szCs w:val="20"/>
          <w:lang w:val="en-AU"/>
        </w:rPr>
        <w:t>Bundoora</w:t>
      </w:r>
      <w:r w:rsidR="00711813" w:rsidRPr="00CE2912">
        <w:rPr>
          <w:rFonts w:ascii="Calibri" w:hAnsi="Calibri" w:cs="Calibri"/>
          <w:sz w:val="20"/>
          <w:szCs w:val="20"/>
          <w:lang w:val="en-AU"/>
        </w:rPr>
        <w:t xml:space="preserve">, </w:t>
      </w:r>
      <w:r w:rsidRPr="00CE2912">
        <w:rPr>
          <w:rFonts w:ascii="Calibri" w:hAnsi="Calibri" w:cs="Calibri"/>
          <w:sz w:val="20"/>
          <w:szCs w:val="20"/>
          <w:lang w:val="en-AU"/>
        </w:rPr>
        <w:t>VIC</w:t>
      </w:r>
      <w:r w:rsidR="00EF12F3" w:rsidRPr="00CE2912">
        <w:rPr>
          <w:rFonts w:ascii="Calibri" w:hAnsi="Calibri" w:cs="Calibri"/>
          <w:sz w:val="20"/>
          <w:szCs w:val="20"/>
          <w:lang w:val="en-AU"/>
        </w:rPr>
        <w:t xml:space="preserve">, </w:t>
      </w:r>
      <w:r w:rsidRPr="00CE2912">
        <w:rPr>
          <w:rFonts w:ascii="Calibri" w:hAnsi="Calibri" w:cs="Calibri"/>
          <w:sz w:val="20"/>
          <w:szCs w:val="20"/>
          <w:lang w:val="en-AU"/>
        </w:rPr>
        <w:t>Australia</w:t>
      </w:r>
    </w:p>
    <w:p w14:paraId="16C4B9FE" w14:textId="77777777" w:rsidR="00711813" w:rsidRPr="00CE2912" w:rsidRDefault="00711813" w:rsidP="00711813">
      <w:pPr>
        <w:pStyle w:val="Default"/>
        <w:jc w:val="both"/>
        <w:rPr>
          <w:color w:val="auto"/>
          <w:sz w:val="20"/>
          <w:szCs w:val="20"/>
          <w:lang w:val="en-AU"/>
        </w:rPr>
      </w:pPr>
      <w:r w:rsidRPr="00CE2912">
        <w:rPr>
          <w:i/>
          <w:color w:val="auto"/>
          <w:sz w:val="20"/>
          <w:szCs w:val="20"/>
        </w:rPr>
        <w:t xml:space="preserve"> </w:t>
      </w:r>
    </w:p>
    <w:p w14:paraId="7DA5F2B3" w14:textId="77777777" w:rsidR="003A0C6B" w:rsidRPr="003A0C6B" w:rsidRDefault="003A0C6B" w:rsidP="003A0C6B">
      <w:pPr>
        <w:jc w:val="both"/>
        <w:rPr>
          <w:rFonts w:ascii="Calibri" w:hAnsi="Calibri" w:cs="Calibri"/>
          <w:sz w:val="20"/>
          <w:szCs w:val="20"/>
          <w:lang w:val="en-AU"/>
        </w:rPr>
      </w:pPr>
      <w:r w:rsidRPr="003A0C6B">
        <w:rPr>
          <w:rFonts w:ascii="Calibri" w:hAnsi="Calibri" w:cs="Calibri"/>
          <w:sz w:val="20"/>
          <w:szCs w:val="20"/>
        </w:rPr>
        <w:t>Introduction: Pharmacology is a core subject in many allied health courses. Traditionally, it included face-to-face lectures and workshops, with online lectures introduced during the COVID pandemic. In 2025, the subject was redesigned to be more student-centered and interactive, replacing lecture recordings with a digital workbook, practical classes, and interactive workshops to enhance cognitive engagement.</w:t>
      </w:r>
    </w:p>
    <w:p w14:paraId="625CA89F" w14:textId="77777777" w:rsidR="003A0C6B" w:rsidRPr="003A0C6B" w:rsidRDefault="003A0C6B" w:rsidP="003A0C6B">
      <w:pPr>
        <w:jc w:val="both"/>
        <w:rPr>
          <w:rFonts w:ascii="Calibri" w:hAnsi="Calibri" w:cs="Calibri"/>
          <w:sz w:val="20"/>
          <w:szCs w:val="20"/>
          <w:lang w:val="en-AU"/>
        </w:rPr>
      </w:pPr>
      <w:r w:rsidRPr="003A0C6B">
        <w:rPr>
          <w:rFonts w:ascii="Calibri" w:hAnsi="Calibri" w:cs="Calibri"/>
          <w:sz w:val="20"/>
          <w:szCs w:val="20"/>
        </w:rPr>
        <w:t>Aims: The goal was to evaluate student engagement and perception of the new subject, particularly the digital workbook, and to determine if there is a correlation between online engagement, class attendance, and academic success.</w:t>
      </w:r>
    </w:p>
    <w:p w14:paraId="17BDD5AC" w14:textId="77777777" w:rsidR="003A0C6B" w:rsidRPr="003A0C6B" w:rsidRDefault="003A0C6B" w:rsidP="003A0C6B">
      <w:pPr>
        <w:jc w:val="both"/>
        <w:rPr>
          <w:rFonts w:ascii="Calibri" w:hAnsi="Calibri" w:cs="Calibri"/>
          <w:sz w:val="20"/>
          <w:szCs w:val="20"/>
          <w:lang w:val="en-AU"/>
        </w:rPr>
      </w:pPr>
      <w:r w:rsidRPr="003A0C6B">
        <w:rPr>
          <w:rFonts w:ascii="Calibri" w:hAnsi="Calibri" w:cs="Calibri"/>
          <w:sz w:val="20"/>
          <w:szCs w:val="20"/>
        </w:rPr>
        <w:t xml:space="preserve">Methods: Online lecture videos were replaced by short, embedded videos, concise online text, and H5P activities </w:t>
      </w:r>
      <w:proofErr w:type="spellStart"/>
      <w:r w:rsidRPr="003A0C6B">
        <w:rPr>
          <w:rFonts w:ascii="Calibri" w:hAnsi="Calibri" w:cs="Calibri"/>
          <w:sz w:val="20"/>
          <w:szCs w:val="20"/>
        </w:rPr>
        <w:t>optimised</w:t>
      </w:r>
      <w:proofErr w:type="spellEnd"/>
      <w:r w:rsidRPr="003A0C6B">
        <w:rPr>
          <w:rFonts w:ascii="Calibri" w:hAnsi="Calibri" w:cs="Calibri"/>
          <w:sz w:val="20"/>
          <w:szCs w:val="20"/>
        </w:rPr>
        <w:t xml:space="preserve"> for mobile access. Students engaged with the content asynchronously before attending in-person workshops and </w:t>
      </w:r>
      <w:proofErr w:type="spellStart"/>
      <w:r w:rsidRPr="003A0C6B">
        <w:rPr>
          <w:rFonts w:ascii="Calibri" w:hAnsi="Calibri" w:cs="Calibri"/>
          <w:sz w:val="20"/>
          <w:szCs w:val="20"/>
        </w:rPr>
        <w:t>practicals</w:t>
      </w:r>
      <w:proofErr w:type="spellEnd"/>
      <w:r w:rsidRPr="003A0C6B">
        <w:rPr>
          <w:rFonts w:ascii="Calibri" w:hAnsi="Calibri" w:cs="Calibri"/>
          <w:sz w:val="20"/>
          <w:szCs w:val="20"/>
        </w:rPr>
        <w:t>. Data was collected using qualitative and quantitative methods, including a student survey, student feedback survey, assessment analysis, and engagement metrics.</w:t>
      </w:r>
    </w:p>
    <w:p w14:paraId="68BAEF43" w14:textId="77777777" w:rsidR="003A0C6B" w:rsidRPr="003A0C6B" w:rsidRDefault="003A0C6B" w:rsidP="003A0C6B">
      <w:pPr>
        <w:jc w:val="both"/>
        <w:rPr>
          <w:rFonts w:ascii="Calibri" w:hAnsi="Calibri" w:cs="Calibri"/>
          <w:sz w:val="20"/>
          <w:szCs w:val="20"/>
          <w:lang w:val="en-AU"/>
        </w:rPr>
      </w:pPr>
      <w:r w:rsidRPr="003A0C6B">
        <w:rPr>
          <w:rFonts w:ascii="Calibri" w:hAnsi="Calibri" w:cs="Calibri"/>
          <w:sz w:val="20"/>
          <w:szCs w:val="20"/>
        </w:rPr>
        <w:t xml:space="preserve">Results: Sixty-five students completed the survey, with 68% preferring the new digital workbook and 75% finding it more engaging than lecture-based delivery. However, 69% still favored lecture videos for their flexibility, visual learning, and ability to review content at their own pace. Despite high engagement, final exam results were </w:t>
      </w:r>
      <w:proofErr w:type="gramStart"/>
      <w:r w:rsidRPr="003A0C6B">
        <w:rPr>
          <w:rFonts w:ascii="Calibri" w:hAnsi="Calibri" w:cs="Calibri"/>
          <w:sz w:val="20"/>
          <w:szCs w:val="20"/>
        </w:rPr>
        <w:t>similar to</w:t>
      </w:r>
      <w:proofErr w:type="gramEnd"/>
      <w:r w:rsidRPr="003A0C6B">
        <w:rPr>
          <w:rFonts w:ascii="Calibri" w:hAnsi="Calibri" w:cs="Calibri"/>
          <w:sz w:val="20"/>
          <w:szCs w:val="20"/>
        </w:rPr>
        <w:t xml:space="preserve"> previous years.</w:t>
      </w:r>
    </w:p>
    <w:p w14:paraId="6679DDFD" w14:textId="77777777" w:rsidR="003A0C6B" w:rsidRPr="003A0C6B" w:rsidRDefault="003A0C6B" w:rsidP="003A0C6B">
      <w:pPr>
        <w:jc w:val="both"/>
        <w:rPr>
          <w:rFonts w:ascii="Calibri" w:hAnsi="Calibri" w:cs="Calibri"/>
          <w:sz w:val="20"/>
          <w:szCs w:val="20"/>
          <w:lang w:val="en-AU"/>
        </w:rPr>
      </w:pPr>
      <w:r w:rsidRPr="003A0C6B">
        <w:rPr>
          <w:rFonts w:ascii="Calibri" w:hAnsi="Calibri" w:cs="Calibri"/>
          <w:sz w:val="20"/>
          <w:szCs w:val="20"/>
        </w:rPr>
        <w:t>Discussion: The findings suggest that while the digital workbook promoted higher engagement and satisfaction, the strong preference for lecture recordings highlights the need for flexible learning modalities to cater to diverse learning needs. The unchanged exam outcomes suggest that engagement strategies may influence student experience more than summative performance.</w:t>
      </w:r>
    </w:p>
    <w:p w14:paraId="6C462E64" w14:textId="77777777" w:rsidR="003A0C6B" w:rsidRPr="003A0C6B" w:rsidRDefault="003A0C6B" w:rsidP="003A0C6B">
      <w:pPr>
        <w:jc w:val="both"/>
        <w:rPr>
          <w:rFonts w:ascii="Calibri" w:hAnsi="Calibri" w:cs="Calibri"/>
          <w:sz w:val="20"/>
          <w:szCs w:val="20"/>
          <w:lang w:val="en-AU"/>
        </w:rPr>
      </w:pPr>
      <w:r w:rsidRPr="003A0C6B">
        <w:rPr>
          <w:rFonts w:ascii="Calibri" w:hAnsi="Calibri" w:cs="Calibri"/>
          <w:sz w:val="20"/>
          <w:szCs w:val="20"/>
        </w:rPr>
        <w:t xml:space="preserve">Conclusion: The redesign demonstrates the value of embedding digital interactivity and inclusive pedagogy into pharmacology teaching, while also </w:t>
      </w:r>
      <w:proofErr w:type="spellStart"/>
      <w:r w:rsidRPr="003A0C6B">
        <w:rPr>
          <w:rFonts w:ascii="Calibri" w:hAnsi="Calibri" w:cs="Calibri"/>
          <w:sz w:val="20"/>
          <w:szCs w:val="20"/>
        </w:rPr>
        <w:t>emphasising</w:t>
      </w:r>
      <w:proofErr w:type="spellEnd"/>
      <w:r w:rsidRPr="003A0C6B">
        <w:rPr>
          <w:rFonts w:ascii="Calibri" w:hAnsi="Calibri" w:cs="Calibri"/>
          <w:sz w:val="20"/>
          <w:szCs w:val="20"/>
        </w:rPr>
        <w:t xml:space="preserve"> the need to balance innovation with flexibility to </w:t>
      </w:r>
      <w:proofErr w:type="spellStart"/>
      <w:r w:rsidRPr="003A0C6B">
        <w:rPr>
          <w:rFonts w:ascii="Calibri" w:hAnsi="Calibri" w:cs="Calibri"/>
          <w:sz w:val="20"/>
          <w:szCs w:val="20"/>
        </w:rPr>
        <w:t>optimise</w:t>
      </w:r>
      <w:proofErr w:type="spellEnd"/>
      <w:r w:rsidRPr="003A0C6B">
        <w:rPr>
          <w:rFonts w:ascii="Calibri" w:hAnsi="Calibri" w:cs="Calibri"/>
          <w:sz w:val="20"/>
          <w:szCs w:val="20"/>
        </w:rPr>
        <w:t xml:space="preserve"> both student experience and learning outcomes.</w:t>
      </w:r>
    </w:p>
    <w:p w14:paraId="2173682D" w14:textId="00B135D3" w:rsidR="00F97620" w:rsidRPr="004E5450" w:rsidRDefault="003A0C6B" w:rsidP="00711813">
      <w:pPr>
        <w:jc w:val="both"/>
        <w:rPr>
          <w:rFonts w:ascii="Calibri" w:hAnsi="Calibri" w:cs="Calibri"/>
          <w:sz w:val="20"/>
          <w:szCs w:val="20"/>
          <w:lang w:val="en-AU"/>
        </w:rPr>
      </w:pPr>
      <w:r w:rsidRPr="003A0C6B">
        <w:rPr>
          <w:rFonts w:ascii="Calibri" w:hAnsi="Calibri" w:cs="Calibri"/>
          <w:sz w:val="20"/>
          <w:szCs w:val="20"/>
        </w:rPr>
        <w:t>Reference: </w:t>
      </w:r>
      <w:r w:rsidRPr="003A0C6B">
        <w:rPr>
          <w:rFonts w:ascii="Calibri" w:hAnsi="Calibri" w:cs="Calibri"/>
          <w:i/>
          <w:iCs/>
          <w:sz w:val="20"/>
          <w:szCs w:val="20"/>
          <w:lang w:val="en-AU"/>
        </w:rPr>
        <w:t>Kahu, E. R. (2013). Framing student engagement in higher education. Studies in Higher Education, 38(5), 758–773.</w:t>
      </w: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0C78BC"/>
    <w:rsid w:val="001C43ED"/>
    <w:rsid w:val="002226BB"/>
    <w:rsid w:val="002272B0"/>
    <w:rsid w:val="00300B92"/>
    <w:rsid w:val="003238D9"/>
    <w:rsid w:val="00387491"/>
    <w:rsid w:val="003A0C6B"/>
    <w:rsid w:val="003A1779"/>
    <w:rsid w:val="003E10A2"/>
    <w:rsid w:val="00444224"/>
    <w:rsid w:val="00483B05"/>
    <w:rsid w:val="0048428D"/>
    <w:rsid w:val="004A3F2F"/>
    <w:rsid w:val="004E28B9"/>
    <w:rsid w:val="004E50FC"/>
    <w:rsid w:val="004E5450"/>
    <w:rsid w:val="005933BD"/>
    <w:rsid w:val="0059609A"/>
    <w:rsid w:val="00597659"/>
    <w:rsid w:val="005C66AF"/>
    <w:rsid w:val="005D1700"/>
    <w:rsid w:val="005E48A2"/>
    <w:rsid w:val="005E62BE"/>
    <w:rsid w:val="00711813"/>
    <w:rsid w:val="00724E3C"/>
    <w:rsid w:val="00743C46"/>
    <w:rsid w:val="00760B17"/>
    <w:rsid w:val="007D05B1"/>
    <w:rsid w:val="008166AD"/>
    <w:rsid w:val="00885303"/>
    <w:rsid w:val="008909C9"/>
    <w:rsid w:val="00895D9B"/>
    <w:rsid w:val="00920F9B"/>
    <w:rsid w:val="00947B77"/>
    <w:rsid w:val="009E2228"/>
    <w:rsid w:val="009F06D6"/>
    <w:rsid w:val="00A266B4"/>
    <w:rsid w:val="00A57C35"/>
    <w:rsid w:val="00A71DEF"/>
    <w:rsid w:val="00AC4028"/>
    <w:rsid w:val="00AE2DA6"/>
    <w:rsid w:val="00BC2574"/>
    <w:rsid w:val="00BC5FCC"/>
    <w:rsid w:val="00BE4D02"/>
    <w:rsid w:val="00C132EC"/>
    <w:rsid w:val="00C60A71"/>
    <w:rsid w:val="00CE2912"/>
    <w:rsid w:val="00D55F3B"/>
    <w:rsid w:val="00DA2731"/>
    <w:rsid w:val="00EF12F3"/>
    <w:rsid w:val="00F02477"/>
    <w:rsid w:val="00F1135B"/>
    <w:rsid w:val="00F90F73"/>
    <w:rsid w:val="00F97620"/>
    <w:rsid w:val="00FF4D96"/>
    <w:rsid w:val="01960C64"/>
    <w:rsid w:val="0EBF1194"/>
    <w:rsid w:val="2A63348E"/>
    <w:rsid w:val="2FA88133"/>
    <w:rsid w:val="3744BFA0"/>
    <w:rsid w:val="5437977B"/>
    <w:rsid w:val="79F88673"/>
    <w:rsid w:val="7BC0D8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7009F"/>
  <w15:chartTrackingRefBased/>
  <w15:docId w15:val="{FD253897-25BD-4A44-A4A4-55B0223E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paragraph" w:styleId="NormalWeb">
    <w:name w:val="Normal (Web)"/>
    <w:basedOn w:val="Normal"/>
    <w:uiPriority w:val="99"/>
    <w:semiHidden/>
    <w:unhideWhenUsed/>
    <w:rsid w:val="00FF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Barbara Lawless</dc:creator>
  <cp:keywords/>
  <cp:lastModifiedBy>Rahini Ragavan</cp:lastModifiedBy>
  <cp:revision>2</cp:revision>
  <cp:lastPrinted>2013-06-13T05:15:00Z</cp:lastPrinted>
  <dcterms:created xsi:type="dcterms:W3CDTF">2025-09-15T06:35:00Z</dcterms:created>
  <dcterms:modified xsi:type="dcterms:W3CDTF">2025-09-15T06:35:00Z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