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549954DE" w:rsidR="00711813" w:rsidRPr="00DF1C8E" w:rsidRDefault="00052681" w:rsidP="00F26BBE">
      <w:pPr>
        <w:jc w:val="center"/>
        <w:rPr>
          <w:rFonts w:ascii="Calibri" w:hAnsi="Calibri" w:cs="Calibri"/>
          <w:b/>
          <w:sz w:val="28"/>
          <w:szCs w:val="28"/>
          <w:lang w:val="en-AU"/>
        </w:rPr>
      </w:pPr>
      <w:r w:rsidRPr="00052681">
        <w:rPr>
          <w:rFonts w:ascii="Calibri" w:hAnsi="Calibri" w:cs="Calibri"/>
          <w:b/>
          <w:sz w:val="28"/>
          <w:szCs w:val="28"/>
          <w:lang w:val="en-AU"/>
        </w:rPr>
        <w:t xml:space="preserve">Solution-processed semiconductor nanostructures for </w:t>
      </w:r>
      <w:proofErr w:type="spellStart"/>
      <w:r w:rsidRPr="00052681">
        <w:rPr>
          <w:rFonts w:ascii="Calibri" w:hAnsi="Calibri" w:cs="Calibri"/>
          <w:b/>
          <w:sz w:val="28"/>
          <w:szCs w:val="28"/>
          <w:lang w:val="en-AU"/>
        </w:rPr>
        <w:t>plasmonics</w:t>
      </w:r>
      <w:proofErr w:type="spellEnd"/>
      <w:r w:rsidRPr="00052681">
        <w:rPr>
          <w:rFonts w:ascii="Calibri" w:hAnsi="Calibri" w:cs="Calibri"/>
          <w:b/>
          <w:sz w:val="28"/>
          <w:szCs w:val="28"/>
          <w:lang w:val="en-AU"/>
        </w:rPr>
        <w:t xml:space="preserve"> and optoelectronic</w:t>
      </w:r>
      <w:r w:rsidR="00E45C57">
        <w:rPr>
          <w:rFonts w:ascii="Calibri" w:hAnsi="Calibri" w:cs="Calibri"/>
          <w:b/>
          <w:sz w:val="28"/>
          <w:szCs w:val="28"/>
          <w:lang w:val="en-AU"/>
        </w:rPr>
        <w:t>s</w:t>
      </w:r>
    </w:p>
    <w:p w14:paraId="57C45AC5" w14:textId="77777777" w:rsidR="00DF1C8E" w:rsidRDefault="00DF1C8E" w:rsidP="00711813">
      <w:pPr>
        <w:jc w:val="both"/>
        <w:rPr>
          <w:rFonts w:ascii="Calibri" w:hAnsi="Calibri" w:cs="Calibri"/>
          <w:sz w:val="20"/>
          <w:szCs w:val="20"/>
          <w:lang w:val="en-AU"/>
        </w:rPr>
      </w:pPr>
    </w:p>
    <w:p w14:paraId="22DB1634" w14:textId="56521B34" w:rsidR="00DF1C8E" w:rsidRPr="005F19FF" w:rsidRDefault="00AF1222" w:rsidP="00F26BBE">
      <w:pPr>
        <w:jc w:val="center"/>
        <w:rPr>
          <w:rFonts w:ascii="Calibri" w:hAnsi="Calibri" w:cs="Calibri"/>
          <w:i/>
          <w:lang w:val="en-AU"/>
        </w:rPr>
      </w:pPr>
      <w:r>
        <w:rPr>
          <w:rFonts w:ascii="Calibri" w:hAnsi="Calibri" w:cs="Calibri"/>
          <w:i/>
          <w:lang w:val="en-AU"/>
        </w:rPr>
        <w:t xml:space="preserve">Enrico Della </w:t>
      </w:r>
      <w:proofErr w:type="spellStart"/>
      <w:r>
        <w:rPr>
          <w:rFonts w:ascii="Calibri" w:hAnsi="Calibri" w:cs="Calibri"/>
          <w:i/>
          <w:lang w:val="en-AU"/>
        </w:rPr>
        <w:t>Gaspera</w:t>
      </w:r>
      <w:r w:rsidR="005F19FF" w:rsidRPr="005F19FF">
        <w:rPr>
          <w:rFonts w:ascii="Calibri" w:hAnsi="Calibri" w:cs="Calibri"/>
          <w:i/>
          <w:vertAlign w:val="superscript"/>
          <w:lang w:val="en-AU"/>
        </w:rPr>
        <w:t>A</w:t>
      </w:r>
      <w:proofErr w:type="spellEnd"/>
    </w:p>
    <w:p w14:paraId="49EF8C2D" w14:textId="339D2445"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AF1222">
        <w:rPr>
          <w:rFonts w:ascii="Calibri" w:hAnsi="Calibri" w:cs="Calibri"/>
          <w:sz w:val="22"/>
          <w:szCs w:val="22"/>
          <w:lang w:val="en-AU"/>
        </w:rPr>
        <w:t>School</w:t>
      </w:r>
      <w:proofErr w:type="spellEnd"/>
      <w:r w:rsidR="00AF1222">
        <w:rPr>
          <w:rFonts w:ascii="Calibri" w:hAnsi="Calibri" w:cs="Calibri"/>
          <w:sz w:val="22"/>
          <w:szCs w:val="22"/>
          <w:lang w:val="en-AU"/>
        </w:rPr>
        <w:t xml:space="preserve"> of Science, RMIT University, Melbourne,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461ADB39" w14:textId="1959B021" w:rsidR="00AF1222" w:rsidRPr="00E45C57" w:rsidRDefault="00AF1222" w:rsidP="00AF1222">
      <w:pPr>
        <w:jc w:val="both"/>
        <w:rPr>
          <w:rFonts w:ascii="Calibri" w:hAnsi="Calibri" w:cs="Calibri"/>
          <w:sz w:val="22"/>
          <w:szCs w:val="22"/>
        </w:rPr>
      </w:pPr>
      <w:r w:rsidRPr="00E45C57">
        <w:rPr>
          <w:rFonts w:ascii="Calibri" w:hAnsi="Calibri" w:cs="Calibri"/>
          <w:sz w:val="22"/>
          <w:szCs w:val="22"/>
        </w:rPr>
        <w:t xml:space="preserve">Solution processing is an accessible and versatile approach for synthesizing structurally and chemically controlled nanomaterials. The ability to control the purity, surface chemistry, and microstructure of solution-processed nanomaterials </w:t>
      </w:r>
      <w:r w:rsidR="00052681" w:rsidRPr="00E45C57">
        <w:rPr>
          <w:rFonts w:ascii="Calibri" w:hAnsi="Calibri" w:cs="Calibri"/>
          <w:sz w:val="22"/>
          <w:szCs w:val="22"/>
        </w:rPr>
        <w:t>using</w:t>
      </w:r>
      <w:r w:rsidRPr="00E45C57">
        <w:rPr>
          <w:rFonts w:ascii="Calibri" w:hAnsi="Calibri" w:cs="Calibri"/>
          <w:sz w:val="22"/>
          <w:szCs w:val="22"/>
        </w:rPr>
        <w:t xml:space="preserve"> tailored reaction chemistry and processing conditions will enable to move away from vacuum-based processes. This will reduce the cost and improve the scalability of nanomaterials </w:t>
      </w:r>
      <w:r w:rsidR="00052681" w:rsidRPr="00E45C57">
        <w:rPr>
          <w:rFonts w:ascii="Calibri" w:hAnsi="Calibri" w:cs="Calibri"/>
          <w:sz w:val="22"/>
          <w:szCs w:val="22"/>
        </w:rPr>
        <w:t>and related devices</w:t>
      </w:r>
      <w:r w:rsidRPr="00E45C57">
        <w:rPr>
          <w:rFonts w:ascii="Calibri" w:hAnsi="Calibri" w:cs="Calibri"/>
          <w:sz w:val="22"/>
          <w:szCs w:val="22"/>
        </w:rPr>
        <w:t xml:space="preserve">, therefore meeting the increasing demand for cheaper consumer electronics. </w:t>
      </w:r>
    </w:p>
    <w:p w14:paraId="4EDBA8E9" w14:textId="62F07301" w:rsidR="00052681" w:rsidRPr="00E45C57" w:rsidRDefault="00AF1222" w:rsidP="00641190">
      <w:pPr>
        <w:jc w:val="both"/>
        <w:rPr>
          <w:rFonts w:ascii="Calibri" w:hAnsi="Calibri" w:cs="Calibri"/>
          <w:sz w:val="22"/>
          <w:szCs w:val="22"/>
        </w:rPr>
      </w:pPr>
      <w:r w:rsidRPr="00E45C57">
        <w:rPr>
          <w:rFonts w:ascii="Calibri" w:hAnsi="Calibri" w:cs="Calibri"/>
          <w:sz w:val="22"/>
          <w:szCs w:val="22"/>
        </w:rPr>
        <w:t xml:space="preserve">In this talk, the colloidal synthesis of highly doped plasmonic ZnO nanocrystals will be </w:t>
      </w:r>
      <w:r w:rsidR="00E45C57" w:rsidRPr="00E45C57">
        <w:rPr>
          <w:rFonts w:ascii="Calibri" w:hAnsi="Calibri" w:cs="Calibri"/>
          <w:sz w:val="22"/>
          <w:szCs w:val="22"/>
        </w:rPr>
        <w:t>presented</w:t>
      </w:r>
      <w:r w:rsidRPr="00E45C57">
        <w:rPr>
          <w:rFonts w:ascii="Calibri" w:hAnsi="Calibri" w:cs="Calibri"/>
          <w:sz w:val="22"/>
          <w:szCs w:val="22"/>
        </w:rPr>
        <w:t xml:space="preserve">, </w:t>
      </w:r>
      <w:proofErr w:type="spellStart"/>
      <w:r w:rsidRPr="00E45C57">
        <w:rPr>
          <w:rFonts w:ascii="Calibri" w:hAnsi="Calibri" w:cs="Calibri"/>
          <w:sz w:val="22"/>
          <w:szCs w:val="22"/>
        </w:rPr>
        <w:t>focussing</w:t>
      </w:r>
      <w:proofErr w:type="spellEnd"/>
      <w:r w:rsidRPr="00E45C57">
        <w:rPr>
          <w:rFonts w:ascii="Calibri" w:hAnsi="Calibri" w:cs="Calibri"/>
          <w:sz w:val="22"/>
          <w:szCs w:val="22"/>
        </w:rPr>
        <w:t xml:space="preserve"> on doping strategies, scalability,</w:t>
      </w:r>
      <w:r w:rsidR="00E45C57" w:rsidRPr="00E45C57">
        <w:rPr>
          <w:rFonts w:ascii="Calibri" w:hAnsi="Calibri" w:cs="Calibri"/>
          <w:sz w:val="22"/>
          <w:szCs w:val="22"/>
        </w:rPr>
        <w:t xml:space="preserve"> and on </w:t>
      </w:r>
      <w:r w:rsidR="00E45C57" w:rsidRPr="00E45C57">
        <w:rPr>
          <w:rFonts w:ascii="Calibri" w:hAnsi="Calibri" w:cs="Calibri"/>
          <w:sz w:val="22"/>
          <w:szCs w:val="22"/>
        </w:rPr>
        <w:t>the fabrication of nanocrystal-based thin fil</w:t>
      </w:r>
      <w:r w:rsidR="00E45C57" w:rsidRPr="00E45C57">
        <w:rPr>
          <w:rFonts w:ascii="Calibri" w:hAnsi="Calibri" w:cs="Calibri"/>
          <w:sz w:val="22"/>
          <w:szCs w:val="22"/>
        </w:rPr>
        <w:t>ms</w:t>
      </w:r>
      <w:r w:rsidRPr="00E45C57">
        <w:rPr>
          <w:rFonts w:ascii="Calibri" w:hAnsi="Calibri" w:cs="Calibri"/>
          <w:sz w:val="22"/>
          <w:szCs w:val="22"/>
        </w:rPr>
        <w:t>.</w:t>
      </w:r>
      <w:r w:rsidR="00052681" w:rsidRPr="00E45C57">
        <w:rPr>
          <w:rFonts w:ascii="Calibri" w:hAnsi="Calibri" w:cs="Calibri"/>
          <w:sz w:val="22"/>
          <w:szCs w:val="22"/>
        </w:rPr>
        <w:t xml:space="preserve"> </w:t>
      </w:r>
      <w:r w:rsidR="00052681" w:rsidRPr="00E45C57">
        <w:rPr>
          <w:rFonts w:ascii="Calibri" w:hAnsi="Calibri" w:cs="Calibri"/>
          <w:sz w:val="22"/>
          <w:szCs w:val="22"/>
        </w:rPr>
        <w:t xml:space="preserve">Specifically, the incorporation of trivalent (Al, Ga, In) and tetravalent (Ge, Si) cations within ZnO lattice will be discussed (Fig. 1, left panel). The distinctive optical and electrical properties of these doped ZnO colloids will be </w:t>
      </w:r>
      <w:r w:rsidR="00DD4B7F">
        <w:rPr>
          <w:rFonts w:ascii="Calibri" w:hAnsi="Calibri" w:cs="Calibri"/>
          <w:sz w:val="22"/>
          <w:szCs w:val="22"/>
        </w:rPr>
        <w:t>harnessed</w:t>
      </w:r>
      <w:r w:rsidR="00E45C57" w:rsidRPr="00E45C57">
        <w:rPr>
          <w:rFonts w:ascii="Calibri" w:hAnsi="Calibri" w:cs="Calibri"/>
          <w:sz w:val="22"/>
          <w:szCs w:val="22"/>
        </w:rPr>
        <w:t xml:space="preserve"> through the</w:t>
      </w:r>
      <w:r w:rsidR="00E45C57" w:rsidRPr="00E45C57">
        <w:rPr>
          <w:rFonts w:ascii="Calibri" w:hAnsi="Calibri" w:cs="Calibri"/>
          <w:sz w:val="22"/>
          <w:szCs w:val="22"/>
        </w:rPr>
        <w:t xml:space="preserve"> fabrication of infrared absorbers, transparent electrodes and plasmonic gas sensors</w:t>
      </w:r>
      <w:r w:rsidR="00E45C57" w:rsidRPr="00E45C57">
        <w:rPr>
          <w:rFonts w:ascii="Calibri" w:hAnsi="Calibri" w:cs="Calibri"/>
          <w:sz w:val="22"/>
          <w:szCs w:val="22"/>
        </w:rPr>
        <w:t>.</w:t>
      </w:r>
      <w:r w:rsidR="00DD4B7F" w:rsidRPr="00DD4B7F">
        <w:rPr>
          <w:rFonts w:ascii="Calibri" w:hAnsi="Calibri" w:cs="Calibri"/>
          <w:sz w:val="22"/>
          <w:szCs w:val="22"/>
        </w:rPr>
        <w:t xml:space="preserve"> </w:t>
      </w:r>
      <w:r w:rsidR="00DD4B7F" w:rsidRPr="00E45C57">
        <w:rPr>
          <w:rFonts w:ascii="Calibri" w:hAnsi="Calibri" w:cs="Calibri"/>
          <w:sz w:val="22"/>
          <w:szCs w:val="22"/>
        </w:rPr>
        <w:t>[1-3]</w:t>
      </w:r>
    </w:p>
    <w:p w14:paraId="309B2F1D" w14:textId="4F6A2A55" w:rsidR="00E45C57" w:rsidRPr="00E45C57" w:rsidRDefault="00AF1222" w:rsidP="00641190">
      <w:pPr>
        <w:jc w:val="both"/>
        <w:rPr>
          <w:rFonts w:ascii="Calibri" w:hAnsi="Calibri" w:cs="Calibri"/>
          <w:sz w:val="22"/>
          <w:szCs w:val="22"/>
        </w:rPr>
      </w:pPr>
      <w:r w:rsidRPr="00E45C57">
        <w:rPr>
          <w:rFonts w:ascii="Calibri" w:hAnsi="Calibri" w:cs="Calibri"/>
          <w:sz w:val="22"/>
          <w:szCs w:val="22"/>
        </w:rPr>
        <w:t>Then the aqueous bath deposition of both intrinsic (</w:t>
      </w:r>
      <w:proofErr w:type="spellStart"/>
      <w:r w:rsidRPr="00E45C57">
        <w:rPr>
          <w:rFonts w:ascii="Calibri" w:hAnsi="Calibri" w:cs="Calibri"/>
          <w:sz w:val="22"/>
          <w:szCs w:val="22"/>
        </w:rPr>
        <w:t>semicond</w:t>
      </w:r>
      <w:bookmarkStart w:id="0" w:name="_GoBack"/>
      <w:bookmarkEnd w:id="0"/>
      <w:r w:rsidRPr="00E45C57">
        <w:rPr>
          <w:rFonts w:ascii="Calibri" w:hAnsi="Calibri" w:cs="Calibri"/>
          <w:sz w:val="22"/>
          <w:szCs w:val="22"/>
        </w:rPr>
        <w:t>uctive</w:t>
      </w:r>
      <w:proofErr w:type="spellEnd"/>
      <w:r w:rsidRPr="00E45C57">
        <w:rPr>
          <w:rFonts w:ascii="Calibri" w:hAnsi="Calibri" w:cs="Calibri"/>
          <w:sz w:val="22"/>
          <w:szCs w:val="22"/>
        </w:rPr>
        <w:t xml:space="preserve">) and doped (conductive) ZnO thin films will be </w:t>
      </w:r>
      <w:r w:rsidR="00DD4B7F">
        <w:rPr>
          <w:rFonts w:ascii="Calibri" w:hAnsi="Calibri" w:cs="Calibri"/>
          <w:sz w:val="22"/>
          <w:szCs w:val="22"/>
        </w:rPr>
        <w:t>presented.</w:t>
      </w:r>
      <w:r w:rsidRPr="00E45C57">
        <w:rPr>
          <w:rFonts w:ascii="Calibri" w:hAnsi="Calibri" w:cs="Calibri"/>
          <w:sz w:val="22"/>
          <w:szCs w:val="22"/>
        </w:rPr>
        <w:t xml:space="preserve"> </w:t>
      </w:r>
      <w:r w:rsidR="00E45C57" w:rsidRPr="00E45C57">
        <w:rPr>
          <w:rFonts w:ascii="Calibri" w:hAnsi="Calibri" w:cs="Calibri"/>
          <w:sz w:val="22"/>
          <w:szCs w:val="22"/>
        </w:rPr>
        <w:t>This method employs only cheap</w:t>
      </w:r>
      <w:r w:rsidR="00DD4B7F">
        <w:rPr>
          <w:rFonts w:ascii="Calibri" w:hAnsi="Calibri" w:cs="Calibri"/>
          <w:sz w:val="22"/>
          <w:szCs w:val="22"/>
        </w:rPr>
        <w:t xml:space="preserve"> and</w:t>
      </w:r>
      <w:r w:rsidR="00E45C57" w:rsidRPr="00E45C57">
        <w:rPr>
          <w:rFonts w:ascii="Calibri" w:hAnsi="Calibri" w:cs="Calibri"/>
          <w:sz w:val="22"/>
          <w:szCs w:val="22"/>
        </w:rPr>
        <w:t xml:space="preserve"> widely available chemicals</w:t>
      </w:r>
      <w:r w:rsidR="00DD4B7F">
        <w:rPr>
          <w:rFonts w:ascii="Calibri" w:hAnsi="Calibri" w:cs="Calibri"/>
          <w:sz w:val="22"/>
          <w:szCs w:val="22"/>
        </w:rPr>
        <w:t>,</w:t>
      </w:r>
      <w:r w:rsidR="00E45C57" w:rsidRPr="00E45C57">
        <w:rPr>
          <w:rFonts w:ascii="Calibri" w:hAnsi="Calibri" w:cs="Calibri"/>
          <w:sz w:val="22"/>
          <w:szCs w:val="22"/>
        </w:rPr>
        <w:t xml:space="preserve"> and</w:t>
      </w:r>
      <w:r w:rsidR="00E45C57" w:rsidRPr="00E45C57">
        <w:rPr>
          <w:rFonts w:ascii="Calibri" w:hAnsi="Calibri" w:cs="Calibri"/>
          <w:sz w:val="22"/>
          <w:szCs w:val="22"/>
        </w:rPr>
        <w:t xml:space="preserve"> it produces highly crystalline materials at low temperatures (&lt;80 °C)</w:t>
      </w:r>
      <w:r w:rsidR="00E45C57" w:rsidRPr="00E45C57">
        <w:rPr>
          <w:rFonts w:ascii="Calibri" w:hAnsi="Calibri" w:cs="Calibri"/>
          <w:sz w:val="22"/>
          <w:szCs w:val="22"/>
        </w:rPr>
        <w:t xml:space="preserve"> </w:t>
      </w:r>
      <w:r w:rsidRPr="00E45C57">
        <w:rPr>
          <w:rFonts w:ascii="Calibri" w:hAnsi="Calibri" w:cs="Calibri"/>
          <w:sz w:val="22"/>
          <w:szCs w:val="22"/>
        </w:rPr>
        <w:t>with excellent control on their morphological, structural and optoelectronic properties</w:t>
      </w:r>
      <w:r w:rsidR="00052681" w:rsidRPr="00E45C57">
        <w:rPr>
          <w:rFonts w:ascii="Calibri" w:hAnsi="Calibri" w:cs="Calibri"/>
          <w:sz w:val="22"/>
          <w:szCs w:val="22"/>
        </w:rPr>
        <w:t xml:space="preserve"> </w:t>
      </w:r>
      <w:r w:rsidR="00052681" w:rsidRPr="00E45C57">
        <w:rPr>
          <w:rFonts w:ascii="Calibri" w:hAnsi="Calibri" w:cs="Calibri"/>
          <w:sz w:val="22"/>
          <w:szCs w:val="22"/>
        </w:rPr>
        <w:t xml:space="preserve">(Fig. 1, </w:t>
      </w:r>
      <w:proofErr w:type="spellStart"/>
      <w:r w:rsidR="00052681" w:rsidRPr="00E45C57">
        <w:rPr>
          <w:rFonts w:ascii="Calibri" w:hAnsi="Calibri" w:cs="Calibri"/>
          <w:sz w:val="22"/>
          <w:szCs w:val="22"/>
        </w:rPr>
        <w:t>centre</w:t>
      </w:r>
      <w:proofErr w:type="spellEnd"/>
      <w:r w:rsidR="00052681" w:rsidRPr="00E45C57">
        <w:rPr>
          <w:rFonts w:ascii="Calibri" w:hAnsi="Calibri" w:cs="Calibri"/>
          <w:sz w:val="22"/>
          <w:szCs w:val="22"/>
        </w:rPr>
        <w:t xml:space="preserve"> panel</w:t>
      </w:r>
      <w:r w:rsidR="00E45C57" w:rsidRPr="00E45C57">
        <w:rPr>
          <w:rFonts w:ascii="Calibri" w:hAnsi="Calibri" w:cs="Calibri"/>
          <w:sz w:val="22"/>
          <w:szCs w:val="22"/>
        </w:rPr>
        <w:t>). As such, it</w:t>
      </w:r>
      <w:r w:rsidR="00052681" w:rsidRPr="00E45C57">
        <w:rPr>
          <w:rFonts w:ascii="Calibri" w:hAnsi="Calibri" w:cs="Calibri"/>
          <w:sz w:val="22"/>
          <w:szCs w:val="22"/>
        </w:rPr>
        <w:t xml:space="preserve"> is amenable </w:t>
      </w:r>
      <w:r w:rsidR="00DD4B7F">
        <w:rPr>
          <w:rFonts w:ascii="Calibri" w:hAnsi="Calibri" w:cs="Calibri"/>
          <w:sz w:val="22"/>
          <w:szCs w:val="22"/>
        </w:rPr>
        <w:t>for</w:t>
      </w:r>
      <w:r w:rsidR="00052681" w:rsidRPr="00E45C57">
        <w:rPr>
          <w:rFonts w:ascii="Calibri" w:hAnsi="Calibri" w:cs="Calibri"/>
          <w:sz w:val="22"/>
          <w:szCs w:val="22"/>
        </w:rPr>
        <w:t xml:space="preserve"> deposition on temperature sensitive substrates such as plastics. Moreover, it is a potentially zero-waste process, a distinctive characteristic that will make this method very appealing for mass production</w:t>
      </w:r>
      <w:r w:rsidR="00052681" w:rsidRPr="00E45C57">
        <w:rPr>
          <w:rFonts w:ascii="Calibri" w:hAnsi="Calibri" w:cs="Calibri"/>
          <w:sz w:val="22"/>
          <w:szCs w:val="22"/>
        </w:rPr>
        <w:t xml:space="preserve">. </w:t>
      </w:r>
      <w:r w:rsidRPr="00E45C57">
        <w:rPr>
          <w:rFonts w:ascii="Calibri" w:hAnsi="Calibri" w:cs="Calibri"/>
          <w:sz w:val="22"/>
          <w:szCs w:val="22"/>
        </w:rPr>
        <w:t>The high quality of these thin films will be demonstrated by using them to replace vacuum-processed buffer layers and electrodes within high efficiency solar cells and light emitting devices.</w:t>
      </w:r>
      <w:r w:rsidR="00052681" w:rsidRPr="00E45C57">
        <w:rPr>
          <w:rFonts w:ascii="Calibri" w:hAnsi="Calibri" w:cs="Calibri"/>
          <w:sz w:val="22"/>
          <w:szCs w:val="22"/>
        </w:rPr>
        <w:t xml:space="preserve"> [4,5]</w:t>
      </w:r>
      <w:r w:rsidRPr="00E45C57">
        <w:rPr>
          <w:rFonts w:ascii="Calibri" w:hAnsi="Calibri" w:cs="Calibri"/>
          <w:sz w:val="22"/>
          <w:szCs w:val="22"/>
        </w:rPr>
        <w:t xml:space="preserve"> </w:t>
      </w:r>
    </w:p>
    <w:p w14:paraId="40A22AD9" w14:textId="06D02ADD" w:rsidR="00AF1222" w:rsidRPr="00E45C57" w:rsidRDefault="00AF1222" w:rsidP="00641190">
      <w:pPr>
        <w:jc w:val="both"/>
        <w:rPr>
          <w:rFonts w:ascii="Calibri" w:hAnsi="Calibri" w:cs="Calibri"/>
          <w:sz w:val="22"/>
          <w:szCs w:val="22"/>
        </w:rPr>
      </w:pPr>
      <w:r w:rsidRPr="00E45C57">
        <w:rPr>
          <w:rFonts w:ascii="Calibri" w:hAnsi="Calibri" w:cs="Calibri"/>
          <w:sz w:val="22"/>
          <w:szCs w:val="22"/>
        </w:rPr>
        <w:t xml:space="preserve">Finally, the synthesis of highly quantum confined, band gap tunable two-dimensional (2D) </w:t>
      </w:r>
      <w:proofErr w:type="spellStart"/>
      <w:r w:rsidRPr="00E45C57">
        <w:rPr>
          <w:rFonts w:ascii="Calibri" w:hAnsi="Calibri" w:cs="Calibri"/>
          <w:sz w:val="22"/>
          <w:szCs w:val="22"/>
        </w:rPr>
        <w:t>SnO</w:t>
      </w:r>
      <w:proofErr w:type="spellEnd"/>
      <w:r w:rsidRPr="00E45C57">
        <w:rPr>
          <w:rFonts w:ascii="Calibri" w:hAnsi="Calibri" w:cs="Calibri"/>
          <w:sz w:val="22"/>
          <w:szCs w:val="22"/>
        </w:rPr>
        <w:t xml:space="preserve"> nanosheets and indium-doped ZnS quantum dots will be discussed, along with their application as photodetectors targeting specifically UVA and </w:t>
      </w:r>
      <w:proofErr w:type="spellStart"/>
      <w:r w:rsidRPr="00E45C57">
        <w:rPr>
          <w:rFonts w:ascii="Calibri" w:hAnsi="Calibri" w:cs="Calibri"/>
          <w:sz w:val="22"/>
          <w:szCs w:val="22"/>
        </w:rPr>
        <w:t>UVB</w:t>
      </w:r>
      <w:proofErr w:type="spellEnd"/>
      <w:r w:rsidRPr="00E45C57">
        <w:rPr>
          <w:rFonts w:ascii="Calibri" w:hAnsi="Calibri" w:cs="Calibri"/>
          <w:sz w:val="22"/>
          <w:szCs w:val="22"/>
        </w:rPr>
        <w:t xml:space="preserve"> radiation</w:t>
      </w:r>
      <w:r w:rsidR="00052681" w:rsidRPr="00E45C57">
        <w:rPr>
          <w:rFonts w:ascii="Calibri" w:hAnsi="Calibri" w:cs="Calibri"/>
          <w:sz w:val="22"/>
          <w:szCs w:val="22"/>
        </w:rPr>
        <w:t xml:space="preserve"> </w:t>
      </w:r>
      <w:r w:rsidR="00052681" w:rsidRPr="00E45C57">
        <w:rPr>
          <w:rFonts w:ascii="Calibri" w:hAnsi="Calibri" w:cs="Calibri"/>
          <w:sz w:val="22"/>
          <w:szCs w:val="22"/>
        </w:rPr>
        <w:t xml:space="preserve">(Fig. 1, </w:t>
      </w:r>
      <w:r w:rsidR="00116A57">
        <w:rPr>
          <w:rFonts w:ascii="Calibri" w:hAnsi="Calibri" w:cs="Calibri"/>
          <w:sz w:val="22"/>
          <w:szCs w:val="22"/>
        </w:rPr>
        <w:t>right</w:t>
      </w:r>
      <w:r w:rsidR="00052681" w:rsidRPr="00E45C57">
        <w:rPr>
          <w:rFonts w:ascii="Calibri" w:hAnsi="Calibri" w:cs="Calibri"/>
          <w:sz w:val="22"/>
          <w:szCs w:val="22"/>
        </w:rPr>
        <w:t xml:space="preserve"> panel</w:t>
      </w:r>
      <w:r w:rsidR="00052681" w:rsidRPr="00E45C57">
        <w:rPr>
          <w:rFonts w:ascii="Calibri" w:hAnsi="Calibri" w:cs="Calibri"/>
          <w:sz w:val="22"/>
          <w:szCs w:val="22"/>
        </w:rPr>
        <w:t>)</w:t>
      </w:r>
      <w:r w:rsidRPr="00E45C57">
        <w:rPr>
          <w:rFonts w:ascii="Calibri" w:hAnsi="Calibri" w:cs="Calibri"/>
          <w:sz w:val="22"/>
          <w:szCs w:val="22"/>
        </w:rPr>
        <w:t>.</w:t>
      </w:r>
      <w:r w:rsidR="00052681" w:rsidRPr="00E45C57">
        <w:rPr>
          <w:rFonts w:ascii="Calibri" w:hAnsi="Calibri" w:cs="Calibri"/>
          <w:sz w:val="22"/>
          <w:szCs w:val="22"/>
        </w:rPr>
        <w:t xml:space="preserve"> [6,7]</w:t>
      </w:r>
    </w:p>
    <w:p w14:paraId="1D9022E3" w14:textId="3D971610" w:rsidR="00AF1222" w:rsidRDefault="00AF1222" w:rsidP="00641190">
      <w:pPr>
        <w:jc w:val="both"/>
        <w:rPr>
          <w:rFonts w:ascii="Calibri" w:hAnsi="Calibri" w:cs="Calibri"/>
          <w:sz w:val="22"/>
          <w:szCs w:val="22"/>
        </w:rPr>
      </w:pPr>
    </w:p>
    <w:p w14:paraId="6836351C" w14:textId="02A05016" w:rsidR="00AF1222" w:rsidRDefault="00AF1222" w:rsidP="00D54217">
      <w:pPr>
        <w:jc w:val="center"/>
        <w:rPr>
          <w:rFonts w:ascii="Calibri" w:hAnsi="Calibri" w:cs="Calibri"/>
          <w:sz w:val="22"/>
          <w:szCs w:val="22"/>
        </w:rPr>
      </w:pPr>
      <w:r>
        <w:rPr>
          <w:noProof/>
          <w:sz w:val="22"/>
          <w:szCs w:val="22"/>
          <w:lang w:val="en-AU"/>
        </w:rPr>
        <w:drawing>
          <wp:inline distT="0" distB="0" distL="0" distR="0" wp14:anchorId="5B2D1875" wp14:editId="398929AD">
            <wp:extent cx="5400000" cy="2409542"/>
            <wp:effectExtent l="0" t="0" r="0" b="0"/>
            <wp:docPr id="2" name="Picture 2" descr="C:\Users\e27700\Documents\SCIENCE\Conferences and Expo\2019\IUMRS-ICA\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7700\Documents\SCIENCE\Conferences and Expo\2019\IUMRS-ICA\Fig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0" cy="2409542"/>
                    </a:xfrm>
                    <a:prstGeom prst="rect">
                      <a:avLst/>
                    </a:prstGeom>
                    <a:noFill/>
                    <a:ln>
                      <a:noFill/>
                    </a:ln>
                  </pic:spPr>
                </pic:pic>
              </a:graphicData>
            </a:graphic>
          </wp:inline>
        </w:drawing>
      </w:r>
    </w:p>
    <w:p w14:paraId="05C80E34" w14:textId="02208E9C" w:rsidR="00AF1222" w:rsidRDefault="00D54217" w:rsidP="00641190">
      <w:pPr>
        <w:jc w:val="both"/>
        <w:rPr>
          <w:rFonts w:ascii="Calibri" w:hAnsi="Calibri" w:cs="Calibri"/>
          <w:sz w:val="22"/>
          <w:szCs w:val="22"/>
        </w:rPr>
      </w:pPr>
      <w:r>
        <w:rPr>
          <w:rFonts w:ascii="Calibri" w:hAnsi="Calibri" w:cs="Calibri"/>
          <w:sz w:val="22"/>
          <w:szCs w:val="22"/>
        </w:rPr>
        <w:t>Figure 1. Overview of the results on solution-processed nanostructures presented in this talk.</w:t>
      </w:r>
    </w:p>
    <w:p w14:paraId="6517A6D1" w14:textId="77777777" w:rsidR="00D54217" w:rsidRDefault="00D54217" w:rsidP="00641190">
      <w:pPr>
        <w:jc w:val="both"/>
        <w:rPr>
          <w:rFonts w:ascii="Calibri" w:hAnsi="Calibri" w:cs="Calibri"/>
          <w:sz w:val="22"/>
          <w:szCs w:val="22"/>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8121AF2" w14:textId="15BF1423" w:rsidR="00DC0ABB" w:rsidRDefault="00AF1222"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rPr>
        <w:t>E. Della Gaspera, et al., J. Am. Chem. Soc., 2013, 139, 3439-3448</w:t>
      </w:r>
      <w:r w:rsidR="00E45C57">
        <w:rPr>
          <w:rFonts w:asciiTheme="minorHAnsi" w:hAnsiTheme="minorHAnsi" w:cstheme="minorHAnsi"/>
          <w:sz w:val="22"/>
          <w:szCs w:val="22"/>
        </w:rPr>
        <w:t>.</w:t>
      </w:r>
    </w:p>
    <w:p w14:paraId="3900B6B9" w14:textId="5E7449F8" w:rsidR="00AF1222" w:rsidRDefault="00AF1222"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lang w:eastAsia="en-AU"/>
        </w:rPr>
        <w:t>E. Della Gaspera, et al., ACS Nano, 2014, 8, 9154-9163</w:t>
      </w:r>
      <w:r w:rsidR="00E45C57">
        <w:rPr>
          <w:rFonts w:asciiTheme="minorHAnsi" w:hAnsiTheme="minorHAnsi" w:cstheme="minorHAnsi"/>
          <w:sz w:val="22"/>
          <w:szCs w:val="22"/>
          <w:lang w:eastAsia="en-AU"/>
        </w:rPr>
        <w:t>.</w:t>
      </w:r>
    </w:p>
    <w:p w14:paraId="11AC2037" w14:textId="35A794B7" w:rsidR="00052681" w:rsidRDefault="00052681"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lang w:eastAsia="en-AU"/>
        </w:rPr>
        <w:t xml:space="preserve">M. </w:t>
      </w:r>
      <w:proofErr w:type="spellStart"/>
      <w:r w:rsidRPr="00AF1222">
        <w:rPr>
          <w:rFonts w:asciiTheme="minorHAnsi" w:hAnsiTheme="minorHAnsi" w:cstheme="minorHAnsi"/>
          <w:sz w:val="22"/>
          <w:szCs w:val="22"/>
          <w:lang w:eastAsia="en-AU"/>
        </w:rPr>
        <w:t>Sturaro</w:t>
      </w:r>
      <w:proofErr w:type="spellEnd"/>
      <w:r w:rsidRPr="00AF1222">
        <w:rPr>
          <w:rFonts w:asciiTheme="minorHAnsi" w:hAnsiTheme="minorHAnsi" w:cstheme="minorHAnsi"/>
          <w:sz w:val="22"/>
          <w:szCs w:val="22"/>
          <w:lang w:eastAsia="en-AU"/>
        </w:rPr>
        <w:t>, E. Della Gaspera, et al., ACS Appl. Mater. Interfaces, 2016, 8, 30440-30448</w:t>
      </w:r>
      <w:r>
        <w:rPr>
          <w:rFonts w:asciiTheme="minorHAnsi" w:hAnsiTheme="minorHAnsi" w:cstheme="minorHAnsi"/>
          <w:sz w:val="22"/>
          <w:szCs w:val="22"/>
          <w:lang w:eastAsia="en-AU"/>
        </w:rPr>
        <w:t>.</w:t>
      </w:r>
    </w:p>
    <w:p w14:paraId="56D69A9B" w14:textId="3D41F7AB" w:rsidR="00AF1222" w:rsidRDefault="00E45C57"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E. Della Gaspera, et al., ACS Appl. Mater</w:t>
      </w:r>
      <w:proofErr w:type="gramStart"/>
      <w:r>
        <w:rPr>
          <w:rFonts w:asciiTheme="minorHAnsi" w:hAnsiTheme="minorHAnsi" w:cstheme="minorHAnsi"/>
          <w:sz w:val="22"/>
          <w:szCs w:val="22"/>
          <w:lang w:eastAsia="en-AU"/>
        </w:rPr>
        <w:t xml:space="preserve">. </w:t>
      </w:r>
      <w:proofErr w:type="gramEnd"/>
      <w:r>
        <w:rPr>
          <w:rFonts w:asciiTheme="minorHAnsi" w:hAnsiTheme="minorHAnsi" w:cstheme="minorHAnsi"/>
          <w:sz w:val="22"/>
          <w:szCs w:val="22"/>
          <w:lang w:eastAsia="en-AU"/>
        </w:rPr>
        <w:t xml:space="preserve">Interfaces, 2014, 6, </w:t>
      </w:r>
      <w:r w:rsidRPr="00E45C57">
        <w:rPr>
          <w:rFonts w:asciiTheme="minorHAnsi" w:hAnsiTheme="minorHAnsi" w:cstheme="minorHAnsi"/>
          <w:sz w:val="22"/>
          <w:szCs w:val="22"/>
          <w:lang w:eastAsia="en-AU"/>
        </w:rPr>
        <w:t>22519-22526</w:t>
      </w:r>
      <w:r w:rsidR="00AF1222" w:rsidRPr="00AF1222">
        <w:rPr>
          <w:rFonts w:asciiTheme="minorHAnsi" w:hAnsiTheme="minorHAnsi" w:cstheme="minorHAnsi"/>
          <w:sz w:val="22"/>
          <w:szCs w:val="22"/>
          <w:lang w:eastAsia="en-AU"/>
        </w:rPr>
        <w:t>.</w:t>
      </w:r>
    </w:p>
    <w:p w14:paraId="6FDA341D" w14:textId="0122D14F" w:rsidR="00AF1222" w:rsidRDefault="00052681"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lang w:eastAsia="en-AU"/>
        </w:rPr>
        <w:t xml:space="preserve">E. Della Gaspera, et al., Adv. </w:t>
      </w:r>
      <w:proofErr w:type="spellStart"/>
      <w:r w:rsidRPr="00AF1222">
        <w:rPr>
          <w:rFonts w:asciiTheme="minorHAnsi" w:hAnsiTheme="minorHAnsi" w:cstheme="minorHAnsi"/>
          <w:sz w:val="22"/>
          <w:szCs w:val="22"/>
          <w:lang w:eastAsia="en-AU"/>
        </w:rPr>
        <w:t>Funct</w:t>
      </w:r>
      <w:proofErr w:type="spellEnd"/>
      <w:r w:rsidRPr="00AF1222">
        <w:rPr>
          <w:rFonts w:asciiTheme="minorHAnsi" w:hAnsiTheme="minorHAnsi" w:cstheme="minorHAnsi"/>
          <w:sz w:val="22"/>
          <w:szCs w:val="22"/>
          <w:lang w:eastAsia="en-AU"/>
        </w:rPr>
        <w:t>. Mater., 2015, 25, 7263-7271</w:t>
      </w:r>
      <w:r w:rsidR="00AF1222" w:rsidRPr="00AF1222">
        <w:rPr>
          <w:rFonts w:asciiTheme="minorHAnsi" w:hAnsiTheme="minorHAnsi" w:cstheme="minorHAnsi"/>
          <w:sz w:val="22"/>
          <w:szCs w:val="22"/>
          <w:lang w:eastAsia="en-AU"/>
        </w:rPr>
        <w:t>.</w:t>
      </w:r>
    </w:p>
    <w:p w14:paraId="64A86195" w14:textId="7AFEDC8B" w:rsidR="00AF1222" w:rsidRDefault="00AF1222"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lang w:eastAsia="en-AU"/>
        </w:rPr>
        <w:t xml:space="preserve">M. Singh, E. Della Gaspera, et al., 2D Materials, 2017, 2, 025110.  </w:t>
      </w:r>
    </w:p>
    <w:p w14:paraId="16750EA1" w14:textId="7DC2E2EF" w:rsidR="00AF1222" w:rsidRPr="00052681" w:rsidRDefault="00AF1222" w:rsidP="00AF1222">
      <w:pPr>
        <w:numPr>
          <w:ilvl w:val="0"/>
          <w:numId w:val="1"/>
        </w:numPr>
        <w:shd w:val="clear" w:color="auto" w:fill="FFFFFF"/>
        <w:ind w:left="284" w:hanging="284"/>
        <w:textAlignment w:val="top"/>
        <w:rPr>
          <w:rFonts w:asciiTheme="minorHAnsi" w:hAnsiTheme="minorHAnsi" w:cstheme="minorHAnsi"/>
          <w:sz w:val="22"/>
          <w:szCs w:val="22"/>
          <w:lang w:eastAsia="en-AU"/>
        </w:rPr>
      </w:pPr>
      <w:r w:rsidRPr="00AF1222">
        <w:rPr>
          <w:rFonts w:asciiTheme="minorHAnsi" w:hAnsiTheme="minorHAnsi" w:cstheme="minorHAnsi"/>
          <w:sz w:val="22"/>
          <w:szCs w:val="22"/>
          <w:lang w:eastAsia="en-AU"/>
        </w:rPr>
        <w:t>E. Della Gaspera, et al., Nanoscale, 2019, 11, 3154-3163.</w:t>
      </w:r>
    </w:p>
    <w:sectPr w:rsidR="00AF1222" w:rsidRPr="00052681"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7A1"/>
    <w:multiLevelType w:val="hybridMultilevel"/>
    <w:tmpl w:val="20EA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52681"/>
    <w:rsid w:val="00116A57"/>
    <w:rsid w:val="001A21AD"/>
    <w:rsid w:val="002078AD"/>
    <w:rsid w:val="002226BB"/>
    <w:rsid w:val="00225236"/>
    <w:rsid w:val="002272B0"/>
    <w:rsid w:val="00300B92"/>
    <w:rsid w:val="0030585E"/>
    <w:rsid w:val="00387491"/>
    <w:rsid w:val="00483B05"/>
    <w:rsid w:val="004E28B9"/>
    <w:rsid w:val="004E5450"/>
    <w:rsid w:val="004E73AF"/>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AF1222"/>
    <w:rsid w:val="00BC5FCC"/>
    <w:rsid w:val="00C60A71"/>
    <w:rsid w:val="00CC165A"/>
    <w:rsid w:val="00D54217"/>
    <w:rsid w:val="00D55F3B"/>
    <w:rsid w:val="00DA2731"/>
    <w:rsid w:val="00DC0ABB"/>
    <w:rsid w:val="00DD4B7F"/>
    <w:rsid w:val="00DF1C8E"/>
    <w:rsid w:val="00E45C5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AF1222"/>
    <w:pPr>
      <w:overflowPunct w:val="0"/>
      <w:autoSpaceDE w:val="0"/>
      <w:autoSpaceDN w:val="0"/>
      <w:adjustRightInd w:val="0"/>
      <w:ind w:left="720"/>
      <w:contextualSpacing/>
      <w:jc w:val="both"/>
      <w:textAlignment w:val="baseline"/>
    </w:pPr>
    <w:rPr>
      <w:rFonts w:ascii="Arial" w:hAnsi="Arial"/>
      <w:sz w:val="18"/>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2911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Enrico Della Gaspera</cp:lastModifiedBy>
  <cp:revision>5</cp:revision>
  <cp:lastPrinted>2013-06-13T05:15:00Z</cp:lastPrinted>
  <dcterms:created xsi:type="dcterms:W3CDTF">2019-08-12T22:11:00Z</dcterms:created>
  <dcterms:modified xsi:type="dcterms:W3CDTF">2019-08-12T22:58:00Z</dcterms:modified>
</cp:coreProperties>
</file>