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11" w:rsidRPr="00671238" w:rsidRDefault="00671238" w:rsidP="00711813">
      <w:pPr>
        <w:jc w:val="both"/>
        <w:rPr>
          <w:rFonts w:asciiTheme="minorHAnsi" w:hAnsiTheme="minorHAnsi" w:cstheme="minorHAnsi"/>
          <w:b/>
          <w:sz w:val="20"/>
          <w:szCs w:val="20"/>
        </w:rPr>
      </w:pPr>
      <w:r>
        <w:rPr>
          <w:rFonts w:asciiTheme="minorHAnsi" w:hAnsiTheme="minorHAnsi" w:cstheme="minorHAnsi"/>
          <w:b/>
          <w:sz w:val="20"/>
          <w:szCs w:val="20"/>
        </w:rPr>
        <w:t>Drug screening for ERO1α inhibitors identifies resveratrol as a potent c</w:t>
      </w:r>
      <w:r w:rsidRPr="00671238">
        <w:rPr>
          <w:rFonts w:asciiTheme="minorHAnsi" w:hAnsiTheme="minorHAnsi" w:cstheme="minorHAnsi"/>
          <w:b/>
          <w:sz w:val="20"/>
          <w:szCs w:val="20"/>
        </w:rPr>
        <w:t>andidate</w:t>
      </w:r>
    </w:p>
    <w:p w:rsidR="00711813" w:rsidRPr="00DA7B00" w:rsidRDefault="00AE3F11" w:rsidP="00711813">
      <w:pPr>
        <w:jc w:val="both"/>
        <w:rPr>
          <w:rFonts w:asciiTheme="minorHAnsi" w:hAnsiTheme="minorHAnsi" w:cstheme="minorHAnsi"/>
          <w:sz w:val="20"/>
          <w:szCs w:val="20"/>
          <w:lang w:val="en-AU"/>
        </w:rPr>
      </w:pPr>
      <w:proofErr w:type="spellStart"/>
      <w:r w:rsidRPr="00AE3F11">
        <w:rPr>
          <w:rFonts w:ascii="Calibri" w:hAnsi="Calibri" w:cs="Calibri"/>
          <w:sz w:val="20"/>
          <w:szCs w:val="20"/>
          <w:lang w:val="en-AU"/>
        </w:rPr>
        <w:t>Kamilla</w:t>
      </w:r>
      <w:proofErr w:type="spellEnd"/>
      <w:r w:rsidRPr="00AE3F11">
        <w:rPr>
          <w:rFonts w:ascii="Calibri" w:hAnsi="Calibri" w:cs="Calibri"/>
          <w:sz w:val="20"/>
          <w:szCs w:val="20"/>
          <w:lang w:val="en-AU"/>
        </w:rPr>
        <w:t xml:space="preserve"> Khojayeva</w:t>
      </w:r>
      <w:r w:rsidR="00711813" w:rsidRPr="00AE3F11">
        <w:rPr>
          <w:rFonts w:ascii="Calibri" w:hAnsi="Calibri" w:cs="Calibri"/>
          <w:sz w:val="20"/>
          <w:szCs w:val="20"/>
          <w:vertAlign w:val="superscript"/>
          <w:lang w:val="en-AU"/>
        </w:rPr>
        <w:t>1</w:t>
      </w:r>
      <w:r w:rsidR="00711813" w:rsidRPr="00AE3F11">
        <w:rPr>
          <w:rFonts w:ascii="Calibri" w:hAnsi="Calibri" w:cs="Calibri"/>
          <w:sz w:val="20"/>
          <w:szCs w:val="20"/>
          <w:lang w:val="en-AU"/>
        </w:rPr>
        <w:t xml:space="preserve">, </w:t>
      </w:r>
      <w:proofErr w:type="spellStart"/>
      <w:r w:rsidRPr="00AE3F11">
        <w:rPr>
          <w:rFonts w:ascii="Calibri" w:hAnsi="Calibri" w:cs="Calibri"/>
          <w:sz w:val="20"/>
          <w:szCs w:val="20"/>
          <w:lang w:val="en-AU"/>
        </w:rPr>
        <w:t>Mohamad</w:t>
      </w:r>
      <w:proofErr w:type="spellEnd"/>
      <w:r w:rsidRPr="00AE3F11">
        <w:rPr>
          <w:rFonts w:ascii="Calibri" w:hAnsi="Calibri" w:cs="Calibri"/>
          <w:sz w:val="20"/>
          <w:szCs w:val="20"/>
          <w:lang w:val="en-AU"/>
        </w:rPr>
        <w:t xml:space="preserve"> Aljofan</w:t>
      </w:r>
      <w:r w:rsidR="00711813" w:rsidRPr="00AE3F11">
        <w:rPr>
          <w:rFonts w:ascii="Calibri" w:hAnsi="Calibri" w:cs="Calibri"/>
          <w:sz w:val="20"/>
          <w:szCs w:val="20"/>
          <w:vertAlign w:val="superscript"/>
          <w:lang w:val="en-AU"/>
        </w:rPr>
        <w:t>1</w:t>
      </w:r>
      <w:proofErr w:type="gramStart"/>
      <w:r w:rsidR="00711813" w:rsidRPr="00AE3F11">
        <w:rPr>
          <w:rFonts w:ascii="Calibri" w:hAnsi="Calibri" w:cs="Calibri"/>
          <w:sz w:val="20"/>
          <w:szCs w:val="20"/>
          <w:vertAlign w:val="superscript"/>
          <w:lang w:val="en-AU"/>
        </w:rPr>
        <w:t>,2</w:t>
      </w:r>
      <w:proofErr w:type="gramEnd"/>
      <w:r w:rsidR="00711813" w:rsidRPr="00AE3F11">
        <w:rPr>
          <w:rFonts w:ascii="Calibri" w:hAnsi="Calibri" w:cs="Calibri"/>
          <w:sz w:val="20"/>
          <w:szCs w:val="20"/>
          <w:lang w:val="en-AU"/>
        </w:rPr>
        <w:t xml:space="preserve">. </w:t>
      </w:r>
      <w:r w:rsidRPr="00AE3F11">
        <w:rPr>
          <w:rFonts w:ascii="Calibri" w:hAnsi="Calibri" w:cs="Calibri"/>
          <w:sz w:val="20"/>
          <w:szCs w:val="20"/>
        </w:rPr>
        <w:t>Department of Biomedical Sciences, School of Medicine, Nazarbayev University</w:t>
      </w:r>
      <w:r w:rsidRPr="00AE3F11">
        <w:rPr>
          <w:rFonts w:ascii="Calibri" w:hAnsi="Calibri" w:cs="Calibri"/>
          <w:sz w:val="20"/>
          <w:szCs w:val="20"/>
          <w:vertAlign w:val="superscript"/>
          <w:lang w:val="en-AU"/>
        </w:rPr>
        <w:t>1</w:t>
      </w:r>
      <w:r>
        <w:rPr>
          <w:rFonts w:ascii="Calibri" w:hAnsi="Calibri" w:cs="Calibri"/>
          <w:sz w:val="20"/>
          <w:szCs w:val="20"/>
        </w:rPr>
        <w:t xml:space="preserve">, Astana, </w:t>
      </w:r>
      <w:r w:rsidRPr="00AE3F11">
        <w:rPr>
          <w:rFonts w:ascii="Calibri" w:hAnsi="Calibri" w:cs="Calibri"/>
          <w:sz w:val="20"/>
          <w:szCs w:val="20"/>
        </w:rPr>
        <w:t>Kazakhstan;</w:t>
      </w:r>
      <w:r>
        <w:rPr>
          <w:rFonts w:ascii="Calibri" w:hAnsi="Calibri" w:cs="Calibri"/>
          <w:sz w:val="20"/>
          <w:szCs w:val="20"/>
        </w:rPr>
        <w:t xml:space="preserve"> </w:t>
      </w:r>
      <w:r w:rsidRPr="00AE3F11">
        <w:rPr>
          <w:rFonts w:ascii="Calibri" w:hAnsi="Calibri" w:cs="Calibri"/>
          <w:sz w:val="20"/>
          <w:szCs w:val="20"/>
        </w:rPr>
        <w:t xml:space="preserve">Drug Discovery and Development, Center of Life Sciences, National Laboratory </w:t>
      </w:r>
      <w:r w:rsidRPr="00DA7B00">
        <w:rPr>
          <w:rFonts w:asciiTheme="minorHAnsi" w:hAnsiTheme="minorHAnsi" w:cstheme="minorHAnsi"/>
          <w:sz w:val="20"/>
          <w:szCs w:val="20"/>
        </w:rPr>
        <w:t>Astana</w:t>
      </w:r>
      <w:r w:rsidRPr="00DA7B00">
        <w:rPr>
          <w:rFonts w:asciiTheme="minorHAnsi" w:hAnsiTheme="minorHAnsi" w:cstheme="minorHAnsi"/>
          <w:sz w:val="20"/>
          <w:szCs w:val="20"/>
          <w:vertAlign w:val="superscript"/>
          <w:lang w:val="en-AU"/>
        </w:rPr>
        <w:t>2</w:t>
      </w:r>
      <w:r w:rsidRPr="00DA7B00">
        <w:rPr>
          <w:rFonts w:asciiTheme="minorHAnsi" w:hAnsiTheme="minorHAnsi" w:cstheme="minorHAnsi"/>
          <w:sz w:val="20"/>
          <w:szCs w:val="20"/>
        </w:rPr>
        <w:t>, Astana, Kazakhstan.</w:t>
      </w:r>
    </w:p>
    <w:p w:rsidR="00711813" w:rsidRPr="00DA7B00" w:rsidRDefault="00753C29" w:rsidP="00711813">
      <w:pPr>
        <w:pStyle w:val="Default"/>
        <w:jc w:val="both"/>
        <w:rPr>
          <w:rFonts w:asciiTheme="minorHAnsi" w:hAnsiTheme="minorHAnsi" w:cstheme="minorHAnsi"/>
          <w:color w:val="auto"/>
          <w:sz w:val="20"/>
          <w:szCs w:val="20"/>
          <w:lang w:val="en-AU"/>
        </w:rPr>
      </w:pPr>
      <w:r w:rsidRPr="00DA7B00">
        <w:rPr>
          <w:rFonts w:asciiTheme="minorHAnsi" w:hAnsiTheme="minorHAnsi" w:cstheme="minorHAnsi"/>
          <w:i/>
          <w:noProof/>
          <w:sz w:val="20"/>
          <w:szCs w:val="20"/>
          <w:lang w:val="ru-RU" w:eastAsia="ru-RU"/>
        </w:rPr>
        <w:drawing>
          <wp:anchor distT="0" distB="0" distL="114300" distR="114300" simplePos="0" relativeHeight="251658240" behindDoc="0" locked="0" layoutInCell="1" allowOverlap="1">
            <wp:simplePos x="0" y="0"/>
            <wp:positionH relativeFrom="margin">
              <wp:posOffset>3794760</wp:posOffset>
            </wp:positionH>
            <wp:positionV relativeFrom="margin">
              <wp:posOffset>643890</wp:posOffset>
            </wp:positionV>
            <wp:extent cx="2317115" cy="2479675"/>
            <wp:effectExtent l="19050" t="0" r="698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317115" cy="2479675"/>
                    </a:xfrm>
                    <a:prstGeom prst="rect">
                      <a:avLst/>
                    </a:prstGeom>
                    <a:noFill/>
                    <a:ln w="9525">
                      <a:noFill/>
                      <a:miter lim="800000"/>
                      <a:headEnd/>
                      <a:tailEnd/>
                    </a:ln>
                  </pic:spPr>
                </pic:pic>
              </a:graphicData>
            </a:graphic>
          </wp:anchor>
        </w:drawing>
      </w:r>
      <w:r w:rsidR="00711813" w:rsidRPr="00DA7B00">
        <w:rPr>
          <w:rFonts w:asciiTheme="minorHAnsi" w:hAnsiTheme="minorHAnsi" w:cstheme="minorHAnsi"/>
          <w:i/>
          <w:color w:val="auto"/>
          <w:sz w:val="20"/>
          <w:szCs w:val="20"/>
        </w:rPr>
        <w:t xml:space="preserve"> </w:t>
      </w:r>
    </w:p>
    <w:p w:rsidR="00671238" w:rsidRPr="00DA7B00" w:rsidRDefault="00711813" w:rsidP="00785C22">
      <w:pPr>
        <w:jc w:val="both"/>
        <w:rPr>
          <w:rFonts w:asciiTheme="minorHAnsi" w:hAnsiTheme="minorHAnsi" w:cstheme="minorHAnsi"/>
          <w:sz w:val="20"/>
          <w:szCs w:val="20"/>
        </w:rPr>
      </w:pPr>
      <w:r w:rsidRPr="00DA7B00">
        <w:rPr>
          <w:rFonts w:asciiTheme="minorHAnsi" w:hAnsiTheme="minorHAnsi" w:cstheme="minorHAnsi"/>
          <w:b/>
          <w:bCs/>
          <w:sz w:val="20"/>
          <w:szCs w:val="20"/>
          <w:lang w:val="en-AU"/>
        </w:rPr>
        <w:t>Introduction.</w:t>
      </w:r>
      <w:r w:rsidR="002A0B1F" w:rsidRPr="00DA7B00">
        <w:rPr>
          <w:rFonts w:asciiTheme="minorHAnsi" w:hAnsiTheme="minorHAnsi" w:cstheme="minorHAnsi"/>
          <w:sz w:val="20"/>
          <w:szCs w:val="20"/>
          <w:lang w:val="en-AU"/>
        </w:rPr>
        <w:t xml:space="preserve"> </w:t>
      </w:r>
      <w:r w:rsidR="00671238" w:rsidRPr="00DA7B00">
        <w:rPr>
          <w:rFonts w:asciiTheme="minorHAnsi" w:hAnsiTheme="minorHAnsi" w:cstheme="minorHAnsi"/>
          <w:sz w:val="20"/>
          <w:szCs w:val="20"/>
        </w:rPr>
        <w:t>Endoplasmic reticulum oxidoreductin-1α (ERO1α) is an oxidase that regulates disulfide bond formation and redox homeostasis</w:t>
      </w:r>
      <w:r w:rsidR="000B4CA5" w:rsidRPr="00DA7B00">
        <w:rPr>
          <w:rFonts w:asciiTheme="minorHAnsi" w:hAnsiTheme="minorHAnsi" w:cstheme="minorHAnsi"/>
          <w:sz w:val="20"/>
          <w:szCs w:val="20"/>
        </w:rPr>
        <w:t xml:space="preserve"> </w:t>
      </w:r>
      <w:r w:rsidR="000F7A74" w:rsidRPr="00DA7B00">
        <w:rPr>
          <w:rFonts w:asciiTheme="minorHAnsi" w:hAnsiTheme="minorHAnsi" w:cstheme="minorHAnsi"/>
          <w:sz w:val="20"/>
          <w:szCs w:val="20"/>
        </w:rPr>
        <w:fldChar w:fldCharType="begin"/>
      </w:r>
      <w:r w:rsidR="000B4CA5" w:rsidRPr="00DA7B00">
        <w:rPr>
          <w:rFonts w:asciiTheme="minorHAnsi" w:hAnsiTheme="minorHAnsi" w:cstheme="minorHAnsi"/>
          <w:sz w:val="20"/>
          <w:szCs w:val="20"/>
        </w:rPr>
        <w:instrText xml:space="preserve"> ADDIN ZOTERO_ITEM CSL_CITATION {"citationID":"F4ZzQ74B","properties":{"formattedCitation":"(Chen et al., 2024)","plainCitation":"(Chen et al., 2024)","noteIndex":0},"citationItems":[{"id":9,"uris":["http://zotero.org/users/15030957/items/DIE2H5R4"],"itemData":{"id":9,"type":"article-journal","abstract":"A firm link between endoplasmic reticulum (ER) stress and tumors has been wildly reported. Endoplasmic reticulum oxidoreductase 1 alpha (ERO1α), an ER-resident  thiol oxidoreductase, is confirmed to be highly upregulated in various cancer  types and associated with a significantly worse prognosis. Of importance, under  ER stress, the functional interplay of ERO1α/PDI axis plays a pivotal role to  orchestrate proper protein folding and other key processes. Multiple lines of  evidence propose ERO1α as an attractive potential target for cancer treatment.  However, the unavailability of specific inhibitor for ERO1α, its molecular  inter-relatedness with closely related paralog ERO1β and the tightly regulated  processes with other members of flavoenzyme family of enzymes, raises several  concerns about its clinical translation. Herein, we have provided a detailed  description of ERO1α in human cancers and its vulnerability towards the  aforementioned concerns. Besides, we have discussed a few key considerations that  may improve our understanding about ERO1α in tumors.","container-title":"Journal of experimental &amp; clinical cancer research : CR","DOI":"10.1186/s13046-024-02990-4","ISSN":"1756-9966 0392-9078","issue":"1","journalAbbreviation":"J Exp Clin Cancer Res","language":"eng","license":"© 2024. The Author(s).","note":"publisher-place: England\nPMID: 38454454 \nPMCID: PMC10921667","page":"71","title":"Biological mechanisms and clinical significance of endoplasmic reticulum oxidoreductase 1 alpha (ERO1α) in human cancer.","volume":"43","author":[{"family":"Chen","given":"Peng"},{"family":"Sharma","given":"Amit"},{"family":"Weiher","given":"Hans"},{"family":"Schmidt-Wolf","given":"Ingo G. H."}],"issued":{"date-parts":[["2024",3,8]]}}}],"schema":"https://github.com/citation-style-language/schema/raw/master/csl-citation.json"} </w:instrText>
      </w:r>
      <w:r w:rsidR="000F7A74" w:rsidRPr="00DA7B00">
        <w:rPr>
          <w:rFonts w:asciiTheme="minorHAnsi" w:hAnsiTheme="minorHAnsi" w:cstheme="minorHAnsi"/>
          <w:sz w:val="20"/>
          <w:szCs w:val="20"/>
        </w:rPr>
        <w:fldChar w:fldCharType="separate"/>
      </w:r>
      <w:r w:rsidR="00D95725" w:rsidRPr="00DA7B00">
        <w:rPr>
          <w:rFonts w:asciiTheme="minorHAnsi" w:hAnsiTheme="minorHAnsi" w:cstheme="minorHAnsi"/>
          <w:sz w:val="20"/>
          <w:szCs w:val="20"/>
        </w:rPr>
        <w:t>(Chen et al</w:t>
      </w:r>
      <w:r w:rsidR="000B4CA5" w:rsidRPr="00DA7B00">
        <w:rPr>
          <w:rFonts w:asciiTheme="minorHAnsi" w:hAnsiTheme="minorHAnsi" w:cstheme="minorHAnsi"/>
          <w:sz w:val="20"/>
          <w:szCs w:val="20"/>
        </w:rPr>
        <w:t>, 2024)</w:t>
      </w:r>
      <w:r w:rsidR="000F7A74" w:rsidRPr="00DA7B00">
        <w:rPr>
          <w:rFonts w:asciiTheme="minorHAnsi" w:hAnsiTheme="minorHAnsi" w:cstheme="minorHAnsi"/>
          <w:sz w:val="20"/>
          <w:szCs w:val="20"/>
        </w:rPr>
        <w:fldChar w:fldCharType="end"/>
      </w:r>
      <w:r w:rsidR="00671238" w:rsidRPr="00DA7B00">
        <w:rPr>
          <w:rFonts w:asciiTheme="minorHAnsi" w:hAnsiTheme="minorHAnsi" w:cstheme="minorHAnsi"/>
          <w:sz w:val="20"/>
          <w:szCs w:val="20"/>
        </w:rPr>
        <w:t>. Its overexpression has been linked to tumor progression and poor prognosis in cancer</w:t>
      </w:r>
      <w:r w:rsidR="000B4CA5" w:rsidRPr="00DA7B00">
        <w:rPr>
          <w:rFonts w:asciiTheme="minorHAnsi" w:hAnsiTheme="minorHAnsi" w:cstheme="minorHAnsi"/>
          <w:sz w:val="20"/>
          <w:szCs w:val="20"/>
        </w:rPr>
        <w:t xml:space="preserve"> </w:t>
      </w:r>
      <w:r w:rsidR="000F7A74" w:rsidRPr="00DA7B00">
        <w:rPr>
          <w:rFonts w:asciiTheme="minorHAnsi" w:hAnsiTheme="minorHAnsi" w:cstheme="minorHAnsi"/>
          <w:sz w:val="20"/>
          <w:szCs w:val="20"/>
        </w:rPr>
        <w:fldChar w:fldCharType="begin"/>
      </w:r>
      <w:r w:rsidR="000B4CA5" w:rsidRPr="00DA7B00">
        <w:rPr>
          <w:rFonts w:asciiTheme="minorHAnsi" w:hAnsiTheme="minorHAnsi" w:cstheme="minorHAnsi"/>
          <w:sz w:val="20"/>
          <w:szCs w:val="20"/>
        </w:rPr>
        <w:instrText xml:space="preserve"> ADDIN ZOTERO_ITEM CSL_CITATION {"citationID":"lhU9Dj37","properties":{"formattedCitation":"(Johnson et al., 2020)","plainCitation":"(Johnson et al., 2020)","noteIndex":0},"citationItems":[{"id":16,"uris":["http://zotero.org/users/15030957/items/HREQGLIT"],"itemData":{"id":16,"type":"article-journal","abstract":"Endoplasmic reticulum oxidoreductin-1 alpha (ERO1α) was originally shown to be an endoplasmic reticulum (ER) resident protein undergoing oxidative cycles in  concert with protein disulfide isomerase (PDI) to promote proper protein folding  and to maintain homeostasis within the ER. ERO1α belongs to the flavoprotein  family containing a flavin adenine dinucleotide utilized in transferring of  electrons during oxidation-reduction cycles. This family is used to maintain  redox potentials and protein homeostasis within the ER. ERO1α's location and  function has since been shown to exist beyond the ER. Originally thought to exist  solely in the ER, it has since been found to exist in the golgi apparatus, as  well as in exosomes purified from patient samples. Besides aiding in protein  folding of transmembrane and secretory proteins in conjunction with PDI, ERO1α is  also known for formation of de novo disulfide bridges. Public databases, such as  the Cancer Genome Atlas (TCGA) and The Protein Atlas, reveal ERO1α as a poor  prognostic marker in multiple disease settings. Recent evidence indicates that  ERO1α expression in tumor cells is a critical determinant of metastasis. However,  the impact of increased ERO1α expression in tumor cells extends into the tumor  microenvironment. Secretory proteins requiring ERO1α expression for proper  folding have been implicated as being involved in immune escape through promotion  of upregulation of programmed death ligand-1 (PD-L1) and stimulation of  polymorphonuclear myeloid derived suppressor cells (PMN-MDSC's) via secretion of  granulocytic colony stimulating factor (G-CSF). Hereby, ERO1α plays a pivotal  role in cancer progression and potentially immune escape; making ERO1α an  emerging attractive putative target for the treatment of cancer.","container-title":"Journal of cancer immunology","DOI":"10.33696/cancerimmunol.2.023","ISSN":"2689-968X","issue":"3","journalAbbreviation":"J Cancer Immunol (Wilmington)","language":"eng","note":"publisher-place: United States\nPMID: 33615311 \nPMCID: PMC7894644","page":"103-115","title":"The Role of ERO1α in Modulating Cancer Progression and Immune Escape.","volume":"2","author":[{"family":"Johnson","given":"Brennan D."},{"family":"Geldenhuys","given":"Werner J."},{"family":"Hazlehurst","given":"Lori A."}],"issued":{"date-parts":[["2020"]]}}}],"schema":"https://github.com/citation-style-language/schema/raw/master/csl-citation.json"} </w:instrText>
      </w:r>
      <w:r w:rsidR="000F7A74" w:rsidRPr="00DA7B00">
        <w:rPr>
          <w:rFonts w:asciiTheme="minorHAnsi" w:hAnsiTheme="minorHAnsi" w:cstheme="minorHAnsi"/>
          <w:sz w:val="20"/>
          <w:szCs w:val="20"/>
        </w:rPr>
        <w:fldChar w:fldCharType="separate"/>
      </w:r>
      <w:r w:rsidR="00D95725" w:rsidRPr="00DA7B00">
        <w:rPr>
          <w:rFonts w:asciiTheme="minorHAnsi" w:hAnsiTheme="minorHAnsi" w:cstheme="minorHAnsi"/>
          <w:sz w:val="20"/>
          <w:szCs w:val="20"/>
        </w:rPr>
        <w:t>(Johnson et al</w:t>
      </w:r>
      <w:r w:rsidR="000B4CA5" w:rsidRPr="00DA7B00">
        <w:rPr>
          <w:rFonts w:asciiTheme="minorHAnsi" w:hAnsiTheme="minorHAnsi" w:cstheme="minorHAnsi"/>
          <w:sz w:val="20"/>
          <w:szCs w:val="20"/>
        </w:rPr>
        <w:t>, 2020)</w:t>
      </w:r>
      <w:r w:rsidR="000F7A74" w:rsidRPr="00DA7B00">
        <w:rPr>
          <w:rFonts w:asciiTheme="minorHAnsi" w:hAnsiTheme="minorHAnsi" w:cstheme="minorHAnsi"/>
          <w:sz w:val="20"/>
          <w:szCs w:val="20"/>
        </w:rPr>
        <w:fldChar w:fldCharType="end"/>
      </w:r>
      <w:r w:rsidR="00671238" w:rsidRPr="00DA7B00">
        <w:rPr>
          <w:rFonts w:asciiTheme="minorHAnsi" w:hAnsiTheme="minorHAnsi" w:cstheme="minorHAnsi"/>
          <w:sz w:val="20"/>
          <w:szCs w:val="20"/>
        </w:rPr>
        <w:t>, making it</w:t>
      </w:r>
      <w:r w:rsidR="000B4CA5" w:rsidRPr="00DA7B00">
        <w:rPr>
          <w:rFonts w:asciiTheme="minorHAnsi" w:hAnsiTheme="minorHAnsi" w:cstheme="minorHAnsi"/>
          <w:sz w:val="20"/>
          <w:szCs w:val="20"/>
        </w:rPr>
        <w:t xml:space="preserve"> a potential therapeutic target.</w:t>
      </w:r>
    </w:p>
    <w:p w:rsidR="00671238" w:rsidRPr="00DA7B00" w:rsidRDefault="00711813" w:rsidP="00785C22">
      <w:pPr>
        <w:jc w:val="both"/>
        <w:rPr>
          <w:rFonts w:asciiTheme="minorHAnsi" w:hAnsiTheme="minorHAnsi" w:cstheme="minorHAnsi"/>
          <w:sz w:val="20"/>
          <w:szCs w:val="20"/>
        </w:rPr>
      </w:pPr>
      <w:r w:rsidRPr="00DA7B00">
        <w:rPr>
          <w:rFonts w:asciiTheme="minorHAnsi" w:hAnsiTheme="minorHAnsi" w:cstheme="minorHAnsi"/>
          <w:b/>
          <w:bCs/>
          <w:sz w:val="20"/>
          <w:szCs w:val="20"/>
          <w:lang w:val="en-AU"/>
        </w:rPr>
        <w:t>Aims</w:t>
      </w:r>
      <w:r w:rsidR="00785C22" w:rsidRPr="00DA7B00">
        <w:rPr>
          <w:rFonts w:asciiTheme="minorHAnsi" w:hAnsiTheme="minorHAnsi" w:cstheme="minorHAnsi"/>
          <w:sz w:val="20"/>
          <w:szCs w:val="20"/>
          <w:lang w:val="en-AU"/>
        </w:rPr>
        <w:t xml:space="preserve">. </w:t>
      </w:r>
      <w:r w:rsidR="00671238" w:rsidRPr="00DA7B00">
        <w:rPr>
          <w:rFonts w:asciiTheme="minorHAnsi" w:hAnsiTheme="minorHAnsi" w:cstheme="minorHAnsi"/>
          <w:sz w:val="20"/>
          <w:szCs w:val="20"/>
        </w:rPr>
        <w:t>To screen candidate drugs for their ability to inhibit ERO1α and reduce oxidative stress in breast cancer cells.</w:t>
      </w:r>
    </w:p>
    <w:p w:rsidR="00DA7B00" w:rsidRPr="00DA7B00" w:rsidRDefault="00711813" w:rsidP="00F16457">
      <w:pPr>
        <w:jc w:val="both"/>
        <w:rPr>
          <w:rFonts w:asciiTheme="minorHAnsi" w:hAnsiTheme="minorHAnsi" w:cstheme="minorHAnsi"/>
          <w:sz w:val="20"/>
          <w:szCs w:val="20"/>
        </w:rPr>
      </w:pPr>
      <w:r w:rsidRPr="00DA7B00">
        <w:rPr>
          <w:rFonts w:asciiTheme="minorHAnsi" w:hAnsiTheme="minorHAnsi" w:cstheme="minorHAnsi"/>
          <w:b/>
          <w:bCs/>
          <w:sz w:val="20"/>
          <w:szCs w:val="20"/>
          <w:lang w:val="en-AU"/>
        </w:rPr>
        <w:t>Methods</w:t>
      </w:r>
      <w:r w:rsidR="00DA7B00">
        <w:rPr>
          <w:rFonts w:asciiTheme="minorHAnsi" w:hAnsiTheme="minorHAnsi" w:cstheme="minorHAnsi"/>
          <w:b/>
          <w:bCs/>
          <w:sz w:val="20"/>
          <w:szCs w:val="20"/>
          <w:lang w:val="en-AU"/>
        </w:rPr>
        <w:t>.</w:t>
      </w:r>
      <w:r w:rsidR="00D95725" w:rsidRPr="00DA7B00">
        <w:rPr>
          <w:rFonts w:asciiTheme="minorHAnsi" w:hAnsiTheme="minorHAnsi" w:cstheme="minorHAnsi"/>
          <w:sz w:val="20"/>
          <w:szCs w:val="20"/>
        </w:rPr>
        <w:t xml:space="preserve"> </w:t>
      </w:r>
      <w:r w:rsidR="00F16457">
        <w:rPr>
          <w:rFonts w:asciiTheme="minorHAnsi" w:hAnsiTheme="minorHAnsi" w:cstheme="minorHAnsi"/>
          <w:sz w:val="20"/>
          <w:szCs w:val="20"/>
        </w:rPr>
        <w:t>Several</w:t>
      </w:r>
      <w:r w:rsidR="00DA7B00">
        <w:rPr>
          <w:rFonts w:asciiTheme="minorHAnsi" w:hAnsiTheme="minorHAnsi" w:cstheme="minorHAnsi"/>
          <w:sz w:val="20"/>
          <w:szCs w:val="20"/>
        </w:rPr>
        <w:t xml:space="preserve"> </w:t>
      </w:r>
      <w:r w:rsidR="00F16457">
        <w:rPr>
          <w:rFonts w:asciiTheme="minorHAnsi" w:hAnsiTheme="minorHAnsi" w:cstheme="minorHAnsi"/>
          <w:sz w:val="20"/>
          <w:szCs w:val="20"/>
        </w:rPr>
        <w:t>drug candidates</w:t>
      </w:r>
      <w:r w:rsidR="00DA7B00">
        <w:rPr>
          <w:rFonts w:asciiTheme="minorHAnsi" w:hAnsiTheme="minorHAnsi" w:cstheme="minorHAnsi"/>
          <w:sz w:val="20"/>
          <w:szCs w:val="20"/>
        </w:rPr>
        <w:t xml:space="preserve"> </w:t>
      </w:r>
      <w:r w:rsidR="00F16457">
        <w:rPr>
          <w:rFonts w:asciiTheme="minorHAnsi" w:hAnsiTheme="minorHAnsi" w:cstheme="minorHAnsi"/>
          <w:sz w:val="20"/>
          <w:szCs w:val="20"/>
        </w:rPr>
        <w:t>screened for their potential inhibition of ERO1</w:t>
      </w:r>
      <w:r w:rsidR="00F16457" w:rsidRPr="00785C22">
        <w:rPr>
          <w:rFonts w:asciiTheme="minorHAnsi" w:hAnsiTheme="minorHAnsi" w:cstheme="minorHAnsi"/>
          <w:sz w:val="20"/>
          <w:szCs w:val="20"/>
        </w:rPr>
        <w:t>α</w:t>
      </w:r>
      <w:r w:rsidR="00F16457" w:rsidRPr="00DA7B00">
        <w:rPr>
          <w:rFonts w:asciiTheme="minorHAnsi" w:hAnsiTheme="minorHAnsi" w:cstheme="minorHAnsi"/>
          <w:sz w:val="20"/>
          <w:szCs w:val="20"/>
        </w:rPr>
        <w:t xml:space="preserve"> </w:t>
      </w:r>
      <w:r w:rsidR="00F16457">
        <w:rPr>
          <w:rFonts w:asciiTheme="minorHAnsi" w:hAnsiTheme="minorHAnsi" w:cstheme="minorHAnsi"/>
          <w:sz w:val="20"/>
          <w:szCs w:val="20"/>
        </w:rPr>
        <w:t>in MDA-MB-231 cells</w:t>
      </w:r>
      <w:r w:rsidR="00DA7B00" w:rsidRPr="00DA7B00">
        <w:rPr>
          <w:rFonts w:asciiTheme="minorHAnsi" w:hAnsiTheme="minorHAnsi" w:cstheme="minorHAnsi"/>
          <w:sz w:val="20"/>
          <w:szCs w:val="20"/>
        </w:rPr>
        <w:t xml:space="preserve">. Cell viability determined </w:t>
      </w:r>
      <w:r w:rsidR="00F16457">
        <w:rPr>
          <w:rFonts w:asciiTheme="minorHAnsi" w:hAnsiTheme="minorHAnsi" w:cstheme="minorHAnsi"/>
          <w:sz w:val="20"/>
          <w:szCs w:val="20"/>
        </w:rPr>
        <w:t>using</w:t>
      </w:r>
      <w:r w:rsidR="00DA7B00" w:rsidRPr="00DA7B00">
        <w:rPr>
          <w:rFonts w:asciiTheme="minorHAnsi" w:hAnsiTheme="minorHAnsi" w:cstheme="minorHAnsi"/>
          <w:sz w:val="20"/>
          <w:szCs w:val="20"/>
        </w:rPr>
        <w:t xml:space="preserve"> MTT assay</w:t>
      </w:r>
      <w:r w:rsidR="00F16457">
        <w:rPr>
          <w:rFonts w:asciiTheme="minorHAnsi" w:hAnsiTheme="minorHAnsi" w:cstheme="minorHAnsi"/>
          <w:sz w:val="20"/>
          <w:szCs w:val="20"/>
        </w:rPr>
        <w:t>,</w:t>
      </w:r>
      <w:r w:rsidR="00DA7B00" w:rsidRPr="00DA7B00">
        <w:rPr>
          <w:rFonts w:asciiTheme="minorHAnsi" w:hAnsiTheme="minorHAnsi" w:cstheme="minorHAnsi"/>
          <w:sz w:val="20"/>
          <w:szCs w:val="20"/>
        </w:rPr>
        <w:t xml:space="preserve"> ERO1α </w:t>
      </w:r>
      <w:r w:rsidR="00F16457">
        <w:rPr>
          <w:rFonts w:asciiTheme="minorHAnsi" w:hAnsiTheme="minorHAnsi" w:cstheme="minorHAnsi"/>
          <w:sz w:val="20"/>
          <w:szCs w:val="20"/>
        </w:rPr>
        <w:t xml:space="preserve">protein </w:t>
      </w:r>
      <w:r w:rsidR="00DA7B00" w:rsidRPr="00DA7B00">
        <w:rPr>
          <w:rFonts w:asciiTheme="minorHAnsi" w:hAnsiTheme="minorHAnsi" w:cstheme="minorHAnsi"/>
          <w:sz w:val="20"/>
          <w:szCs w:val="20"/>
        </w:rPr>
        <w:t>expression measured by Western blot, and Reactive Oxygen Species (ROS)</w:t>
      </w:r>
      <w:r w:rsidR="00F16457">
        <w:rPr>
          <w:rFonts w:asciiTheme="minorHAnsi" w:hAnsiTheme="minorHAnsi" w:cstheme="minorHAnsi"/>
          <w:sz w:val="20"/>
          <w:szCs w:val="20"/>
        </w:rPr>
        <w:t xml:space="preserve"> evaluated</w:t>
      </w:r>
      <w:r w:rsidR="00DA7B00" w:rsidRPr="00DA7B00">
        <w:rPr>
          <w:rFonts w:asciiTheme="minorHAnsi" w:hAnsiTheme="minorHAnsi" w:cstheme="minorHAnsi"/>
          <w:sz w:val="20"/>
          <w:szCs w:val="20"/>
        </w:rPr>
        <w:t xml:space="preserve"> by d-ROMs test.</w:t>
      </w:r>
    </w:p>
    <w:p w:rsidR="00C50EBF" w:rsidRPr="00DA7B00" w:rsidRDefault="00711813" w:rsidP="00F16457">
      <w:pPr>
        <w:jc w:val="both"/>
        <w:rPr>
          <w:rFonts w:asciiTheme="minorHAnsi" w:hAnsiTheme="minorHAnsi" w:cstheme="minorHAnsi"/>
          <w:sz w:val="20"/>
          <w:szCs w:val="20"/>
        </w:rPr>
      </w:pPr>
      <w:r w:rsidRPr="00DA7B00">
        <w:rPr>
          <w:rFonts w:asciiTheme="minorHAnsi" w:hAnsiTheme="minorHAnsi" w:cstheme="minorHAnsi"/>
          <w:b/>
          <w:bCs/>
          <w:sz w:val="20"/>
          <w:szCs w:val="20"/>
          <w:lang w:val="en-AU"/>
        </w:rPr>
        <w:t>Results.</w:t>
      </w:r>
      <w:r w:rsidRPr="00DA7B00">
        <w:rPr>
          <w:rFonts w:asciiTheme="minorHAnsi" w:hAnsiTheme="minorHAnsi" w:cstheme="minorHAnsi"/>
          <w:sz w:val="20"/>
          <w:szCs w:val="20"/>
          <w:lang w:val="en-AU"/>
        </w:rPr>
        <w:t xml:space="preserve"> </w:t>
      </w:r>
      <w:r w:rsidR="00DA7B00" w:rsidRPr="001B179A">
        <w:rPr>
          <w:rFonts w:asciiTheme="minorHAnsi" w:hAnsiTheme="minorHAnsi" w:cstheme="minorHAnsi"/>
          <w:color w:val="000000" w:themeColor="text1"/>
          <w:sz w:val="20"/>
          <w:szCs w:val="20"/>
        </w:rPr>
        <w:t>Resveratrol reduced ERO1α</w:t>
      </w:r>
      <w:r w:rsidR="00F16457" w:rsidRPr="001B179A">
        <w:rPr>
          <w:rFonts w:asciiTheme="minorHAnsi" w:hAnsiTheme="minorHAnsi" w:cstheme="minorHAnsi"/>
          <w:color w:val="000000" w:themeColor="text1"/>
          <w:sz w:val="20"/>
          <w:szCs w:val="20"/>
        </w:rPr>
        <w:t xml:space="preserve"> protein expression, and activity</w:t>
      </w:r>
      <w:r w:rsidR="00DA7B00" w:rsidRPr="001B179A">
        <w:rPr>
          <w:rFonts w:asciiTheme="minorHAnsi" w:hAnsiTheme="minorHAnsi" w:cstheme="minorHAnsi"/>
          <w:color w:val="000000" w:themeColor="text1"/>
          <w:sz w:val="20"/>
          <w:szCs w:val="20"/>
        </w:rPr>
        <w:t xml:space="preserve"> in a dose-dependent manner</w:t>
      </w:r>
      <w:r w:rsidR="00F16457" w:rsidRPr="001B179A">
        <w:rPr>
          <w:rFonts w:asciiTheme="minorHAnsi" w:hAnsiTheme="minorHAnsi" w:cstheme="minorHAnsi"/>
          <w:color w:val="000000" w:themeColor="text1"/>
          <w:sz w:val="20"/>
          <w:szCs w:val="20"/>
        </w:rPr>
        <w:t xml:space="preserve"> with an IC₅₀ of 250 </w:t>
      </w:r>
      <w:proofErr w:type="spellStart"/>
      <w:r w:rsidR="001B179A" w:rsidRPr="001B179A">
        <w:rPr>
          <w:rFonts w:asciiTheme="minorHAnsi" w:hAnsiTheme="minorHAnsi" w:cstheme="minorHAnsi"/>
          <w:color w:val="000000" w:themeColor="text1"/>
          <w:sz w:val="20"/>
          <w:szCs w:val="20"/>
          <w:shd w:val="clear" w:color="auto" w:fill="FFFFFF"/>
        </w:rPr>
        <w:t>μmol</w:t>
      </w:r>
      <w:proofErr w:type="spellEnd"/>
      <w:r w:rsidR="001B179A" w:rsidRPr="001B179A">
        <w:rPr>
          <w:rFonts w:asciiTheme="minorHAnsi" w:hAnsiTheme="minorHAnsi" w:cstheme="minorHAnsi"/>
          <w:color w:val="000000" w:themeColor="text1"/>
          <w:sz w:val="20"/>
          <w:szCs w:val="20"/>
          <w:shd w:val="clear" w:color="auto" w:fill="FFFFFF"/>
        </w:rPr>
        <w:t>/L</w:t>
      </w:r>
      <w:r w:rsidR="00DA7B00" w:rsidRPr="001B179A">
        <w:rPr>
          <w:rFonts w:asciiTheme="minorHAnsi" w:hAnsiTheme="minorHAnsi" w:cstheme="minorHAnsi"/>
          <w:color w:val="000000" w:themeColor="text1"/>
          <w:sz w:val="20"/>
          <w:szCs w:val="20"/>
        </w:rPr>
        <w:t xml:space="preserve">. Compared with the control (0.89 ± 0.07), </w:t>
      </w:r>
      <w:r w:rsidR="00F16457" w:rsidRPr="001B179A">
        <w:rPr>
          <w:rFonts w:asciiTheme="minorHAnsi" w:hAnsiTheme="minorHAnsi" w:cstheme="minorHAnsi"/>
          <w:color w:val="000000" w:themeColor="text1"/>
          <w:sz w:val="20"/>
          <w:szCs w:val="20"/>
        </w:rPr>
        <w:t xml:space="preserve">ERO1α </w:t>
      </w:r>
      <w:r w:rsidR="00DA7B00" w:rsidRPr="001B179A">
        <w:rPr>
          <w:rFonts w:asciiTheme="minorHAnsi" w:hAnsiTheme="minorHAnsi" w:cstheme="minorHAnsi"/>
          <w:color w:val="000000" w:themeColor="text1"/>
          <w:sz w:val="20"/>
          <w:szCs w:val="20"/>
        </w:rPr>
        <w:t xml:space="preserve">levels decreased at 250 </w:t>
      </w:r>
      <w:proofErr w:type="spellStart"/>
      <w:r w:rsidR="001B179A" w:rsidRPr="001B179A">
        <w:rPr>
          <w:rFonts w:asciiTheme="minorHAnsi" w:hAnsiTheme="minorHAnsi" w:cstheme="minorHAnsi"/>
          <w:color w:val="000000" w:themeColor="text1"/>
          <w:sz w:val="20"/>
          <w:szCs w:val="20"/>
          <w:shd w:val="clear" w:color="auto" w:fill="FFFFFF"/>
        </w:rPr>
        <w:t>μmol</w:t>
      </w:r>
      <w:proofErr w:type="spellEnd"/>
      <w:r w:rsidR="001B179A" w:rsidRPr="001B179A">
        <w:rPr>
          <w:rFonts w:asciiTheme="minorHAnsi" w:hAnsiTheme="minorHAnsi" w:cstheme="minorHAnsi"/>
          <w:color w:val="000000" w:themeColor="text1"/>
          <w:sz w:val="20"/>
          <w:szCs w:val="20"/>
          <w:shd w:val="clear" w:color="auto" w:fill="FFFFFF"/>
        </w:rPr>
        <w:t>/L</w:t>
      </w:r>
      <w:r w:rsidR="001B179A" w:rsidRPr="001B179A">
        <w:rPr>
          <w:rFonts w:asciiTheme="minorHAnsi" w:hAnsiTheme="minorHAnsi" w:cstheme="minorHAnsi"/>
          <w:color w:val="000000" w:themeColor="text1"/>
          <w:sz w:val="20"/>
          <w:szCs w:val="20"/>
        </w:rPr>
        <w:t xml:space="preserve"> </w:t>
      </w:r>
      <w:r w:rsidR="00DA7B00" w:rsidRPr="001B179A">
        <w:rPr>
          <w:rFonts w:asciiTheme="minorHAnsi" w:hAnsiTheme="minorHAnsi" w:cstheme="minorHAnsi"/>
          <w:color w:val="000000" w:themeColor="text1"/>
          <w:sz w:val="20"/>
          <w:szCs w:val="20"/>
        </w:rPr>
        <w:t xml:space="preserve">(0.62 ± 0.11, p&lt;0.05) and 500 </w:t>
      </w:r>
      <w:proofErr w:type="spellStart"/>
      <w:r w:rsidR="001B179A" w:rsidRPr="001B179A">
        <w:rPr>
          <w:rFonts w:asciiTheme="minorHAnsi" w:hAnsiTheme="minorHAnsi" w:cstheme="minorHAnsi"/>
          <w:color w:val="000000" w:themeColor="text1"/>
          <w:sz w:val="20"/>
          <w:szCs w:val="20"/>
          <w:shd w:val="clear" w:color="auto" w:fill="FFFFFF"/>
        </w:rPr>
        <w:t>μmol</w:t>
      </w:r>
      <w:proofErr w:type="spellEnd"/>
      <w:r w:rsidR="001B179A" w:rsidRPr="001B179A">
        <w:rPr>
          <w:rFonts w:asciiTheme="minorHAnsi" w:hAnsiTheme="minorHAnsi" w:cstheme="minorHAnsi"/>
          <w:color w:val="000000" w:themeColor="text1"/>
          <w:sz w:val="20"/>
          <w:szCs w:val="20"/>
          <w:shd w:val="clear" w:color="auto" w:fill="FFFFFF"/>
        </w:rPr>
        <w:t>/L</w:t>
      </w:r>
      <w:r w:rsidR="00DA7B00" w:rsidRPr="001B179A">
        <w:rPr>
          <w:rFonts w:asciiTheme="minorHAnsi" w:hAnsiTheme="minorHAnsi" w:cstheme="minorHAnsi"/>
          <w:color w:val="000000" w:themeColor="text1"/>
          <w:sz w:val="20"/>
          <w:szCs w:val="20"/>
        </w:rPr>
        <w:t xml:space="preserve"> (0.45 ± 0.13, p&lt;0.05). ROS levels also declined in a concentration-dependent </w:t>
      </w:r>
      <w:r w:rsidR="00F16457" w:rsidRPr="001B179A">
        <w:rPr>
          <w:rFonts w:asciiTheme="minorHAnsi" w:hAnsiTheme="minorHAnsi" w:cstheme="minorHAnsi"/>
          <w:color w:val="000000" w:themeColor="text1"/>
          <w:sz w:val="20"/>
          <w:szCs w:val="20"/>
        </w:rPr>
        <w:t>manner</w:t>
      </w:r>
      <w:r w:rsidR="00DA7B00" w:rsidRPr="001B179A">
        <w:rPr>
          <w:rFonts w:asciiTheme="minorHAnsi" w:hAnsiTheme="minorHAnsi" w:cstheme="minorHAnsi"/>
          <w:color w:val="000000" w:themeColor="text1"/>
          <w:sz w:val="20"/>
          <w:szCs w:val="20"/>
        </w:rPr>
        <w:t>.</w:t>
      </w:r>
      <w:r w:rsidR="00F16457">
        <w:rPr>
          <w:rFonts w:asciiTheme="minorHAnsi" w:hAnsiTheme="minorHAnsi" w:cstheme="minorHAnsi"/>
          <w:sz w:val="20"/>
          <w:szCs w:val="20"/>
        </w:rPr>
        <w:t xml:space="preserve"> </w:t>
      </w:r>
    </w:p>
    <w:p w:rsidR="004E5450" w:rsidRPr="00C50EBF" w:rsidRDefault="00711813" w:rsidP="00785C22">
      <w:pPr>
        <w:jc w:val="both"/>
        <w:rPr>
          <w:rFonts w:asciiTheme="minorHAnsi" w:hAnsiTheme="minorHAnsi" w:cstheme="minorHAnsi"/>
          <w:sz w:val="20"/>
          <w:szCs w:val="20"/>
        </w:rPr>
      </w:pPr>
      <w:r w:rsidRPr="00C50EBF">
        <w:rPr>
          <w:rFonts w:asciiTheme="minorHAnsi" w:hAnsiTheme="minorHAnsi" w:cstheme="minorHAnsi"/>
          <w:b/>
          <w:bCs/>
          <w:sz w:val="20"/>
          <w:szCs w:val="20"/>
          <w:lang w:val="en-AU"/>
        </w:rPr>
        <w:t>Discussion.</w:t>
      </w:r>
      <w:r w:rsidRPr="00C50EBF">
        <w:rPr>
          <w:rFonts w:asciiTheme="minorHAnsi" w:hAnsiTheme="minorHAnsi" w:cstheme="minorHAnsi"/>
          <w:sz w:val="20"/>
          <w:szCs w:val="20"/>
          <w:lang w:val="en-AU"/>
        </w:rPr>
        <w:t xml:space="preserve"> </w:t>
      </w:r>
      <w:r w:rsidR="00C50EBF" w:rsidRPr="00C50EBF">
        <w:rPr>
          <w:rFonts w:asciiTheme="minorHAnsi" w:hAnsiTheme="minorHAnsi" w:cstheme="minorHAnsi"/>
          <w:sz w:val="20"/>
          <w:szCs w:val="20"/>
        </w:rPr>
        <w:t>Resveratrol effectively reduced both ERO1α expression and ROS levels in MDA-MB-231 cells in a dose-dependent manner. Given the role of ERO1α in tumor progression, resveratrol emerges as a promising candidate for targeting ERO1α-driven pathways in breast cancer.</w:t>
      </w:r>
    </w:p>
    <w:p w:rsidR="004E5450" w:rsidRPr="00D95725" w:rsidRDefault="004E5450" w:rsidP="00785C22">
      <w:pPr>
        <w:jc w:val="both"/>
        <w:rPr>
          <w:rFonts w:asciiTheme="minorHAnsi" w:hAnsiTheme="minorHAnsi" w:cstheme="minorHAnsi"/>
          <w:sz w:val="20"/>
          <w:szCs w:val="20"/>
          <w:lang w:val="en-AU"/>
        </w:rPr>
      </w:pPr>
      <w:bookmarkStart w:id="0" w:name="_GoBack"/>
      <w:bookmarkEnd w:id="0"/>
    </w:p>
    <w:p w:rsidR="00D95725" w:rsidRPr="00D95725" w:rsidRDefault="00D95725" w:rsidP="00D95725">
      <w:pPr>
        <w:jc w:val="both"/>
        <w:rPr>
          <w:rFonts w:asciiTheme="minorHAnsi" w:hAnsiTheme="minorHAnsi" w:cstheme="minorHAnsi"/>
          <w:sz w:val="20"/>
          <w:szCs w:val="20"/>
        </w:rPr>
      </w:pPr>
      <w:r w:rsidRPr="00D95725">
        <w:rPr>
          <w:rFonts w:asciiTheme="minorHAnsi" w:hAnsiTheme="minorHAnsi" w:cstheme="minorHAnsi"/>
          <w:sz w:val="20"/>
          <w:szCs w:val="20"/>
        </w:rPr>
        <w:t xml:space="preserve">Chen P et al (2024) </w:t>
      </w:r>
      <w:r w:rsidRPr="00D95725">
        <w:rPr>
          <w:rStyle w:val="a8"/>
          <w:rFonts w:asciiTheme="minorHAnsi" w:hAnsiTheme="minorHAnsi" w:cstheme="minorHAnsi"/>
          <w:i w:val="0"/>
          <w:sz w:val="20"/>
          <w:szCs w:val="20"/>
        </w:rPr>
        <w:t xml:space="preserve">J Exp </w:t>
      </w:r>
      <w:proofErr w:type="spellStart"/>
      <w:r w:rsidRPr="00D95725">
        <w:rPr>
          <w:rStyle w:val="a8"/>
          <w:rFonts w:asciiTheme="minorHAnsi" w:hAnsiTheme="minorHAnsi" w:cstheme="minorHAnsi"/>
          <w:i w:val="0"/>
          <w:sz w:val="20"/>
          <w:szCs w:val="20"/>
        </w:rPr>
        <w:t>Clin</w:t>
      </w:r>
      <w:proofErr w:type="spellEnd"/>
      <w:r w:rsidRPr="00D95725">
        <w:rPr>
          <w:rStyle w:val="a8"/>
          <w:rFonts w:asciiTheme="minorHAnsi" w:hAnsiTheme="minorHAnsi" w:cstheme="minorHAnsi"/>
          <w:sz w:val="20"/>
          <w:szCs w:val="20"/>
        </w:rPr>
        <w:t xml:space="preserve"> </w:t>
      </w:r>
      <w:r w:rsidRPr="006C3738">
        <w:rPr>
          <w:rStyle w:val="a8"/>
          <w:rFonts w:asciiTheme="minorHAnsi" w:hAnsiTheme="minorHAnsi" w:cstheme="minorHAnsi"/>
          <w:i w:val="0"/>
          <w:sz w:val="20"/>
          <w:szCs w:val="20"/>
        </w:rPr>
        <w:t>Cancer Res.</w:t>
      </w:r>
      <w:r w:rsidRPr="00D95725">
        <w:rPr>
          <w:rFonts w:asciiTheme="minorHAnsi" w:hAnsiTheme="minorHAnsi" w:cstheme="minorHAnsi"/>
          <w:sz w:val="20"/>
          <w:szCs w:val="20"/>
        </w:rPr>
        <w:t xml:space="preserve"> 43:71.</w:t>
      </w:r>
    </w:p>
    <w:p w:rsidR="00F97620" w:rsidRPr="00784EBE" w:rsidRDefault="00D95725" w:rsidP="00785C22">
      <w:pPr>
        <w:jc w:val="both"/>
        <w:rPr>
          <w:rFonts w:asciiTheme="minorHAnsi" w:hAnsiTheme="minorHAnsi" w:cstheme="minorHAnsi"/>
          <w:sz w:val="20"/>
          <w:szCs w:val="20"/>
        </w:rPr>
      </w:pPr>
      <w:r w:rsidRPr="00D95725">
        <w:rPr>
          <w:rFonts w:asciiTheme="minorHAnsi" w:hAnsiTheme="minorHAnsi" w:cstheme="minorHAnsi"/>
          <w:sz w:val="20"/>
          <w:szCs w:val="20"/>
        </w:rPr>
        <w:t xml:space="preserve">Johnson BD et al (2020) J Cancer </w:t>
      </w:r>
      <w:proofErr w:type="spellStart"/>
      <w:r w:rsidRPr="00D95725">
        <w:rPr>
          <w:rFonts w:asciiTheme="minorHAnsi" w:hAnsiTheme="minorHAnsi" w:cstheme="minorHAnsi"/>
          <w:sz w:val="20"/>
          <w:szCs w:val="20"/>
        </w:rPr>
        <w:t>Immunol</w:t>
      </w:r>
      <w:proofErr w:type="spellEnd"/>
      <w:r w:rsidRPr="00D95725">
        <w:rPr>
          <w:rFonts w:asciiTheme="minorHAnsi" w:hAnsiTheme="minorHAnsi" w:cstheme="minorHAnsi"/>
          <w:sz w:val="20"/>
          <w:szCs w:val="20"/>
        </w:rPr>
        <w:t xml:space="preserve"> 2:103–115</w:t>
      </w:r>
    </w:p>
    <w:sectPr w:rsidR="00F97620" w:rsidRPr="00784EBE" w:rsidSect="005D1700">
      <w:pgSz w:w="11906" w:h="8391" w:orient="landscape" w:code="11"/>
      <w:pgMar w:top="851" w:right="1134" w:bottom="851"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57"/>
  <w:displayHorizontalDrawingGridEvery w:val="0"/>
  <w:displayVerticalDrawingGridEvery w:val="2"/>
  <w:noPunctuationKerning/>
  <w:characterSpacingControl w:val="doNotCompress"/>
  <w:compat/>
  <w:rsids>
    <w:rsidRoot w:val="002226BB"/>
    <w:rsid w:val="000A4FA6"/>
    <w:rsid w:val="000B4CA5"/>
    <w:rsid w:val="000F39A9"/>
    <w:rsid w:val="000F7A74"/>
    <w:rsid w:val="001B179A"/>
    <w:rsid w:val="002226BB"/>
    <w:rsid w:val="002272B0"/>
    <w:rsid w:val="002A0B1F"/>
    <w:rsid w:val="002B5725"/>
    <w:rsid w:val="002C6D72"/>
    <w:rsid w:val="00300B92"/>
    <w:rsid w:val="003238D9"/>
    <w:rsid w:val="00387491"/>
    <w:rsid w:val="00444224"/>
    <w:rsid w:val="004460AC"/>
    <w:rsid w:val="00483B05"/>
    <w:rsid w:val="004E28B9"/>
    <w:rsid w:val="004E50FC"/>
    <w:rsid w:val="004E5450"/>
    <w:rsid w:val="00587626"/>
    <w:rsid w:val="0059609A"/>
    <w:rsid w:val="00597659"/>
    <w:rsid w:val="005D1700"/>
    <w:rsid w:val="005E34AA"/>
    <w:rsid w:val="005E48A2"/>
    <w:rsid w:val="005E62BE"/>
    <w:rsid w:val="00671238"/>
    <w:rsid w:val="006C3738"/>
    <w:rsid w:val="00711813"/>
    <w:rsid w:val="00724E3C"/>
    <w:rsid w:val="00743C46"/>
    <w:rsid w:val="00753C29"/>
    <w:rsid w:val="00760B17"/>
    <w:rsid w:val="00784EBE"/>
    <w:rsid w:val="00785C22"/>
    <w:rsid w:val="007D27AB"/>
    <w:rsid w:val="007D39EC"/>
    <w:rsid w:val="007E31CE"/>
    <w:rsid w:val="00885303"/>
    <w:rsid w:val="008909C9"/>
    <w:rsid w:val="00947B77"/>
    <w:rsid w:val="009E2228"/>
    <w:rsid w:val="009F06D6"/>
    <w:rsid w:val="00A266B4"/>
    <w:rsid w:val="00A71DEF"/>
    <w:rsid w:val="00AE2DA6"/>
    <w:rsid w:val="00AE3F11"/>
    <w:rsid w:val="00BC5FCC"/>
    <w:rsid w:val="00C132EC"/>
    <w:rsid w:val="00C50EBF"/>
    <w:rsid w:val="00C60A71"/>
    <w:rsid w:val="00CD5DA0"/>
    <w:rsid w:val="00D55F3B"/>
    <w:rsid w:val="00D95725"/>
    <w:rsid w:val="00DA2731"/>
    <w:rsid w:val="00DA7B00"/>
    <w:rsid w:val="00DE0033"/>
    <w:rsid w:val="00DF7E43"/>
    <w:rsid w:val="00EF12F3"/>
    <w:rsid w:val="00F02477"/>
    <w:rsid w:val="00F16457"/>
    <w:rsid w:val="00F90F73"/>
    <w:rsid w:val="00F97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A9"/>
    <w:rPr>
      <w:sz w:val="24"/>
      <w:szCs w:val="24"/>
      <w:lang w:val="en-US" w:eastAsia="en-US"/>
    </w:rPr>
  </w:style>
  <w:style w:type="paragraph" w:styleId="1">
    <w:name w:val="heading 1"/>
    <w:basedOn w:val="a"/>
    <w:next w:val="a"/>
    <w:qFormat/>
    <w:rsid w:val="000F39A9"/>
    <w:pPr>
      <w:keepNext/>
      <w:spacing w:before="240" w:after="60"/>
      <w:outlineLvl w:val="0"/>
    </w:pPr>
    <w:rPr>
      <w:b/>
      <w:kern w:val="28"/>
      <w:sz w:val="28"/>
      <w:szCs w:val="20"/>
    </w:rPr>
  </w:style>
  <w:style w:type="paragraph" w:styleId="3">
    <w:name w:val="heading 3"/>
    <w:basedOn w:val="a"/>
    <w:next w:val="a"/>
    <w:qFormat/>
    <w:rsid w:val="000F39A9"/>
    <w:pPr>
      <w:keepNext/>
      <w:spacing w:before="120" w:after="60"/>
      <w:jc w:val="center"/>
      <w:outlineLvl w:val="2"/>
    </w:pPr>
    <w:rPr>
      <w:b/>
      <w:caps/>
      <w:szCs w:val="20"/>
    </w:rPr>
  </w:style>
  <w:style w:type="paragraph" w:styleId="5">
    <w:name w:val="heading 5"/>
    <w:basedOn w:val="a"/>
    <w:next w:val="a"/>
    <w:link w:val="50"/>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rsid w:val="000F39A9"/>
    <w:pPr>
      <w:spacing w:before="120" w:after="120"/>
      <w:ind w:left="-90"/>
      <w:jc w:val="center"/>
    </w:pPr>
    <w:rPr>
      <w:rFonts w:ascii="Times" w:hAnsi="Times"/>
      <w:szCs w:val="20"/>
    </w:rPr>
  </w:style>
  <w:style w:type="character" w:customStyle="1" w:styleId="50">
    <w:name w:val="Заголовок 5 Знак"/>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a3">
    <w:name w:val="Balloon Text"/>
    <w:basedOn w:val="a"/>
    <w:link w:val="a4"/>
    <w:uiPriority w:val="99"/>
    <w:semiHidden/>
    <w:unhideWhenUsed/>
    <w:rsid w:val="00826B31"/>
    <w:rPr>
      <w:rFonts w:ascii="Tahoma" w:hAnsi="Tahoma"/>
      <w:sz w:val="16"/>
      <w:szCs w:val="16"/>
    </w:rPr>
  </w:style>
  <w:style w:type="character" w:customStyle="1" w:styleId="a4">
    <w:name w:val="Текст выноски Знак"/>
    <w:link w:val="a3"/>
    <w:uiPriority w:val="99"/>
    <w:semiHidden/>
    <w:rsid w:val="00826B31"/>
    <w:rPr>
      <w:rFonts w:ascii="Tahoma" w:hAnsi="Tahoma" w:cs="Tahoma"/>
      <w:sz w:val="16"/>
      <w:szCs w:val="16"/>
      <w:lang w:val="en-US" w:eastAsia="en-US"/>
    </w:rPr>
  </w:style>
  <w:style w:type="character" w:styleId="a5">
    <w:name w:val="Strong"/>
    <w:uiPriority w:val="22"/>
    <w:qFormat/>
    <w:rsid w:val="00743C46"/>
    <w:rPr>
      <w:b/>
      <w:bCs/>
    </w:rPr>
  </w:style>
  <w:style w:type="character" w:styleId="a6">
    <w:name w:val="Hyperlink"/>
    <w:uiPriority w:val="99"/>
    <w:unhideWhenUsed/>
    <w:rsid w:val="00F90F73"/>
    <w:rPr>
      <w:color w:val="0563C1"/>
      <w:u w:val="single"/>
    </w:rPr>
  </w:style>
  <w:style w:type="character" w:customStyle="1" w:styleId="UnresolvedMention">
    <w:name w:val="Unresolved Mention"/>
    <w:uiPriority w:val="99"/>
    <w:semiHidden/>
    <w:unhideWhenUsed/>
    <w:rsid w:val="00F90F73"/>
    <w:rPr>
      <w:color w:val="605E5C"/>
      <w:shd w:val="clear" w:color="auto" w:fill="E1DFDD"/>
    </w:rPr>
  </w:style>
  <w:style w:type="paragraph" w:styleId="a7">
    <w:name w:val="Bibliography"/>
    <w:basedOn w:val="a"/>
    <w:next w:val="a"/>
    <w:uiPriority w:val="37"/>
    <w:unhideWhenUsed/>
    <w:rsid w:val="00784EBE"/>
    <w:pPr>
      <w:spacing w:line="480" w:lineRule="auto"/>
      <w:ind w:left="720" w:hanging="720"/>
    </w:pPr>
  </w:style>
  <w:style w:type="character" w:styleId="a8">
    <w:name w:val="Emphasis"/>
    <w:basedOn w:val="a0"/>
    <w:uiPriority w:val="20"/>
    <w:qFormat/>
    <w:rsid w:val="00784EBE"/>
    <w:rPr>
      <w:i/>
      <w:iCs/>
    </w:rPr>
  </w:style>
</w:styles>
</file>

<file path=word/webSettings.xml><?xml version="1.0" encoding="utf-8"?>
<w:webSettings xmlns:r="http://schemas.openxmlformats.org/officeDocument/2006/relationships" xmlns:w="http://schemas.openxmlformats.org/wordprocessingml/2006/main">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4a84e3ec-4587-4418-b23a-bd5009477010" xsi:nil="true"/>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2A6D3E4E-AD29-47D6-9C88-2A463C06C4DF}">
  <ds:schemaRefs>
    <ds:schemaRef ds:uri="http://schemas.microsoft.com/office/2006/metadata/propertie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5654</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creator>gillard</dc:creator>
  <cp:lastModifiedBy>Alfa</cp:lastModifiedBy>
  <cp:revision>3</cp:revision>
  <cp:lastPrinted>2013-06-13T10:15:00Z</cp:lastPrinted>
  <dcterms:created xsi:type="dcterms:W3CDTF">2025-09-10T09:55:00Z</dcterms:created>
  <dcterms:modified xsi:type="dcterms:W3CDTF">2025-09-11T06:11:00Z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id="2w4Ncku0"/&gt;&lt;style id="http://www.zotero.org/styles/apa" locale="en-US" hasBibliography="1" bibliographyStyleHasBeenSet="1"/&gt;&lt;prefs&gt;&lt;pref name="fieldType" value="Field"/&gt;&lt;/prefs&gt;&lt;/data&gt;</vt:lpwstr>
  </property>
</Properties>
</file>