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B899" w14:textId="77777777" w:rsidR="00192DC8" w:rsidRDefault="00192DC8" w:rsidP="00F15872">
      <w:pPr>
        <w:spacing w:line="360" w:lineRule="auto"/>
        <w:rPr>
          <w:rFonts w:ascii="Arial" w:hAnsi="Arial" w:cs="Arial"/>
          <w:sz w:val="20"/>
          <w:szCs w:val="20"/>
        </w:rPr>
      </w:pPr>
    </w:p>
    <w:p w14:paraId="2C44E012" w14:textId="29ECF306" w:rsidR="001A2A61" w:rsidRPr="005D3C0A" w:rsidRDefault="001A2A61" w:rsidP="00255B1F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D3C0A">
        <w:rPr>
          <w:rFonts w:ascii="Arial" w:hAnsi="Arial" w:cs="Arial"/>
          <w:b/>
          <w:bCs/>
          <w:color w:val="000000" w:themeColor="text1"/>
        </w:rPr>
        <w:t xml:space="preserve">UMBILICAL VENOUS CATHETER AND </w:t>
      </w:r>
      <w:r>
        <w:rPr>
          <w:rFonts w:ascii="Arial" w:hAnsi="Arial" w:cs="Arial"/>
          <w:b/>
          <w:bCs/>
          <w:color w:val="000000" w:themeColor="text1"/>
        </w:rPr>
        <w:t>PERIPHERALLY INSERTED CENTRAL CATHETER MALPOSITION AND TIP MIGRATION IN NEONATES: AN ECONOMIC MODEL</w:t>
      </w:r>
    </w:p>
    <w:p w14:paraId="6954D333" w14:textId="77777777" w:rsidR="001A2A61" w:rsidRDefault="001A2A61" w:rsidP="001A2A6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637425C" w14:textId="38C51009" w:rsidR="001A2A61" w:rsidRPr="005D3C0A" w:rsidRDefault="001A2A61" w:rsidP="001A2A6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D3C0A">
        <w:rPr>
          <w:rFonts w:ascii="Arial" w:hAnsi="Arial" w:cs="Arial"/>
          <w:color w:val="000000" w:themeColor="text1"/>
        </w:rPr>
        <w:t>Arun Jones</w:t>
      </w:r>
      <w:r w:rsidRPr="005D3C0A">
        <w:rPr>
          <w:rFonts w:ascii="Arial" w:hAnsi="Arial" w:cs="Arial"/>
          <w:color w:val="000000" w:themeColor="text1"/>
          <w:vertAlign w:val="superscript"/>
        </w:rPr>
        <w:t>1</w:t>
      </w:r>
      <w:r w:rsidRPr="005D3C0A">
        <w:rPr>
          <w:rFonts w:ascii="Arial" w:hAnsi="Arial" w:cs="Arial"/>
          <w:color w:val="000000" w:themeColor="text1"/>
        </w:rPr>
        <w:t>, Suzanna Mongan</w:t>
      </w:r>
      <w:r w:rsidRPr="005D3C0A">
        <w:rPr>
          <w:rFonts w:ascii="Arial" w:hAnsi="Arial" w:cs="Arial"/>
          <w:color w:val="000000" w:themeColor="text1"/>
          <w:vertAlign w:val="superscript"/>
        </w:rPr>
        <w:t>1</w:t>
      </w:r>
      <w:r w:rsidRPr="005D3C0A">
        <w:rPr>
          <w:rFonts w:ascii="Arial" w:hAnsi="Arial" w:cs="Arial"/>
          <w:color w:val="000000" w:themeColor="text1"/>
        </w:rPr>
        <w:t>, Amanda Ullman</w:t>
      </w:r>
      <w:r w:rsidRPr="005D3C0A">
        <w:rPr>
          <w:rFonts w:ascii="Arial" w:hAnsi="Arial" w:cs="Arial"/>
          <w:color w:val="000000" w:themeColor="text1"/>
          <w:vertAlign w:val="superscript"/>
        </w:rPr>
        <w:t>2,3</w:t>
      </w:r>
      <w:r w:rsidRPr="005D3C0A">
        <w:rPr>
          <w:rFonts w:ascii="Arial" w:hAnsi="Arial" w:cs="Arial"/>
          <w:color w:val="000000" w:themeColor="text1"/>
        </w:rPr>
        <w:t xml:space="preserve">, </w:t>
      </w:r>
      <w:r w:rsidRPr="005D3C0A">
        <w:rPr>
          <w:rFonts w:ascii="Arial" w:hAnsi="Arial" w:cs="Arial"/>
          <w:color w:val="000000" w:themeColor="text1"/>
          <w:u w:val="single"/>
        </w:rPr>
        <w:t>Deanne August</w:t>
      </w:r>
      <w:r w:rsidRPr="005D3C0A">
        <w:rPr>
          <w:rFonts w:ascii="Arial" w:hAnsi="Arial" w:cs="Arial"/>
          <w:color w:val="000000" w:themeColor="text1"/>
          <w:u w:val="single"/>
          <w:vertAlign w:val="superscript"/>
        </w:rPr>
        <w:t>2</w:t>
      </w:r>
      <w:r w:rsidRPr="005D3C0A">
        <w:rPr>
          <w:rFonts w:ascii="Arial" w:hAnsi="Arial" w:cs="Arial"/>
          <w:color w:val="000000" w:themeColor="text1"/>
          <w:vertAlign w:val="superscript"/>
        </w:rPr>
        <w:t>,3,4</w:t>
      </w:r>
      <w:r w:rsidRPr="005D3C0A">
        <w:rPr>
          <w:rFonts w:ascii="Arial" w:hAnsi="Arial" w:cs="Arial"/>
          <w:color w:val="000000" w:themeColor="text1"/>
        </w:rPr>
        <w:t>, Elizabeth Sharpe</w:t>
      </w:r>
      <w:r w:rsidRPr="005D3C0A">
        <w:rPr>
          <w:rFonts w:ascii="Arial" w:hAnsi="Arial" w:cs="Arial"/>
          <w:color w:val="000000" w:themeColor="text1"/>
          <w:vertAlign w:val="superscript"/>
        </w:rPr>
        <w:t>5</w:t>
      </w:r>
      <w:r w:rsidRPr="005D3C0A">
        <w:rPr>
          <w:rFonts w:ascii="Arial" w:hAnsi="Arial" w:cs="Arial"/>
          <w:color w:val="000000" w:themeColor="text1"/>
        </w:rPr>
        <w:t>, Angela A Alderman</w:t>
      </w:r>
      <w:r w:rsidRPr="005D3C0A">
        <w:rPr>
          <w:rFonts w:ascii="Arial" w:hAnsi="Arial" w:cs="Arial"/>
          <w:color w:val="000000" w:themeColor="text1"/>
          <w:vertAlign w:val="superscript"/>
        </w:rPr>
        <w:t>6</w:t>
      </w:r>
      <w:r w:rsidRPr="005D3C0A">
        <w:rPr>
          <w:rFonts w:ascii="Arial" w:hAnsi="Arial" w:cs="Arial"/>
          <w:color w:val="000000" w:themeColor="text1"/>
        </w:rPr>
        <w:t>, Darcy Doellman</w:t>
      </w:r>
      <w:r w:rsidRPr="005D3C0A">
        <w:rPr>
          <w:rFonts w:ascii="Arial" w:hAnsi="Arial" w:cs="Arial"/>
          <w:color w:val="000000" w:themeColor="text1"/>
          <w:vertAlign w:val="superscript"/>
        </w:rPr>
        <w:t>7</w:t>
      </w:r>
      <w:r w:rsidRPr="005D3C0A">
        <w:rPr>
          <w:rFonts w:ascii="Arial" w:hAnsi="Arial" w:cs="Arial"/>
          <w:color w:val="000000" w:themeColor="text1"/>
        </w:rPr>
        <w:t>, Caitlin Anders</w:t>
      </w:r>
      <w:r w:rsidRPr="005D3C0A">
        <w:rPr>
          <w:rFonts w:ascii="Arial" w:hAnsi="Arial" w:cs="Arial"/>
          <w:color w:val="000000" w:themeColor="text1"/>
          <w:vertAlign w:val="superscript"/>
        </w:rPr>
        <w:t>8</w:t>
      </w:r>
      <w:r w:rsidRPr="005D3C0A">
        <w:rPr>
          <w:rFonts w:ascii="Arial" w:hAnsi="Arial" w:cs="Arial"/>
          <w:color w:val="000000" w:themeColor="text1"/>
        </w:rPr>
        <w:t>, Kacey Wiseman</w:t>
      </w:r>
      <w:r w:rsidRPr="005D3C0A">
        <w:rPr>
          <w:rFonts w:ascii="Arial" w:hAnsi="Arial" w:cs="Arial"/>
          <w:color w:val="000000" w:themeColor="text1"/>
          <w:vertAlign w:val="superscript"/>
        </w:rPr>
        <w:t>9</w:t>
      </w:r>
      <w:r w:rsidRPr="005D3C0A">
        <w:rPr>
          <w:rFonts w:ascii="Arial" w:hAnsi="Arial" w:cs="Arial"/>
          <w:color w:val="000000" w:themeColor="text1"/>
        </w:rPr>
        <w:t>, Cheryl Gillette</w:t>
      </w:r>
      <w:r w:rsidRPr="005D3C0A">
        <w:rPr>
          <w:rFonts w:ascii="Arial" w:hAnsi="Arial" w:cs="Arial"/>
          <w:color w:val="000000" w:themeColor="text1"/>
          <w:vertAlign w:val="superscript"/>
        </w:rPr>
        <w:t>10</w:t>
      </w:r>
      <w:r w:rsidRPr="005D3C0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D3C0A">
        <w:rPr>
          <w:rFonts w:ascii="Arial" w:hAnsi="Arial" w:cs="Arial"/>
          <w:color w:val="000000" w:themeColor="text1"/>
        </w:rPr>
        <w:t>Hansoo</w:t>
      </w:r>
      <w:proofErr w:type="spellEnd"/>
      <w:r w:rsidRPr="005D3C0A">
        <w:rPr>
          <w:rFonts w:ascii="Arial" w:hAnsi="Arial" w:cs="Arial"/>
          <w:color w:val="000000" w:themeColor="text1"/>
        </w:rPr>
        <w:t xml:space="preserve"> Kim</w:t>
      </w:r>
      <w:r w:rsidRPr="005D3C0A">
        <w:rPr>
          <w:rFonts w:ascii="Arial" w:hAnsi="Arial" w:cs="Arial"/>
          <w:color w:val="000000" w:themeColor="text1"/>
          <w:vertAlign w:val="superscript"/>
        </w:rPr>
        <w:t>1</w:t>
      </w:r>
      <w:r w:rsidRPr="005D3C0A">
        <w:rPr>
          <w:rFonts w:ascii="Arial" w:hAnsi="Arial" w:cs="Arial"/>
          <w:color w:val="000000" w:themeColor="text1"/>
        </w:rPr>
        <w:t>, Joshua Byrnes</w:t>
      </w:r>
      <w:r w:rsidRPr="005D3C0A">
        <w:rPr>
          <w:rFonts w:ascii="Arial" w:hAnsi="Arial" w:cs="Arial"/>
          <w:color w:val="000000" w:themeColor="text1"/>
          <w:vertAlign w:val="superscript"/>
        </w:rPr>
        <w:t>1</w:t>
      </w:r>
    </w:p>
    <w:p w14:paraId="40F9C6C5" w14:textId="77777777" w:rsidR="001A2A61" w:rsidRPr="005D3C0A" w:rsidRDefault="001A2A61" w:rsidP="001A2A6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B4C84C6" w14:textId="77777777" w:rsidR="001A2A61" w:rsidRPr="005D3C0A" w:rsidRDefault="001A2A61" w:rsidP="001A2A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D3C0A">
        <w:rPr>
          <w:rFonts w:ascii="Arial" w:hAnsi="Arial" w:cs="Arial"/>
          <w:color w:val="000000" w:themeColor="text1"/>
          <w:vertAlign w:val="superscript"/>
        </w:rPr>
        <w:t>1</w:t>
      </w:r>
      <w:r w:rsidRPr="005D3C0A">
        <w:rPr>
          <w:rFonts w:ascii="Arial" w:hAnsi="Arial" w:cs="Arial"/>
          <w:color w:val="000000" w:themeColor="text1"/>
        </w:rPr>
        <w:t xml:space="preserve">Centre for Applied Health Economics, School of Medicine and Dentistry, Griffith </w:t>
      </w:r>
      <w:proofErr w:type="gramStart"/>
      <w:r w:rsidRPr="005D3C0A">
        <w:rPr>
          <w:rFonts w:ascii="Arial" w:hAnsi="Arial" w:cs="Arial"/>
          <w:color w:val="000000" w:themeColor="text1"/>
        </w:rPr>
        <w:t>University,</w:t>
      </w:r>
      <w:r>
        <w:rPr>
          <w:rFonts w:ascii="Arial" w:hAnsi="Arial" w:cs="Arial"/>
          <w:color w:val="000000" w:themeColor="text1"/>
        </w:rPr>
        <w:t>,</w:t>
      </w:r>
      <w:proofErr w:type="gramEnd"/>
      <w:r>
        <w:rPr>
          <w:rFonts w:ascii="Arial" w:hAnsi="Arial" w:cs="Arial"/>
          <w:color w:val="000000" w:themeColor="text1"/>
        </w:rPr>
        <w:t xml:space="preserve"> Queensland, </w:t>
      </w:r>
      <w:r w:rsidRPr="005D3C0A">
        <w:rPr>
          <w:rFonts w:ascii="Arial" w:hAnsi="Arial" w:cs="Arial"/>
          <w:color w:val="000000" w:themeColor="text1"/>
        </w:rPr>
        <w:t>Australia</w:t>
      </w:r>
    </w:p>
    <w:p w14:paraId="718EA021" w14:textId="77777777" w:rsidR="001A2A61" w:rsidRPr="005D3C0A" w:rsidRDefault="001A2A61" w:rsidP="001A2A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D3C0A">
        <w:rPr>
          <w:rFonts w:ascii="Arial" w:hAnsi="Arial" w:cs="Arial"/>
          <w:color w:val="000000" w:themeColor="text1"/>
          <w:vertAlign w:val="superscript"/>
        </w:rPr>
        <w:t>2</w:t>
      </w:r>
      <w:r w:rsidRPr="005D3C0A">
        <w:rPr>
          <w:rFonts w:ascii="Arial" w:hAnsi="Arial" w:cs="Arial"/>
          <w:color w:val="000000" w:themeColor="text1"/>
        </w:rPr>
        <w:t>School of Nursing, Midwifery and Social Work, University of Queensland, Queensland, Australia</w:t>
      </w:r>
    </w:p>
    <w:p w14:paraId="07A20A1A" w14:textId="77777777" w:rsidR="001A2A61" w:rsidRPr="005D3C0A" w:rsidRDefault="001A2A61" w:rsidP="001A2A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D3C0A">
        <w:rPr>
          <w:rFonts w:ascii="Arial" w:hAnsi="Arial" w:cs="Arial"/>
          <w:color w:val="000000" w:themeColor="text1"/>
          <w:vertAlign w:val="superscript"/>
        </w:rPr>
        <w:t>3</w:t>
      </w:r>
      <w:r w:rsidRPr="005D3C0A">
        <w:rPr>
          <w:rFonts w:ascii="Arial" w:hAnsi="Arial" w:cs="Arial"/>
          <w:color w:val="000000" w:themeColor="text1"/>
        </w:rPr>
        <w:t>Children’s Health Queensland Hospital and Health Service, South Brisbane, Queensland, Australia</w:t>
      </w:r>
    </w:p>
    <w:p w14:paraId="6E6A4183" w14:textId="77777777" w:rsidR="001A2A61" w:rsidRPr="005D3C0A" w:rsidRDefault="001A2A61" w:rsidP="001A2A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D3C0A">
        <w:rPr>
          <w:rFonts w:ascii="Arial" w:hAnsi="Arial" w:cs="Arial"/>
          <w:color w:val="000000" w:themeColor="text1"/>
          <w:vertAlign w:val="superscript"/>
        </w:rPr>
        <w:t>4</w:t>
      </w:r>
      <w:r w:rsidRPr="005D3C0A">
        <w:rPr>
          <w:rFonts w:ascii="Arial" w:hAnsi="Arial" w:cs="Arial"/>
          <w:color w:val="000000" w:themeColor="text1"/>
        </w:rPr>
        <w:t>Nurinsg and Midwifery Research Centre, Royal Brisbane &amp; Women’s Hospital, Queensland, Australia</w:t>
      </w:r>
    </w:p>
    <w:p w14:paraId="7D603606" w14:textId="77777777" w:rsidR="001A2A61" w:rsidRPr="005D3C0A" w:rsidRDefault="001A2A61" w:rsidP="001A2A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D3C0A">
        <w:rPr>
          <w:rFonts w:ascii="Arial" w:hAnsi="Arial" w:cs="Arial"/>
          <w:color w:val="000000" w:themeColor="text1"/>
          <w:vertAlign w:val="superscript"/>
        </w:rPr>
        <w:t>5</w:t>
      </w:r>
      <w:r w:rsidRPr="005D3C0A">
        <w:rPr>
          <w:rFonts w:ascii="Arial" w:hAnsi="Arial" w:cs="Arial"/>
          <w:color w:val="000000" w:themeColor="text1"/>
        </w:rPr>
        <w:t xml:space="preserve">College of Nursing, The Ohio State University, Ohio, </w:t>
      </w:r>
      <w:r>
        <w:rPr>
          <w:rFonts w:ascii="Arial" w:hAnsi="Arial" w:cs="Arial"/>
          <w:color w:val="000000" w:themeColor="text1"/>
        </w:rPr>
        <w:t>United States of America</w:t>
      </w:r>
    </w:p>
    <w:p w14:paraId="6F0572B2" w14:textId="77777777" w:rsidR="001A2A61" w:rsidRPr="005D3C0A" w:rsidRDefault="001A2A61" w:rsidP="001A2A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D3C0A">
        <w:rPr>
          <w:rFonts w:ascii="Arial" w:hAnsi="Arial" w:cs="Arial"/>
          <w:color w:val="000000" w:themeColor="text1"/>
          <w:vertAlign w:val="superscript"/>
        </w:rPr>
        <w:t>6</w:t>
      </w:r>
      <w:r w:rsidRPr="005D3C0A">
        <w:rPr>
          <w:rFonts w:ascii="Arial" w:hAnsi="Arial" w:cs="Arial"/>
          <w:color w:val="000000" w:themeColor="text1"/>
        </w:rPr>
        <w:t xml:space="preserve">Neonatal Intensive Care Nursery, Carilion Children’s Hospital, Virginia, </w:t>
      </w:r>
      <w:r>
        <w:rPr>
          <w:rFonts w:ascii="Arial" w:hAnsi="Arial" w:cs="Arial"/>
          <w:color w:val="000000" w:themeColor="text1"/>
        </w:rPr>
        <w:t>United States of America</w:t>
      </w:r>
    </w:p>
    <w:p w14:paraId="3F0E13DF" w14:textId="77777777" w:rsidR="001A2A61" w:rsidRPr="005D3C0A" w:rsidRDefault="001A2A61" w:rsidP="001A2A61">
      <w:pPr>
        <w:spacing w:after="0" w:line="240" w:lineRule="auto"/>
        <w:jc w:val="both"/>
        <w:rPr>
          <w:rFonts w:ascii="Arial" w:hAnsi="Arial" w:cs="Arial"/>
          <w:color w:val="000000" w:themeColor="text1"/>
          <w:vertAlign w:val="superscript"/>
        </w:rPr>
      </w:pPr>
      <w:r w:rsidRPr="005D3C0A">
        <w:rPr>
          <w:rFonts w:ascii="Arial" w:hAnsi="Arial" w:cs="Arial"/>
          <w:color w:val="000000" w:themeColor="text1"/>
          <w:vertAlign w:val="superscript"/>
        </w:rPr>
        <w:t xml:space="preserve">7 </w:t>
      </w:r>
      <w:r w:rsidRPr="005D3C0A">
        <w:rPr>
          <w:rFonts w:ascii="Arial" w:hAnsi="Arial" w:cs="Arial"/>
          <w:color w:val="000000" w:themeColor="text1"/>
        </w:rPr>
        <w:t xml:space="preserve">B. Braun Medical Inc. Bethlehem, </w:t>
      </w:r>
      <w:r>
        <w:rPr>
          <w:rFonts w:ascii="Arial" w:hAnsi="Arial" w:cs="Arial"/>
          <w:color w:val="000000" w:themeColor="text1"/>
        </w:rPr>
        <w:t>Pennsylvania, Australia</w:t>
      </w:r>
    </w:p>
    <w:p w14:paraId="1A1D1992" w14:textId="77777777" w:rsidR="001A2A61" w:rsidRPr="005D3C0A" w:rsidRDefault="001A2A61" w:rsidP="001A2A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D3C0A">
        <w:rPr>
          <w:rFonts w:ascii="Arial" w:hAnsi="Arial" w:cs="Arial"/>
          <w:color w:val="000000" w:themeColor="text1"/>
          <w:vertAlign w:val="superscript"/>
        </w:rPr>
        <w:t>8</w:t>
      </w:r>
      <w:r w:rsidRPr="005D3C0A">
        <w:rPr>
          <w:rFonts w:ascii="Arial" w:hAnsi="Arial" w:cs="Arial"/>
          <w:color w:val="000000" w:themeColor="text1"/>
        </w:rPr>
        <w:t>Vascular Access Team, Nationwide Children’s Hospital, Ohio,</w:t>
      </w:r>
      <w:r>
        <w:rPr>
          <w:rFonts w:ascii="Arial" w:hAnsi="Arial" w:cs="Arial"/>
          <w:color w:val="000000" w:themeColor="text1"/>
        </w:rPr>
        <w:t xml:space="preserve"> United States of America</w:t>
      </w:r>
    </w:p>
    <w:p w14:paraId="696ABB6C" w14:textId="77777777" w:rsidR="001A2A61" w:rsidRPr="005D3C0A" w:rsidRDefault="001A2A61" w:rsidP="001A2A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D3C0A">
        <w:rPr>
          <w:rFonts w:ascii="Arial" w:hAnsi="Arial" w:cs="Arial"/>
          <w:color w:val="000000" w:themeColor="text1"/>
          <w:vertAlign w:val="superscript"/>
        </w:rPr>
        <w:t>9</w:t>
      </w:r>
      <w:r w:rsidRPr="005D3C0A">
        <w:rPr>
          <w:rFonts w:ascii="Arial" w:hAnsi="Arial" w:cs="Arial"/>
          <w:color w:val="000000" w:themeColor="text1"/>
        </w:rPr>
        <w:t xml:space="preserve">Vascular Access Service, Boston Children’s Hospital, Massachusetts, </w:t>
      </w:r>
      <w:r>
        <w:rPr>
          <w:rFonts w:ascii="Arial" w:hAnsi="Arial" w:cs="Arial"/>
          <w:color w:val="000000" w:themeColor="text1"/>
        </w:rPr>
        <w:t>United States of America</w:t>
      </w:r>
    </w:p>
    <w:p w14:paraId="3EA4FFB7" w14:textId="77777777" w:rsidR="001A2A61" w:rsidRPr="005D3C0A" w:rsidRDefault="001A2A61" w:rsidP="001A2A61">
      <w:pPr>
        <w:spacing w:after="0" w:line="240" w:lineRule="auto"/>
        <w:rPr>
          <w:rFonts w:ascii="Arial" w:hAnsi="Arial" w:cs="Arial"/>
          <w:color w:val="000000" w:themeColor="text1"/>
        </w:rPr>
      </w:pPr>
      <w:r w:rsidRPr="005D3C0A">
        <w:rPr>
          <w:rFonts w:ascii="Arial" w:hAnsi="Arial" w:cs="Arial"/>
          <w:color w:val="000000" w:themeColor="text1"/>
          <w:vertAlign w:val="superscript"/>
        </w:rPr>
        <w:t>10</w:t>
      </w:r>
      <w:r w:rsidRPr="005D3C0A">
        <w:rPr>
          <w:rFonts w:ascii="Arial" w:hAnsi="Arial" w:cs="Arial"/>
          <w:color w:val="000000" w:themeColor="text1"/>
        </w:rPr>
        <w:t xml:space="preserve">Pediatric Vascular Access Service, University of Rochester Medical </w:t>
      </w:r>
      <w:proofErr w:type="spellStart"/>
      <w:r w:rsidRPr="005D3C0A">
        <w:rPr>
          <w:rFonts w:ascii="Arial" w:hAnsi="Arial" w:cs="Arial"/>
          <w:color w:val="000000" w:themeColor="text1"/>
        </w:rPr>
        <w:t>Center</w:t>
      </w:r>
      <w:proofErr w:type="spellEnd"/>
      <w:r w:rsidRPr="005D3C0A">
        <w:rPr>
          <w:rFonts w:ascii="Arial" w:hAnsi="Arial" w:cs="Arial"/>
          <w:color w:val="000000" w:themeColor="text1"/>
        </w:rPr>
        <w:t>, Golisano Children’s Hospital, New York,</w:t>
      </w:r>
      <w:r>
        <w:rPr>
          <w:rFonts w:ascii="Arial" w:hAnsi="Arial" w:cs="Arial"/>
          <w:color w:val="000000" w:themeColor="text1"/>
        </w:rPr>
        <w:t xml:space="preserve"> United States of America</w:t>
      </w:r>
    </w:p>
    <w:p w14:paraId="5AF2F562" w14:textId="77777777" w:rsidR="001A2A61" w:rsidRPr="005D3C0A" w:rsidRDefault="001A2A61" w:rsidP="001A2A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5BC8BA4" w14:textId="77777777" w:rsidR="001A2A61" w:rsidRDefault="001A2A61" w:rsidP="0014298F">
      <w:pPr>
        <w:spacing w:after="0" w:line="240" w:lineRule="auto"/>
        <w:rPr>
          <w:rFonts w:ascii="Arial" w:eastAsia="Calibri" w:hAnsi="Arial" w:cs="Arial"/>
          <w:b/>
          <w:bCs/>
          <w:lang w:val="en-GB"/>
        </w:rPr>
      </w:pPr>
      <w:r>
        <w:rPr>
          <w:rFonts w:ascii="Arial" w:eastAsia="Calibri" w:hAnsi="Arial" w:cs="Arial"/>
          <w:b/>
          <w:bCs/>
          <w:lang w:val="en-GB"/>
        </w:rPr>
        <w:t>BACKGROUND</w:t>
      </w:r>
    </w:p>
    <w:p w14:paraId="1D45E0A8" w14:textId="77777777" w:rsidR="001A2A61" w:rsidRPr="00F16893" w:rsidRDefault="001A2A61" w:rsidP="0014298F">
      <w:pPr>
        <w:spacing w:after="0" w:line="240" w:lineRule="auto"/>
        <w:rPr>
          <w:rFonts w:ascii="Arial" w:hAnsi="Arial" w:cs="Arial"/>
        </w:rPr>
      </w:pPr>
      <w:r w:rsidRPr="005D3C0A">
        <w:rPr>
          <w:rStyle w:val="normaltextrun"/>
          <w:rFonts w:ascii="Arial" w:hAnsi="Arial" w:cs="Arial"/>
          <w:shd w:val="clear" w:color="auto" w:fill="FFFFFF"/>
        </w:rPr>
        <w:t xml:space="preserve">Hospitalized neonates require reliable vascular access for life-saving care. Obtaining access </w:t>
      </w:r>
      <w:r w:rsidRPr="00F16893">
        <w:rPr>
          <w:rStyle w:val="normaltextrun"/>
          <w:rFonts w:ascii="Arial" w:hAnsi="Arial" w:cs="Arial"/>
          <w:shd w:val="clear" w:color="auto" w:fill="FFFFFF"/>
        </w:rPr>
        <w:t>can be challenging due to veins size and mobility, even for most commonly used devices (umbilical venous catheters (UVCs) and peripherally inserted central catheters (PICCs).</w:t>
      </w:r>
      <w:r w:rsidRPr="00F16893">
        <w:rPr>
          <w:rStyle w:val="eop"/>
          <w:rFonts w:ascii="Arial" w:hAnsi="Arial" w:cs="Arial"/>
          <w:shd w:val="clear" w:color="auto" w:fill="FFFFFF"/>
        </w:rPr>
        <w:t> </w:t>
      </w:r>
    </w:p>
    <w:p w14:paraId="0D19A908" w14:textId="77777777" w:rsidR="0014298F" w:rsidRDefault="0014298F" w:rsidP="0014298F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</w:p>
    <w:p w14:paraId="1CC84AD9" w14:textId="4D674046" w:rsidR="001A2A61" w:rsidRPr="00F16893" w:rsidRDefault="001A2A61" w:rsidP="0014298F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  <w:r w:rsidRPr="00F16893">
        <w:rPr>
          <w:rFonts w:ascii="Arial" w:eastAsia="Calibri" w:hAnsi="Arial" w:cs="Arial"/>
          <w:b/>
          <w:bCs/>
          <w:color w:val="000000" w:themeColor="text1"/>
          <w:lang w:val="en-GB"/>
        </w:rPr>
        <w:t>OBJECTIVES</w:t>
      </w:r>
    </w:p>
    <w:p w14:paraId="4AEC3B0D" w14:textId="77777777" w:rsidR="001A2A61" w:rsidRPr="00F16893" w:rsidRDefault="001A2A61" w:rsidP="0014298F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  <w:r w:rsidRPr="00F16893">
        <w:rPr>
          <w:rFonts w:ascii="Arial" w:hAnsi="Arial" w:cs="Arial"/>
          <w:color w:val="000000"/>
        </w:rPr>
        <w:t xml:space="preserve">To estimate and break down the attribution of costs of vascular access care in neonates in the </w:t>
      </w:r>
      <w:r>
        <w:rPr>
          <w:rFonts w:ascii="Arial" w:hAnsi="Arial" w:cs="Arial"/>
          <w:color w:val="000000"/>
        </w:rPr>
        <w:t>North America</w:t>
      </w:r>
      <w:r w:rsidRPr="00F16893">
        <w:rPr>
          <w:rFonts w:ascii="Arial" w:hAnsi="Arial" w:cs="Arial"/>
          <w:color w:val="000000"/>
        </w:rPr>
        <w:t>.</w:t>
      </w:r>
    </w:p>
    <w:p w14:paraId="50454B23" w14:textId="77777777" w:rsidR="0014298F" w:rsidRDefault="0014298F" w:rsidP="0014298F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</w:p>
    <w:p w14:paraId="63A241DB" w14:textId="2C764517" w:rsidR="001A2A61" w:rsidRPr="00F16893" w:rsidRDefault="001A2A61" w:rsidP="0014298F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  <w:r w:rsidRPr="00F16893">
        <w:rPr>
          <w:rFonts w:ascii="Arial" w:eastAsia="Calibri" w:hAnsi="Arial" w:cs="Arial"/>
          <w:b/>
          <w:bCs/>
          <w:color w:val="000000" w:themeColor="text1"/>
          <w:lang w:val="en-GB"/>
        </w:rPr>
        <w:t>METHODS</w:t>
      </w:r>
    </w:p>
    <w:p w14:paraId="62C54A1F" w14:textId="77777777" w:rsidR="001A2A61" w:rsidRPr="005D3C0A" w:rsidRDefault="001A2A61" w:rsidP="0014298F">
      <w:pPr>
        <w:spacing w:after="0" w:line="240" w:lineRule="auto"/>
        <w:rPr>
          <w:rFonts w:ascii="Arial" w:hAnsi="Arial" w:cs="Arial"/>
          <w:color w:val="000000" w:themeColor="text1"/>
        </w:rPr>
      </w:pPr>
      <w:r w:rsidRPr="005D3C0A">
        <w:rPr>
          <w:rFonts w:ascii="Arial" w:eastAsia="Calibri" w:hAnsi="Arial" w:cs="Arial"/>
          <w:color w:val="000000" w:themeColor="text1"/>
          <w:lang w:val="en-GB"/>
        </w:rPr>
        <w:t xml:space="preserve">A four-step, multi-method study, </w:t>
      </w:r>
      <w:r w:rsidRPr="005D3C0A">
        <w:rPr>
          <w:rFonts w:ascii="Arial" w:hAnsi="Arial" w:cs="Arial"/>
          <w:color w:val="000000" w:themeColor="text1"/>
        </w:rPr>
        <w:t xml:space="preserve">determined direct healthcare costs for neonatal UVCs and PICCs insertion and complications for economic model establishment. Peer-review literature and North American experts were utilised to develop the model, which then underwent face-validity and re-survey of model input parameters. A final face-to-face focus </w:t>
      </w:r>
      <w:r w:rsidRPr="005D3C0A">
        <w:rPr>
          <w:rFonts w:ascii="Arial" w:eastAsiaTheme="minorEastAsia" w:hAnsi="Arial" w:cs="Arial"/>
          <w:color w:val="000000" w:themeColor="text1"/>
        </w:rPr>
        <w:t>group</w:t>
      </w:r>
      <w:r w:rsidRPr="005D3C0A">
        <w:rPr>
          <w:rFonts w:ascii="Arial" w:hAnsi="Arial" w:cs="Arial"/>
          <w:color w:val="000000" w:themeColor="text1"/>
        </w:rPr>
        <w:t xml:space="preserve"> validity and model finalisation occurred</w:t>
      </w:r>
      <w:r w:rsidRPr="005D3C0A">
        <w:rPr>
          <w:rFonts w:ascii="Arial" w:eastAsiaTheme="minorEastAsia" w:hAnsi="Arial" w:cs="Arial"/>
          <w:color w:val="000000" w:themeColor="text1"/>
        </w:rPr>
        <w:t xml:space="preserve"> to complete a </w:t>
      </w:r>
      <w:r w:rsidRPr="005D3C0A">
        <w:rPr>
          <w:rFonts w:ascii="Arial" w:hAnsi="Arial" w:cs="Arial"/>
          <w:color w:val="000000" w:themeColor="text1"/>
        </w:rPr>
        <w:t>two decision</w:t>
      </w:r>
      <w:r w:rsidRPr="005D3C0A">
        <w:rPr>
          <w:rFonts w:ascii="Arial" w:eastAsiaTheme="minorEastAsia" w:hAnsi="Arial" w:cs="Arial"/>
          <w:color w:val="000000" w:themeColor="text1"/>
        </w:rPr>
        <w:t xml:space="preserve"> analytic models </w:t>
      </w:r>
      <w:r w:rsidRPr="005D3C0A">
        <w:rPr>
          <w:rFonts w:ascii="Arial" w:hAnsi="Arial" w:cs="Arial"/>
          <w:color w:val="000000" w:themeColor="text1"/>
        </w:rPr>
        <w:t>(</w:t>
      </w:r>
      <w:proofErr w:type="spellStart"/>
      <w:r w:rsidRPr="005D3C0A">
        <w:rPr>
          <w:rFonts w:ascii="Arial" w:hAnsi="Arial" w:cs="Arial"/>
          <w:color w:val="000000" w:themeColor="text1"/>
        </w:rPr>
        <w:t>Treeage</w:t>
      </w:r>
      <w:proofErr w:type="spellEnd"/>
      <w:r w:rsidRPr="005D3C0A">
        <w:rPr>
          <w:rFonts w:ascii="Arial" w:hAnsi="Arial" w:cs="Arial"/>
          <w:color w:val="000000" w:themeColor="text1"/>
        </w:rPr>
        <w:t>-Pro Healthcare).</w:t>
      </w:r>
    </w:p>
    <w:p w14:paraId="560D0784" w14:textId="77777777" w:rsidR="0014298F" w:rsidRDefault="0014298F" w:rsidP="0014298F">
      <w:pPr>
        <w:pStyle w:val="NormalWeb"/>
        <w:spacing w:before="0" w:beforeAutospacing="0" w:after="0" w:afterAutospacing="0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25B59CB6" w14:textId="753A3B97" w:rsidR="0014298F" w:rsidRDefault="001A2A61" w:rsidP="0014298F">
      <w:pPr>
        <w:pStyle w:val="NormalWeb"/>
        <w:spacing w:before="0" w:beforeAutospacing="0" w:after="0" w:afterAutospacing="0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en-GB"/>
        </w:rPr>
        <w:t>RESULTS</w:t>
      </w:r>
    </w:p>
    <w:p w14:paraId="739B3671" w14:textId="441CF37B" w:rsidR="001A2A61" w:rsidRPr="0014298F" w:rsidRDefault="001A2A61" w:rsidP="0014298F">
      <w:pPr>
        <w:pStyle w:val="NormalWeb"/>
        <w:spacing w:before="0" w:beforeAutospacing="0" w:after="0" w:afterAutospacing="0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en-GB"/>
        </w:rPr>
      </w:pPr>
      <w:r w:rsidRPr="005D3C0A">
        <w:rPr>
          <w:rFonts w:ascii="Arial" w:eastAsia="Calibri" w:hAnsi="Arial" w:cs="Arial"/>
          <w:color w:val="000000" w:themeColor="text1"/>
          <w:sz w:val="22"/>
          <w:szCs w:val="22"/>
          <w:lang w:val="en-GB"/>
        </w:rPr>
        <w:t xml:space="preserve">Two economic models were developed and examined by invited experts </w:t>
      </w:r>
      <w:r w:rsidRPr="005D3C0A">
        <w:rPr>
          <w:rFonts w:ascii="Arial" w:hAnsi="Arial" w:cs="Arial"/>
          <w:color w:val="000000" w:themeColor="text1"/>
          <w:sz w:val="22"/>
          <w:szCs w:val="22"/>
        </w:rPr>
        <w:t>(</w:t>
      </w:r>
      <w:r w:rsidRPr="005D3C0A">
        <w:rPr>
          <w:rFonts w:ascii="Arial" w:eastAsia="Calibri" w:hAnsi="Arial" w:cs="Arial"/>
          <w:color w:val="000000" w:themeColor="text1"/>
          <w:sz w:val="22"/>
          <w:szCs w:val="22"/>
          <w:lang w:val="en-GB"/>
        </w:rPr>
        <w:t>N=22</w:t>
      </w:r>
      <w:r w:rsidRPr="005D3C0A">
        <w:rPr>
          <w:rFonts w:ascii="Arial" w:hAnsi="Arial" w:cs="Arial"/>
          <w:color w:val="000000" w:themeColor="text1"/>
          <w:sz w:val="22"/>
          <w:szCs w:val="22"/>
        </w:rPr>
        <w:t xml:space="preserve">). Resource and cost feedback was incorporated into the model before focus group (n=13). Experts feedback was incorporated including probabilities for migration (PICC), neurological complications (PICC), probability of catheter reposition (UVC) and switching grom UVC to PICC. </w:t>
      </w:r>
      <w:r w:rsidRPr="005D3C0A">
        <w:rPr>
          <w:rFonts w:ascii="Arial" w:hAnsi="Arial" w:cs="Arial"/>
          <w:sz w:val="22"/>
          <w:szCs w:val="22"/>
          <w14:ligatures w14:val="none"/>
        </w:rPr>
        <w:t>Base-case expected cost per patient for UVC was $398 and 0.04 expected complications due to malposition or migration. The cost attributable to malposition was 21% ($83/398) and 14% for migration ($54/398). B</w:t>
      </w:r>
      <w:r w:rsidRPr="005D3C0A">
        <w:rPr>
          <w:rStyle w:val="cf01"/>
          <w:rFonts w:ascii="Arial" w:hAnsi="Arial" w:cs="Arial"/>
          <w:sz w:val="22"/>
          <w:szCs w:val="22"/>
        </w:rPr>
        <w:t xml:space="preserve">ase-case expected cost per patient for PICC was </w:t>
      </w:r>
      <w:r w:rsidRPr="005D3C0A">
        <w:rPr>
          <w:rFonts w:ascii="Arial" w:hAnsi="Arial" w:cs="Arial"/>
          <w:color w:val="000000" w:themeColor="text1"/>
          <w:sz w:val="22"/>
          <w:szCs w:val="22"/>
        </w:rPr>
        <w:t xml:space="preserve">$1,518 per patient, with 0.1 events expected complications. </w:t>
      </w:r>
      <w:r w:rsidRPr="005D3C0A">
        <w:rPr>
          <w:rFonts w:ascii="Arial" w:hAnsi="Arial" w:cs="Arial"/>
          <w:sz w:val="22"/>
          <w:szCs w:val="22"/>
          <w14:ligatures w14:val="none"/>
        </w:rPr>
        <w:t>The cost attributable to malposition was 3% ($44/1518) and 47% for migration ($720/1518).</w:t>
      </w:r>
      <w:r w:rsidRPr="005D3C0A">
        <w:rPr>
          <w:rFonts w:ascii="Arial" w:hAnsi="Arial" w:cs="Arial"/>
          <w:color w:val="000000" w:themeColor="text1"/>
          <w:sz w:val="22"/>
          <w:szCs w:val="22"/>
        </w:rPr>
        <w:t xml:space="preserve"> Device cost differences </w:t>
      </w:r>
      <w:r w:rsidRPr="005D3C0A">
        <w:rPr>
          <w:rFonts w:ascii="Arial" w:hAnsi="Arial" w:cs="Arial"/>
          <w:color w:val="000000" w:themeColor="text1"/>
          <w:sz w:val="22"/>
          <w:szCs w:val="22"/>
        </w:rPr>
        <w:lastRenderedPageBreak/>
        <w:t>were driven by complications with 55% for PICCs (migration) versus 9% for UVC; likely related to shorter UVC dwell (14 vs 4 days).</w:t>
      </w:r>
    </w:p>
    <w:p w14:paraId="516BF4AF" w14:textId="77777777" w:rsidR="0014298F" w:rsidRDefault="0014298F" w:rsidP="0014298F">
      <w:pPr>
        <w:pStyle w:val="NormalWeb"/>
        <w:spacing w:before="0" w:beforeAutospacing="0" w:after="240" w:afterAutospacing="0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24848A42" w14:textId="282FEB8B" w:rsidR="001A2A61" w:rsidRDefault="001A2A61" w:rsidP="0014298F">
      <w:pPr>
        <w:pStyle w:val="NormalWeb"/>
        <w:spacing w:before="0" w:beforeAutospacing="0" w:after="0" w:afterAutospacing="0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en-GB"/>
        </w:rPr>
        <w:t>CONCLUSIONS</w:t>
      </w:r>
    </w:p>
    <w:p w14:paraId="0BB8CD89" w14:textId="77777777" w:rsidR="001A2A61" w:rsidRDefault="001A2A61" w:rsidP="0014298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5D3C0A">
        <w:rPr>
          <w:rFonts w:ascii="Arial" w:hAnsi="Arial" w:cs="Arial"/>
          <w:color w:val="000000" w:themeColor="text1"/>
          <w:sz w:val="22"/>
          <w:szCs w:val="22"/>
        </w:rPr>
        <w:t xml:space="preserve">The migration and malposition of PICCs and UVCs have clinical and economic </w:t>
      </w:r>
      <w:r w:rsidRPr="001A2A61">
        <w:rPr>
          <w:rFonts w:ascii="Arial" w:hAnsi="Arial" w:cs="Arial"/>
          <w:color w:val="000000" w:themeColor="text1"/>
          <w:sz w:val="22"/>
          <w:szCs w:val="22"/>
        </w:rPr>
        <w:t xml:space="preserve">consequences for neonates. In a world where preterm birth is increasing, best-practice should be prioritised including innovative and cost-effective solutions to improve neonatal vascular access care. </w:t>
      </w:r>
    </w:p>
    <w:p w14:paraId="6252C142" w14:textId="77777777" w:rsidR="0014298F" w:rsidRPr="001A2A61" w:rsidRDefault="0014298F" w:rsidP="0014298F">
      <w:pPr>
        <w:pStyle w:val="NormalWeb"/>
        <w:spacing w:before="0" w:beforeAutospacing="0" w:after="0" w:afterAutospacing="0"/>
        <w:rPr>
          <w:rFonts w:ascii="Arial" w:eastAsia="Calibri" w:hAnsi="Arial" w:cs="Arial"/>
          <w:color w:val="000000" w:themeColor="text1"/>
          <w:sz w:val="22"/>
          <w:szCs w:val="22"/>
          <w:lang w:val="en-GB"/>
        </w:rPr>
      </w:pPr>
    </w:p>
    <w:p w14:paraId="3BD9843C" w14:textId="21C4F47E" w:rsidR="00576604" w:rsidRPr="001A2A61" w:rsidRDefault="00576604" w:rsidP="0014298F">
      <w:pPr>
        <w:spacing w:after="0" w:line="360" w:lineRule="auto"/>
        <w:rPr>
          <w:rFonts w:ascii="Arial" w:hAnsi="Arial" w:cs="Arial"/>
        </w:rPr>
      </w:pPr>
      <w:r w:rsidRPr="001A2A61">
        <w:rPr>
          <w:rFonts w:ascii="Arial" w:hAnsi="Arial" w:cs="Arial"/>
          <w:b/>
          <w:bCs/>
        </w:rPr>
        <w:t>Keywords:</w:t>
      </w:r>
      <w:r w:rsidRPr="001A2A61">
        <w:rPr>
          <w:rFonts w:ascii="Arial" w:hAnsi="Arial" w:cs="Arial"/>
        </w:rPr>
        <w:t xml:space="preserve"> </w:t>
      </w:r>
      <w:r w:rsidR="001A2A61" w:rsidRPr="001A2A61">
        <w:rPr>
          <w:rFonts w:ascii="Arial" w:hAnsi="Arial" w:cs="Arial"/>
        </w:rPr>
        <w:t xml:space="preserve">neonatal, newborn, umbilical, </w:t>
      </w:r>
      <w:r w:rsidR="001A2A61" w:rsidRPr="001A2A61">
        <w:rPr>
          <w:rStyle w:val="normaltextrun"/>
          <w:rFonts w:ascii="Arial" w:hAnsi="Arial" w:cs="Arial"/>
          <w:shd w:val="clear" w:color="auto" w:fill="FFFFFF"/>
        </w:rPr>
        <w:t>peripherally inserted central catheter</w:t>
      </w:r>
    </w:p>
    <w:sectPr w:rsidR="00576604" w:rsidRPr="001A2A6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0F9C" w14:textId="77777777" w:rsidR="00E277E1" w:rsidRDefault="00E277E1" w:rsidP="00576604">
      <w:pPr>
        <w:spacing w:after="0" w:line="240" w:lineRule="auto"/>
      </w:pPr>
      <w:r>
        <w:separator/>
      </w:r>
    </w:p>
  </w:endnote>
  <w:endnote w:type="continuationSeparator" w:id="0">
    <w:p w14:paraId="41B8B2FD" w14:textId="77777777" w:rsidR="00E277E1" w:rsidRDefault="00E277E1" w:rsidP="0057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9D84" w14:textId="77777777" w:rsidR="00E277E1" w:rsidRDefault="00E277E1" w:rsidP="00576604">
      <w:pPr>
        <w:spacing w:after="0" w:line="240" w:lineRule="auto"/>
      </w:pPr>
      <w:r>
        <w:separator/>
      </w:r>
    </w:p>
  </w:footnote>
  <w:footnote w:type="continuationSeparator" w:id="0">
    <w:p w14:paraId="0B5E0FFA" w14:textId="77777777" w:rsidR="00E277E1" w:rsidRDefault="00E277E1" w:rsidP="0057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ED52" w14:textId="6B27584C" w:rsidR="002B2BE5" w:rsidRPr="00E34DD3" w:rsidRDefault="002B2BE5" w:rsidP="002B2BE5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E34DD3">
      <w:rPr>
        <w:rFonts w:ascii="Arial" w:hAnsi="Arial" w:cs="Arial"/>
        <w:b/>
        <w:bCs/>
        <w:sz w:val="24"/>
        <w:szCs w:val="24"/>
      </w:rPr>
      <w:t>AVAS SCIENTIFIC MEETING 2025</w:t>
    </w:r>
  </w:p>
  <w:p w14:paraId="37AF02F9" w14:textId="09ED267F" w:rsidR="00576604" w:rsidRPr="00E34DD3" w:rsidRDefault="009F263B" w:rsidP="002B2BE5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E34DD3">
      <w:rPr>
        <w:rFonts w:ascii="Arial" w:hAnsi="Arial" w:cs="Arial"/>
        <w:b/>
        <w:bCs/>
        <w:sz w:val="24"/>
        <w:szCs w:val="24"/>
      </w:rPr>
      <w:t>RESEARCH STUDY ABSTRACT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FA"/>
    <w:rsid w:val="00044DFA"/>
    <w:rsid w:val="000B795E"/>
    <w:rsid w:val="0014298F"/>
    <w:rsid w:val="00192DC8"/>
    <w:rsid w:val="001A2A61"/>
    <w:rsid w:val="00255B1F"/>
    <w:rsid w:val="002B2BE5"/>
    <w:rsid w:val="00364025"/>
    <w:rsid w:val="004C740D"/>
    <w:rsid w:val="00576604"/>
    <w:rsid w:val="00655992"/>
    <w:rsid w:val="008A6233"/>
    <w:rsid w:val="009F263B"/>
    <w:rsid w:val="00B71E6F"/>
    <w:rsid w:val="00E277E1"/>
    <w:rsid w:val="00E34DD3"/>
    <w:rsid w:val="00E62E3E"/>
    <w:rsid w:val="00F02335"/>
    <w:rsid w:val="00F06798"/>
    <w:rsid w:val="00F15872"/>
    <w:rsid w:val="00F4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8007E"/>
  <w15:chartTrackingRefBased/>
  <w15:docId w15:val="{0E6787A8-1F77-48D6-99FF-5915C0B7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04"/>
  </w:style>
  <w:style w:type="paragraph" w:styleId="Footer">
    <w:name w:val="footer"/>
    <w:basedOn w:val="Normal"/>
    <w:link w:val="FooterChar"/>
    <w:uiPriority w:val="99"/>
    <w:unhideWhenUsed/>
    <w:rsid w:val="00576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04"/>
  </w:style>
  <w:style w:type="paragraph" w:styleId="NormalWeb">
    <w:name w:val="Normal (Web)"/>
    <w:basedOn w:val="Normal"/>
    <w:uiPriority w:val="99"/>
    <w:unhideWhenUsed/>
    <w:rsid w:val="001A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customStyle="1" w:styleId="cf01">
    <w:name w:val="cf01"/>
    <w:basedOn w:val="DefaultParagraphFont"/>
    <w:rsid w:val="001A2A61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1A2A61"/>
  </w:style>
  <w:style w:type="character" w:customStyle="1" w:styleId="eop">
    <w:name w:val="eop"/>
    <w:basedOn w:val="DefaultParagraphFont"/>
    <w:rsid w:val="001A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EC11CCC48B845858A42EABF13D96F" ma:contentTypeVersion="15" ma:contentTypeDescription="Create a new document." ma:contentTypeScope="" ma:versionID="4e3ea0b164e817159b528836dacb3783">
  <xsd:schema xmlns:xsd="http://www.w3.org/2001/XMLSchema" xmlns:xs="http://www.w3.org/2001/XMLSchema" xmlns:p="http://schemas.microsoft.com/office/2006/metadata/properties" xmlns:ns2="2d517d81-ac6f-4a3f-b6ca-f0356392848f" xmlns:ns3="5fcbe268-1f0b-4503-9cb9-99cbcc034d4e" targetNamespace="http://schemas.microsoft.com/office/2006/metadata/properties" ma:root="true" ma:fieldsID="29ad3dbde539b436c824299d62acbc20" ns2:_="" ns3:_="">
    <xsd:import namespace="2d517d81-ac6f-4a3f-b6ca-f0356392848f"/>
    <xsd:import namespace="5fcbe268-1f0b-4503-9cb9-99cbcc034d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7d81-ac6f-4a3f-b6ca-f0356392848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0651db2-9167-4283-8361-d0212babfeb6}" ma:internalName="TaxCatchAll" ma:showField="CatchAllData" ma:web="2d517d81-ac6f-4a3f-b6ca-f03563928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be268-1f0b-4503-9cb9-99cbcc034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c9170c7-5099-48d2-a40a-a78cdee93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17d81-ac6f-4a3f-b6ca-f0356392848f" xsi:nil="true"/>
    <lcf76f155ced4ddcb4097134ff3c332f xmlns="5fcbe268-1f0b-4503-9cb9-99cbcc034d4e">
      <Terms xmlns="http://schemas.microsoft.com/office/infopath/2007/PartnerControls"/>
    </lcf76f155ced4ddcb4097134ff3c332f>
    <_dlc_DocId xmlns="2d517d81-ac6f-4a3f-b6ca-f0356392848f">VVUEFXWHZH7R-167323429-1302035</_dlc_DocId>
    <_dlc_DocIdUrl xmlns="2d517d81-ac6f-4a3f-b6ca-f0356392848f">
      <Url>https://encantaeventmanagement.sharepoint.com/sites/Data/_layouts/15/DocIdRedir.aspx?ID=VVUEFXWHZH7R-167323429-1302035</Url>
      <Description>VVUEFXWHZH7R-167323429-1302035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D77D6-D7C1-4D41-A30D-8CEDB1B89AB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048463-6240-4605-A6E2-486F2899E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17d81-ac6f-4a3f-b6ca-f0356392848f"/>
    <ds:schemaRef ds:uri="5fcbe268-1f0b-4503-9cb9-99cbcc034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320B63-D061-499C-8719-1EC41A390E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779B9E-F6DC-46BE-9E8F-D6D42561FE01}">
  <ds:schemaRefs>
    <ds:schemaRef ds:uri="http://schemas.microsoft.com/office/2006/metadata/properties"/>
    <ds:schemaRef ds:uri="http://schemas.microsoft.com/office/infopath/2007/PartnerControls"/>
    <ds:schemaRef ds:uri="2d517d81-ac6f-4a3f-b6ca-f0356392848f"/>
    <ds:schemaRef ds:uri="5fcbe268-1f0b-4503-9cb9-99cbcc034d4e"/>
  </ds:schemaRefs>
</ds:datastoreItem>
</file>

<file path=customXml/itemProps5.xml><?xml version="1.0" encoding="utf-8"?>
<ds:datastoreItem xmlns:ds="http://schemas.openxmlformats.org/officeDocument/2006/customXml" ds:itemID="{DCE8AE4E-21AF-4E0A-888A-67291649C5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 North Health Nursing and Midwifery Forum: Research Study Abstract</vt:lpstr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 North Health Nursing and Midwifery Forum: Research Study Abstract</dc:title>
  <dc:subject/>
  <dc:creator>Nicole Gavin</dc:creator>
  <cp:keywords/>
  <dc:description/>
  <cp:lastModifiedBy>Kylie Skinner</cp:lastModifiedBy>
  <cp:revision>2</cp:revision>
  <dcterms:created xsi:type="dcterms:W3CDTF">2025-03-21T04:36:00Z</dcterms:created>
  <dcterms:modified xsi:type="dcterms:W3CDTF">2025-03-21T04:36:00Z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0x01010091BEC11CCC48B845858A42EABF13D96F</vt:lpwstr>
  </property>
  <property fmtid="{D5CDD505-2E9C-101B-9397-08002B2CF9AE}" pid="3" name="_dlc_DocIdItemGuid">
    <vt:lpwstr>00f6e271-3eb2-4bde-b623-6b5c90296e7e</vt:lpwstr>
  </property>
</Properties>
</file>