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5E16C" w14:textId="432D2C1F" w:rsidR="00E5722E" w:rsidRPr="0093765B" w:rsidRDefault="0093765B">
      <w:pPr>
        <w:rPr>
          <w:rFonts w:cstheme="minorHAnsi"/>
        </w:rPr>
      </w:pPr>
      <w:r w:rsidRPr="0093765B">
        <w:rPr>
          <w:rFonts w:cstheme="minorHAnsi"/>
          <w:noProof/>
        </w:rPr>
        <w:drawing>
          <wp:inline distT="0" distB="0" distL="0" distR="0" wp14:anchorId="096012EB" wp14:editId="10A5C96E">
            <wp:extent cx="5731510" cy="1219835"/>
            <wp:effectExtent l="0" t="0" r="2540" b="0"/>
            <wp:docPr id="1" name="Picture 1" descr="Graphical user interface,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website&#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5731510" cy="1219835"/>
                    </a:xfrm>
                    <a:prstGeom prst="rect">
                      <a:avLst/>
                    </a:prstGeom>
                  </pic:spPr>
                </pic:pic>
              </a:graphicData>
            </a:graphic>
          </wp:inline>
        </w:drawing>
      </w:r>
    </w:p>
    <w:p w14:paraId="71FC4597" w14:textId="77777777" w:rsidR="0093765B" w:rsidRPr="0093765B" w:rsidRDefault="0093765B" w:rsidP="0093765B">
      <w:pPr>
        <w:textAlignment w:val="baseline"/>
        <w:rPr>
          <w:rFonts w:cstheme="minorHAnsi"/>
          <w:sz w:val="24"/>
          <w:szCs w:val="32"/>
        </w:rPr>
      </w:pPr>
      <w:r w:rsidRPr="0093765B">
        <w:rPr>
          <w:rFonts w:cstheme="minorHAnsi"/>
          <w:b/>
          <w:bCs/>
          <w:sz w:val="36"/>
          <w:szCs w:val="36"/>
          <w:lang w:val="en-GB" w:eastAsia="en-AU"/>
        </w:rPr>
        <w:t xml:space="preserve">Bringing AV Design </w:t>
      </w:r>
      <w:proofErr w:type="gramStart"/>
      <w:r w:rsidRPr="0093765B">
        <w:rPr>
          <w:rFonts w:cstheme="minorHAnsi"/>
          <w:b/>
          <w:bCs/>
          <w:sz w:val="36"/>
          <w:szCs w:val="36"/>
          <w:lang w:val="en-GB" w:eastAsia="en-AU"/>
        </w:rPr>
        <w:t>Into</w:t>
      </w:r>
      <w:proofErr w:type="gramEnd"/>
      <w:r w:rsidRPr="0093765B">
        <w:rPr>
          <w:rFonts w:cstheme="minorHAnsi"/>
          <w:b/>
          <w:bCs/>
          <w:sz w:val="36"/>
          <w:szCs w:val="36"/>
          <w:lang w:val="en-GB" w:eastAsia="en-AU"/>
        </w:rPr>
        <w:t xml:space="preserve"> The IT World </w:t>
      </w:r>
      <w:r w:rsidRPr="0093765B">
        <w:rPr>
          <w:rFonts w:cstheme="minorHAnsi"/>
          <w:sz w:val="36"/>
          <w:szCs w:val="36"/>
          <w:lang w:eastAsia="en-AU"/>
        </w:rPr>
        <w:t> </w:t>
      </w:r>
    </w:p>
    <w:p w14:paraId="7606B0EE" w14:textId="77777777" w:rsidR="0093765B" w:rsidRPr="0093765B" w:rsidRDefault="0093765B" w:rsidP="0093765B">
      <w:pPr>
        <w:textAlignment w:val="baseline"/>
        <w:rPr>
          <w:rFonts w:cstheme="minorHAnsi"/>
          <w:sz w:val="24"/>
          <w:szCs w:val="32"/>
        </w:rPr>
      </w:pPr>
      <w:r w:rsidRPr="0093765B">
        <w:rPr>
          <w:rFonts w:cstheme="minorHAnsi"/>
          <w:b/>
          <w:bCs/>
          <w:i/>
          <w:iCs/>
          <w:szCs w:val="22"/>
          <w:lang w:val="en-GB" w:eastAsia="en-AU"/>
        </w:rPr>
        <w:t>A workshop for designers and leaders in the IT department</w:t>
      </w:r>
      <w:r w:rsidRPr="0093765B">
        <w:rPr>
          <w:rFonts w:cstheme="minorHAnsi"/>
          <w:szCs w:val="22"/>
          <w:lang w:eastAsia="en-AU"/>
        </w:rPr>
        <w:t> </w:t>
      </w:r>
    </w:p>
    <w:p w14:paraId="79BE9D0F" w14:textId="77777777" w:rsidR="0093765B" w:rsidRPr="0093765B" w:rsidRDefault="0093765B" w:rsidP="0093765B">
      <w:pPr>
        <w:textAlignment w:val="baseline"/>
        <w:rPr>
          <w:rFonts w:cstheme="minorHAnsi"/>
        </w:rPr>
      </w:pPr>
      <w:r w:rsidRPr="0093765B">
        <w:rPr>
          <w:rFonts w:cstheme="minorHAnsi"/>
          <w:sz w:val="20"/>
          <w:szCs w:val="20"/>
          <w:lang w:eastAsia="en-AU"/>
        </w:rPr>
        <w:t> </w:t>
      </w:r>
    </w:p>
    <w:p w14:paraId="209C395E" w14:textId="77777777" w:rsidR="0093765B" w:rsidRPr="0093765B" w:rsidRDefault="0093765B" w:rsidP="0093765B">
      <w:pPr>
        <w:textAlignment w:val="baseline"/>
        <w:rPr>
          <w:rFonts w:cstheme="minorHAnsi"/>
          <w:sz w:val="28"/>
          <w:szCs w:val="36"/>
        </w:rPr>
      </w:pPr>
      <w:r w:rsidRPr="0093765B">
        <w:rPr>
          <w:rFonts w:cstheme="minorHAnsi"/>
          <w:b/>
          <w:bCs/>
          <w:sz w:val="24"/>
          <w:szCs w:val="24"/>
          <w:lang w:val="en-GB" w:eastAsia="en-AU"/>
        </w:rPr>
        <w:t>Presenters:</w:t>
      </w:r>
      <w:r w:rsidRPr="0093765B">
        <w:rPr>
          <w:rFonts w:cstheme="minorHAnsi"/>
          <w:sz w:val="24"/>
          <w:szCs w:val="24"/>
          <w:lang w:eastAsia="en-AU"/>
        </w:rPr>
        <w:t> </w:t>
      </w:r>
    </w:p>
    <w:p w14:paraId="24519ACD" w14:textId="77777777" w:rsidR="0093765B" w:rsidRPr="0093765B" w:rsidRDefault="0093765B" w:rsidP="0093765B">
      <w:pPr>
        <w:textAlignment w:val="baseline"/>
        <w:rPr>
          <w:rFonts w:cstheme="minorHAnsi"/>
          <w:sz w:val="28"/>
          <w:szCs w:val="36"/>
        </w:rPr>
      </w:pPr>
      <w:r w:rsidRPr="0093765B">
        <w:rPr>
          <w:rFonts w:cstheme="minorHAnsi"/>
          <w:sz w:val="24"/>
          <w:szCs w:val="24"/>
          <w:lang w:val="en-GB" w:eastAsia="en-AU"/>
        </w:rPr>
        <w:t>Hayden Leiper, University of the Sunshine Coast</w:t>
      </w:r>
      <w:r w:rsidRPr="0093765B">
        <w:rPr>
          <w:rFonts w:cstheme="minorHAnsi"/>
          <w:sz w:val="24"/>
          <w:szCs w:val="24"/>
          <w:lang w:eastAsia="en-AU"/>
        </w:rPr>
        <w:t> </w:t>
      </w:r>
    </w:p>
    <w:p w14:paraId="69AC612B" w14:textId="77777777" w:rsidR="0093765B" w:rsidRPr="0093765B" w:rsidRDefault="0093765B" w:rsidP="0093765B">
      <w:pPr>
        <w:textAlignment w:val="baseline"/>
        <w:rPr>
          <w:rFonts w:cstheme="minorHAnsi"/>
          <w:sz w:val="28"/>
          <w:szCs w:val="36"/>
        </w:rPr>
      </w:pPr>
      <w:r w:rsidRPr="0093765B">
        <w:rPr>
          <w:rFonts w:cstheme="minorHAnsi"/>
          <w:sz w:val="24"/>
          <w:szCs w:val="24"/>
          <w:lang w:val="en-GB" w:eastAsia="en-AU"/>
        </w:rPr>
        <w:t>Luke Angel, University of Queensland</w:t>
      </w:r>
      <w:r w:rsidRPr="0093765B">
        <w:rPr>
          <w:rFonts w:cstheme="minorHAnsi"/>
          <w:sz w:val="24"/>
          <w:szCs w:val="24"/>
          <w:lang w:eastAsia="en-AU"/>
        </w:rPr>
        <w:t> </w:t>
      </w:r>
    </w:p>
    <w:p w14:paraId="15189F64" w14:textId="77777777" w:rsidR="0093765B" w:rsidRPr="0093765B" w:rsidRDefault="0093765B" w:rsidP="0093765B">
      <w:pPr>
        <w:textAlignment w:val="baseline"/>
        <w:rPr>
          <w:rFonts w:cstheme="minorHAnsi"/>
          <w:sz w:val="28"/>
          <w:szCs w:val="36"/>
        </w:rPr>
      </w:pPr>
      <w:r w:rsidRPr="0093765B">
        <w:rPr>
          <w:rFonts w:cstheme="minorHAnsi"/>
          <w:sz w:val="24"/>
          <w:szCs w:val="24"/>
          <w:lang w:val="en-GB" w:eastAsia="en-AU"/>
        </w:rPr>
        <w:t>Matthew Douglas, Integral Group</w:t>
      </w:r>
      <w:r w:rsidRPr="0093765B">
        <w:rPr>
          <w:rFonts w:cstheme="minorHAnsi"/>
          <w:sz w:val="24"/>
          <w:szCs w:val="24"/>
          <w:lang w:eastAsia="en-AU"/>
        </w:rPr>
        <w:t> </w:t>
      </w:r>
    </w:p>
    <w:p w14:paraId="6CA780F7" w14:textId="77777777" w:rsidR="0093765B" w:rsidRPr="0093765B" w:rsidRDefault="0093765B" w:rsidP="0093765B">
      <w:pPr>
        <w:textAlignment w:val="baseline"/>
        <w:rPr>
          <w:rFonts w:cstheme="minorHAnsi"/>
          <w:sz w:val="28"/>
          <w:szCs w:val="36"/>
        </w:rPr>
      </w:pPr>
      <w:r w:rsidRPr="0093765B">
        <w:rPr>
          <w:rFonts w:cstheme="minorHAnsi"/>
          <w:sz w:val="24"/>
          <w:szCs w:val="24"/>
          <w:lang w:eastAsia="en-AU"/>
        </w:rPr>
        <w:t> </w:t>
      </w:r>
    </w:p>
    <w:p w14:paraId="710B6210" w14:textId="77777777" w:rsidR="0093765B" w:rsidRPr="0093765B" w:rsidRDefault="0093765B" w:rsidP="0093765B">
      <w:pPr>
        <w:textAlignment w:val="baseline"/>
        <w:rPr>
          <w:rFonts w:cstheme="minorHAnsi"/>
          <w:sz w:val="28"/>
          <w:szCs w:val="36"/>
        </w:rPr>
      </w:pPr>
      <w:r w:rsidRPr="0093765B">
        <w:rPr>
          <w:rFonts w:cstheme="minorHAnsi"/>
          <w:sz w:val="24"/>
          <w:szCs w:val="24"/>
          <w:lang w:val="en-GB" w:eastAsia="en-AU"/>
        </w:rPr>
        <w:t>Opening in 2020, the University of Sunshine Coast Moreton Bay campus was Queensland’s first greenfield tertiary campus in over 25 years.  Located within Petrie’s emerging Knowledge and Innovation Hub, USC established a strategic vision to deliver world-class Blended Learning and Hy-Flex teaching environments.  </w:t>
      </w:r>
      <w:r w:rsidRPr="0093765B">
        <w:rPr>
          <w:rFonts w:cstheme="minorHAnsi"/>
          <w:sz w:val="24"/>
          <w:szCs w:val="24"/>
          <w:lang w:eastAsia="en-AU"/>
        </w:rPr>
        <w:t> </w:t>
      </w:r>
    </w:p>
    <w:p w14:paraId="5CBDF406" w14:textId="77777777" w:rsidR="0093765B" w:rsidRPr="0093765B" w:rsidRDefault="0093765B" w:rsidP="0093765B">
      <w:pPr>
        <w:textAlignment w:val="baseline"/>
        <w:rPr>
          <w:rFonts w:cstheme="minorHAnsi"/>
          <w:sz w:val="28"/>
          <w:szCs w:val="36"/>
        </w:rPr>
      </w:pPr>
      <w:r w:rsidRPr="0093765B">
        <w:rPr>
          <w:rFonts w:cstheme="minorHAnsi"/>
          <w:sz w:val="24"/>
          <w:szCs w:val="24"/>
          <w:lang w:val="en-GB" w:eastAsia="en-AU"/>
        </w:rPr>
        <w:t xml:space="preserve">USC identified that the technology solutions to enable this vision would require large scale AV service delivery transformation. To achieve this goal, USC challenged the status quo </w:t>
      </w:r>
      <w:proofErr w:type="gramStart"/>
      <w:r w:rsidRPr="0093765B">
        <w:rPr>
          <w:rFonts w:cstheme="minorHAnsi"/>
          <w:sz w:val="24"/>
          <w:szCs w:val="24"/>
          <w:lang w:val="en-GB" w:eastAsia="en-AU"/>
        </w:rPr>
        <w:t>in regard to</w:t>
      </w:r>
      <w:proofErr w:type="gramEnd"/>
      <w:r w:rsidRPr="0093765B">
        <w:rPr>
          <w:rFonts w:cstheme="minorHAnsi"/>
          <w:sz w:val="24"/>
          <w:szCs w:val="24"/>
          <w:lang w:val="en-GB" w:eastAsia="en-AU"/>
        </w:rPr>
        <w:t xml:space="preserve"> the implementation methodology. An agile and inclusive approach was created to ensure all stakeholders were taken on the transformational journey, from inception to operational handover. </w:t>
      </w:r>
      <w:r w:rsidRPr="0093765B">
        <w:rPr>
          <w:rFonts w:cstheme="minorHAnsi"/>
          <w:sz w:val="24"/>
          <w:szCs w:val="24"/>
          <w:lang w:eastAsia="en-AU"/>
        </w:rPr>
        <w:t> </w:t>
      </w:r>
    </w:p>
    <w:p w14:paraId="7E477FE3" w14:textId="77777777" w:rsidR="0093765B" w:rsidRPr="0093765B" w:rsidRDefault="0093765B" w:rsidP="0093765B">
      <w:pPr>
        <w:textAlignment w:val="baseline"/>
        <w:rPr>
          <w:rFonts w:cstheme="minorHAnsi"/>
          <w:sz w:val="28"/>
          <w:szCs w:val="36"/>
        </w:rPr>
      </w:pPr>
      <w:r w:rsidRPr="0093765B">
        <w:rPr>
          <w:rFonts w:cstheme="minorHAnsi"/>
          <w:sz w:val="24"/>
          <w:szCs w:val="24"/>
          <w:lang w:val="en-GB" w:eastAsia="en-AU"/>
        </w:rPr>
        <w:t xml:space="preserve">USC AV Systems Team Lead, Hayden Leiper, will talk through the Moreton Bay project requirements, scope and assumptions, along with stakeholder expectations for an undertaking of this magnitude within a </w:t>
      </w:r>
      <w:proofErr w:type="gramStart"/>
      <w:r w:rsidRPr="0093765B">
        <w:rPr>
          <w:rFonts w:cstheme="minorHAnsi"/>
          <w:sz w:val="24"/>
          <w:szCs w:val="24"/>
          <w:lang w:val="en-GB" w:eastAsia="en-AU"/>
        </w:rPr>
        <w:t>fast changing</w:t>
      </w:r>
      <w:proofErr w:type="gramEnd"/>
      <w:r w:rsidRPr="0093765B">
        <w:rPr>
          <w:rFonts w:cstheme="minorHAnsi"/>
          <w:sz w:val="24"/>
          <w:szCs w:val="24"/>
          <w:lang w:val="en-GB" w:eastAsia="en-AU"/>
        </w:rPr>
        <w:t xml:space="preserve"> industry.</w:t>
      </w:r>
      <w:r w:rsidRPr="0093765B">
        <w:rPr>
          <w:rFonts w:cstheme="minorHAnsi"/>
          <w:sz w:val="24"/>
          <w:szCs w:val="24"/>
          <w:lang w:eastAsia="en-AU"/>
        </w:rPr>
        <w:t> </w:t>
      </w:r>
    </w:p>
    <w:p w14:paraId="18023562" w14:textId="77777777" w:rsidR="0093765B" w:rsidRPr="0093765B" w:rsidRDefault="0093765B" w:rsidP="0093765B">
      <w:pPr>
        <w:textAlignment w:val="baseline"/>
        <w:rPr>
          <w:rFonts w:cstheme="minorHAnsi"/>
          <w:sz w:val="28"/>
          <w:szCs w:val="36"/>
        </w:rPr>
      </w:pPr>
      <w:r w:rsidRPr="0093765B">
        <w:rPr>
          <w:rFonts w:cstheme="minorHAnsi"/>
          <w:sz w:val="24"/>
          <w:szCs w:val="24"/>
          <w:lang w:val="en-GB" w:eastAsia="en-AU"/>
        </w:rPr>
        <w:t>Integral Group's Principal, Matthew Douglas, will then explain how deployment integrity was assured within the design process while never compromising on the user experience or technical implementation.</w:t>
      </w:r>
      <w:r w:rsidRPr="0093765B">
        <w:rPr>
          <w:rFonts w:cstheme="minorHAnsi"/>
          <w:sz w:val="24"/>
          <w:szCs w:val="24"/>
          <w:lang w:eastAsia="en-AU"/>
        </w:rPr>
        <w:t> </w:t>
      </w:r>
    </w:p>
    <w:p w14:paraId="27C6A547" w14:textId="77777777" w:rsidR="0093765B" w:rsidRPr="0093765B" w:rsidRDefault="0093765B" w:rsidP="0093765B">
      <w:pPr>
        <w:textAlignment w:val="baseline"/>
        <w:rPr>
          <w:rFonts w:cstheme="minorHAnsi"/>
          <w:sz w:val="28"/>
          <w:szCs w:val="36"/>
        </w:rPr>
      </w:pPr>
      <w:r w:rsidRPr="0093765B">
        <w:rPr>
          <w:rFonts w:cstheme="minorHAnsi"/>
          <w:sz w:val="24"/>
          <w:szCs w:val="24"/>
          <w:lang w:val="en-GB" w:eastAsia="en-AU"/>
        </w:rPr>
        <w:t>University of Queensland Manager of Service Automation and Events, Luke Angel, will present an alternate </w:t>
      </w:r>
      <w:proofErr w:type="gramStart"/>
      <w:r w:rsidRPr="0093765B">
        <w:rPr>
          <w:rFonts w:cstheme="minorHAnsi"/>
          <w:sz w:val="24"/>
          <w:szCs w:val="24"/>
          <w:lang w:val="en-GB" w:eastAsia="en-AU"/>
        </w:rPr>
        <w:t>real world</w:t>
      </w:r>
      <w:proofErr w:type="gramEnd"/>
      <w:r w:rsidRPr="0093765B">
        <w:rPr>
          <w:rFonts w:cstheme="minorHAnsi"/>
          <w:sz w:val="24"/>
          <w:szCs w:val="24"/>
          <w:lang w:val="en-GB" w:eastAsia="en-AU"/>
        </w:rPr>
        <w:t xml:space="preserve"> applications of these bleeding-edge innovations and demonstrate how bold technical visions can became reality in a variety of technical environments with differing challenges and stakeholder requirements. </w:t>
      </w:r>
      <w:r w:rsidRPr="0093765B">
        <w:rPr>
          <w:rFonts w:cstheme="minorHAnsi"/>
          <w:sz w:val="24"/>
          <w:szCs w:val="24"/>
          <w:lang w:eastAsia="en-AU"/>
        </w:rPr>
        <w:t> </w:t>
      </w:r>
    </w:p>
    <w:p w14:paraId="37027838" w14:textId="77777777" w:rsidR="0093765B" w:rsidRPr="0093765B" w:rsidRDefault="0093765B">
      <w:pPr>
        <w:rPr>
          <w:rFonts w:cstheme="minorHAnsi"/>
        </w:rPr>
      </w:pPr>
    </w:p>
    <w:sectPr w:rsidR="0093765B" w:rsidRPr="009376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65B"/>
    <w:rsid w:val="0093765B"/>
    <w:rsid w:val="00E5722E"/>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6A2EB"/>
  <w15:chartTrackingRefBased/>
  <w15:docId w15:val="{C5BC4035-763F-452D-B54E-A1D82B2F2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AU"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4735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252</Words>
  <Characters>1437</Characters>
  <Application>Microsoft Office Word</Application>
  <DocSecurity>0</DocSecurity>
  <Lines>11</Lines>
  <Paragraphs>3</Paragraphs>
  <ScaleCrop>false</ScaleCrop>
  <Company/>
  <LinksUpToDate>false</LinksUpToDate>
  <CharactersWithSpaces>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Leanne G</dc:creator>
  <cp:keywords/>
  <dc:description/>
  <cp:lastModifiedBy>Leanne G</cp:lastModifiedBy>
  <cp:revision>1</cp:revision>
  <dcterms:created xsi:type="dcterms:W3CDTF">2021-11-02T04:37:00Z</dcterms:created>
  <dcterms:modified xsi:type="dcterms:W3CDTF">2021-11-02T04:38:00Z</dcterms:modified>
</cp:coreProperties>
</file>