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E597" w14:textId="5469BF80" w:rsidR="005063B8" w:rsidRDefault="00AC5A9D" w:rsidP="00AC5A9D">
      <w:pPr>
        <w:pStyle w:val="Title"/>
        <w:spacing w:before="500" w:after="240"/>
        <w:contextualSpacing w:val="0"/>
        <w:jc w:val="center"/>
        <w:outlineLvl w:val="0"/>
        <w:rPr>
          <w:rFonts w:ascii="Arial" w:hAnsi="Arial" w:cs="Arial"/>
          <w:b/>
          <w:bCs/>
          <w:sz w:val="28"/>
          <w:szCs w:val="28"/>
        </w:rPr>
      </w:pPr>
      <w:r w:rsidRPr="00AC5A9D">
        <w:rPr>
          <w:rFonts w:ascii="Arial" w:hAnsi="Arial" w:cs="Arial"/>
          <w:b/>
          <w:bCs/>
          <w:sz w:val="28"/>
          <w:szCs w:val="28"/>
        </w:rPr>
        <w:t>Mine Closure- A Liability or an Opportunity-A South African Perspective</w:t>
      </w:r>
    </w:p>
    <w:p w14:paraId="7A6514F0" w14:textId="2FBD66EC" w:rsidR="00AC5A9D" w:rsidRPr="009D61BC" w:rsidRDefault="00AC5A9D" w:rsidP="00AC5A9D">
      <w:pPr>
        <w:rPr>
          <w:rFonts w:ascii="Arial" w:hAnsi="Arial" w:cs="Arial"/>
          <w:i/>
          <w:iCs/>
          <w:sz w:val="22"/>
          <w:szCs w:val="22"/>
        </w:rPr>
      </w:pPr>
      <w:r w:rsidRPr="00AC5A9D">
        <w:rPr>
          <w:rFonts w:ascii="Arial" w:hAnsi="Arial" w:cs="Arial"/>
          <w:i/>
          <w:iCs/>
          <w:sz w:val="22"/>
          <w:szCs w:val="22"/>
          <w:u w:val="single"/>
        </w:rPr>
        <w:t>V.R.K. Vadapalli</w:t>
      </w:r>
      <w:r w:rsidRPr="00AC5A9D">
        <w:rPr>
          <w:rFonts w:ascii="Arial" w:hAnsi="Arial" w:cs="Arial"/>
          <w:i/>
          <w:iCs/>
          <w:sz w:val="22"/>
          <w:szCs w:val="22"/>
          <w:vertAlign w:val="superscript"/>
        </w:rPr>
        <w:t>1,4</w:t>
      </w:r>
      <w:r w:rsidRPr="00AC5A9D">
        <w:rPr>
          <w:rFonts w:ascii="Arial" w:hAnsi="Arial" w:cs="Arial"/>
          <w:i/>
          <w:iCs/>
          <w:sz w:val="22"/>
          <w:szCs w:val="22"/>
        </w:rPr>
        <w:t>, H</w:t>
      </w:r>
      <w:r>
        <w:rPr>
          <w:rFonts w:ascii="Arial" w:hAnsi="Arial" w:cs="Arial"/>
          <w:i/>
          <w:iCs/>
          <w:sz w:val="22"/>
          <w:szCs w:val="22"/>
        </w:rPr>
        <w:t xml:space="preserve">. </w:t>
      </w:r>
      <w:r w:rsidRPr="00AC5A9D">
        <w:rPr>
          <w:rFonts w:ascii="Arial" w:hAnsi="Arial" w:cs="Arial"/>
          <w:i/>
          <w:iCs/>
          <w:sz w:val="22"/>
          <w:szCs w:val="22"/>
        </w:rPr>
        <w:t>Coetzee</w:t>
      </w:r>
      <w:r w:rsidRPr="00AC5A9D">
        <w:rPr>
          <w:rFonts w:ascii="Arial" w:hAnsi="Arial" w:cs="Arial"/>
          <w:i/>
          <w:iCs/>
          <w:sz w:val="22"/>
          <w:szCs w:val="22"/>
          <w:vertAlign w:val="superscript"/>
        </w:rPr>
        <w:t>1</w:t>
      </w:r>
      <w:r w:rsidRPr="00AC5A9D">
        <w:rPr>
          <w:rFonts w:ascii="Arial" w:hAnsi="Arial" w:cs="Arial"/>
          <w:i/>
          <w:iCs/>
          <w:sz w:val="22"/>
          <w:szCs w:val="22"/>
        </w:rPr>
        <w:t>, M</w:t>
      </w:r>
      <w:r>
        <w:rPr>
          <w:rFonts w:ascii="Arial" w:hAnsi="Arial" w:cs="Arial"/>
          <w:i/>
          <w:iCs/>
          <w:sz w:val="22"/>
          <w:szCs w:val="22"/>
        </w:rPr>
        <w:t xml:space="preserve">. </w:t>
      </w:r>
      <w:r w:rsidRPr="00AC5A9D">
        <w:rPr>
          <w:rFonts w:ascii="Arial" w:hAnsi="Arial" w:cs="Arial"/>
          <w:i/>
          <w:iCs/>
          <w:sz w:val="22"/>
          <w:szCs w:val="22"/>
        </w:rPr>
        <w:t>Solomon</w:t>
      </w:r>
      <w:r w:rsidRPr="00AC5A9D">
        <w:rPr>
          <w:rFonts w:ascii="Arial" w:hAnsi="Arial" w:cs="Arial"/>
          <w:i/>
          <w:iCs/>
          <w:sz w:val="22"/>
          <w:szCs w:val="22"/>
          <w:vertAlign w:val="superscript"/>
        </w:rPr>
        <w:t>2</w:t>
      </w:r>
      <w:r w:rsidRPr="00AC5A9D">
        <w:rPr>
          <w:rFonts w:ascii="Arial" w:hAnsi="Arial" w:cs="Arial"/>
          <w:i/>
          <w:iCs/>
          <w:sz w:val="22"/>
          <w:szCs w:val="22"/>
        </w:rPr>
        <w:t>, S</w:t>
      </w:r>
      <w:r>
        <w:rPr>
          <w:rFonts w:ascii="Arial" w:hAnsi="Arial" w:cs="Arial"/>
          <w:i/>
          <w:iCs/>
          <w:sz w:val="22"/>
          <w:szCs w:val="22"/>
        </w:rPr>
        <w:t xml:space="preserve">. </w:t>
      </w:r>
      <w:r w:rsidRPr="00AC5A9D">
        <w:rPr>
          <w:rFonts w:ascii="Arial" w:hAnsi="Arial" w:cs="Arial"/>
          <w:i/>
          <w:iCs/>
          <w:sz w:val="22"/>
          <w:szCs w:val="22"/>
        </w:rPr>
        <w:t>Gcasamba</w:t>
      </w:r>
      <w:r w:rsidRPr="00AC5A9D">
        <w:rPr>
          <w:rFonts w:ascii="Arial" w:hAnsi="Arial" w:cs="Arial"/>
          <w:i/>
          <w:iCs/>
          <w:sz w:val="22"/>
          <w:szCs w:val="22"/>
          <w:vertAlign w:val="superscript"/>
        </w:rPr>
        <w:t>1,4</w:t>
      </w:r>
      <w:r w:rsidRPr="00AC5A9D">
        <w:rPr>
          <w:rFonts w:ascii="Arial" w:hAnsi="Arial" w:cs="Arial"/>
          <w:i/>
          <w:iCs/>
          <w:sz w:val="22"/>
          <w:szCs w:val="22"/>
        </w:rPr>
        <w:t>, B</w:t>
      </w:r>
      <w:r>
        <w:rPr>
          <w:rFonts w:ascii="Arial" w:hAnsi="Arial" w:cs="Arial"/>
          <w:i/>
          <w:iCs/>
          <w:sz w:val="22"/>
          <w:szCs w:val="22"/>
        </w:rPr>
        <w:t xml:space="preserve">. </w:t>
      </w:r>
      <w:r w:rsidRPr="00AC5A9D">
        <w:rPr>
          <w:rFonts w:ascii="Arial" w:hAnsi="Arial" w:cs="Arial"/>
          <w:i/>
          <w:iCs/>
          <w:sz w:val="22"/>
          <w:szCs w:val="22"/>
        </w:rPr>
        <w:t>Mahlase</w:t>
      </w:r>
      <w:r w:rsidRPr="00AC5A9D">
        <w:rPr>
          <w:rFonts w:ascii="Arial" w:hAnsi="Arial" w:cs="Arial"/>
          <w:i/>
          <w:iCs/>
          <w:sz w:val="22"/>
          <w:szCs w:val="22"/>
          <w:vertAlign w:val="superscript"/>
        </w:rPr>
        <w:t>1</w:t>
      </w:r>
      <w:r w:rsidRPr="00AC5A9D">
        <w:rPr>
          <w:rFonts w:ascii="Arial" w:hAnsi="Arial" w:cs="Arial"/>
          <w:i/>
          <w:iCs/>
          <w:sz w:val="22"/>
          <w:szCs w:val="22"/>
        </w:rPr>
        <w:t xml:space="preserve">, </w:t>
      </w:r>
      <w:r w:rsidR="009D61BC">
        <w:rPr>
          <w:rFonts w:ascii="Arial" w:hAnsi="Arial" w:cs="Arial"/>
          <w:i/>
          <w:iCs/>
          <w:sz w:val="22"/>
          <w:szCs w:val="22"/>
        </w:rPr>
        <w:t>J. Shongwe</w:t>
      </w:r>
      <w:r w:rsidR="009D61BC" w:rsidRPr="009D61BC">
        <w:rPr>
          <w:rFonts w:ascii="Arial" w:hAnsi="Arial" w:cs="Arial"/>
          <w:i/>
          <w:iCs/>
          <w:sz w:val="22"/>
          <w:szCs w:val="22"/>
          <w:vertAlign w:val="superscript"/>
        </w:rPr>
        <w:t>1</w:t>
      </w:r>
      <w:r w:rsidR="009D61BC">
        <w:rPr>
          <w:rFonts w:ascii="Arial" w:hAnsi="Arial" w:cs="Arial"/>
          <w:i/>
          <w:iCs/>
          <w:sz w:val="22"/>
          <w:szCs w:val="22"/>
        </w:rPr>
        <w:t xml:space="preserve">, </w:t>
      </w:r>
      <w:r w:rsidRPr="00AC5A9D">
        <w:rPr>
          <w:rFonts w:ascii="Arial" w:hAnsi="Arial" w:cs="Arial"/>
          <w:i/>
          <w:iCs/>
          <w:sz w:val="22"/>
          <w:szCs w:val="22"/>
        </w:rPr>
        <w:t>L</w:t>
      </w:r>
      <w:r>
        <w:rPr>
          <w:rFonts w:ascii="Arial" w:hAnsi="Arial" w:cs="Arial"/>
          <w:i/>
          <w:iCs/>
          <w:sz w:val="22"/>
          <w:szCs w:val="22"/>
        </w:rPr>
        <w:t xml:space="preserve">. </w:t>
      </w:r>
      <w:r w:rsidRPr="00AC5A9D">
        <w:rPr>
          <w:rFonts w:ascii="Arial" w:hAnsi="Arial" w:cs="Arial"/>
          <w:i/>
          <w:iCs/>
          <w:sz w:val="22"/>
          <w:szCs w:val="22"/>
        </w:rPr>
        <w:t>Nkabane</w:t>
      </w:r>
      <w:r w:rsidRPr="00AC5A9D">
        <w:rPr>
          <w:rFonts w:ascii="Arial" w:hAnsi="Arial" w:cs="Arial"/>
          <w:i/>
          <w:iCs/>
          <w:sz w:val="22"/>
          <w:szCs w:val="22"/>
          <w:vertAlign w:val="superscript"/>
        </w:rPr>
        <w:t>1</w:t>
      </w:r>
      <w:r w:rsidRPr="00AC5A9D">
        <w:rPr>
          <w:rFonts w:ascii="Arial" w:hAnsi="Arial" w:cs="Arial"/>
          <w:i/>
          <w:iCs/>
          <w:sz w:val="22"/>
          <w:szCs w:val="22"/>
        </w:rPr>
        <w:t>, R</w:t>
      </w:r>
      <w:r>
        <w:rPr>
          <w:rFonts w:ascii="Arial" w:hAnsi="Arial" w:cs="Arial"/>
          <w:i/>
          <w:iCs/>
          <w:sz w:val="22"/>
          <w:szCs w:val="22"/>
        </w:rPr>
        <w:t xml:space="preserve">. </w:t>
      </w:r>
      <w:r w:rsidRPr="00AC5A9D">
        <w:rPr>
          <w:rFonts w:ascii="Arial" w:hAnsi="Arial" w:cs="Arial"/>
          <w:i/>
          <w:iCs/>
          <w:sz w:val="22"/>
          <w:szCs w:val="22"/>
        </w:rPr>
        <w:t>Mahlaule</w:t>
      </w:r>
      <w:r w:rsidRPr="00AC5A9D">
        <w:rPr>
          <w:rFonts w:ascii="Arial" w:hAnsi="Arial" w:cs="Arial"/>
          <w:i/>
          <w:iCs/>
          <w:sz w:val="22"/>
          <w:szCs w:val="22"/>
          <w:vertAlign w:val="superscript"/>
        </w:rPr>
        <w:t>1</w:t>
      </w:r>
      <w:r w:rsidRPr="00AC5A9D">
        <w:rPr>
          <w:rFonts w:ascii="Arial" w:hAnsi="Arial" w:cs="Arial"/>
          <w:i/>
          <w:iCs/>
          <w:sz w:val="22"/>
          <w:szCs w:val="22"/>
        </w:rPr>
        <w:t>, N</w:t>
      </w:r>
      <w:r>
        <w:rPr>
          <w:rFonts w:ascii="Arial" w:hAnsi="Arial" w:cs="Arial"/>
          <w:i/>
          <w:iCs/>
          <w:sz w:val="22"/>
          <w:szCs w:val="22"/>
        </w:rPr>
        <w:t xml:space="preserve">. </w:t>
      </w:r>
      <w:r w:rsidRPr="00AC5A9D">
        <w:rPr>
          <w:rFonts w:ascii="Arial" w:hAnsi="Arial" w:cs="Arial"/>
          <w:i/>
          <w:iCs/>
          <w:sz w:val="22"/>
          <w:szCs w:val="22"/>
        </w:rPr>
        <w:t>Chere</w:t>
      </w:r>
      <w:r w:rsidRPr="00AC5A9D">
        <w:rPr>
          <w:rFonts w:ascii="Arial" w:hAnsi="Arial" w:cs="Arial"/>
          <w:i/>
          <w:iCs/>
          <w:sz w:val="22"/>
          <w:szCs w:val="22"/>
          <w:vertAlign w:val="superscript"/>
        </w:rPr>
        <w:t>1</w:t>
      </w:r>
      <w:r w:rsidRPr="00AC5A9D">
        <w:rPr>
          <w:rFonts w:ascii="Arial" w:hAnsi="Arial" w:cs="Arial"/>
          <w:i/>
          <w:iCs/>
          <w:sz w:val="22"/>
          <w:szCs w:val="22"/>
        </w:rPr>
        <w:t>, J</w:t>
      </w:r>
      <w:r>
        <w:rPr>
          <w:rFonts w:ascii="Arial" w:hAnsi="Arial" w:cs="Arial"/>
          <w:i/>
          <w:iCs/>
          <w:sz w:val="22"/>
          <w:szCs w:val="22"/>
        </w:rPr>
        <w:t xml:space="preserve">. </w:t>
      </w:r>
      <w:r w:rsidRPr="00AC5A9D">
        <w:rPr>
          <w:rFonts w:ascii="Arial" w:hAnsi="Arial" w:cs="Arial"/>
          <w:i/>
          <w:iCs/>
          <w:sz w:val="22"/>
          <w:szCs w:val="22"/>
        </w:rPr>
        <w:t>Mathekga</w:t>
      </w:r>
      <w:r w:rsidRPr="00AC5A9D">
        <w:rPr>
          <w:rFonts w:ascii="Arial" w:hAnsi="Arial" w:cs="Arial"/>
          <w:i/>
          <w:iCs/>
          <w:sz w:val="22"/>
          <w:szCs w:val="22"/>
          <w:vertAlign w:val="superscript"/>
        </w:rPr>
        <w:t>3</w:t>
      </w:r>
      <w:r w:rsidR="009D61BC">
        <w:rPr>
          <w:rFonts w:ascii="Arial" w:hAnsi="Arial" w:cs="Arial"/>
          <w:i/>
          <w:iCs/>
          <w:sz w:val="22"/>
          <w:szCs w:val="22"/>
        </w:rPr>
        <w:t xml:space="preserve">, </w:t>
      </w:r>
      <w:r w:rsidRPr="00AC5A9D">
        <w:rPr>
          <w:rFonts w:ascii="Arial" w:hAnsi="Arial" w:cs="Arial"/>
          <w:i/>
          <w:iCs/>
          <w:sz w:val="22"/>
          <w:szCs w:val="22"/>
        </w:rPr>
        <w:t>S</w:t>
      </w:r>
      <w:r>
        <w:rPr>
          <w:rFonts w:ascii="Arial" w:hAnsi="Arial" w:cs="Arial"/>
          <w:i/>
          <w:iCs/>
          <w:sz w:val="22"/>
          <w:szCs w:val="22"/>
        </w:rPr>
        <w:t xml:space="preserve">. </w:t>
      </w:r>
      <w:r w:rsidRPr="00AC5A9D">
        <w:rPr>
          <w:rFonts w:ascii="Arial" w:hAnsi="Arial" w:cs="Arial"/>
          <w:i/>
          <w:iCs/>
          <w:sz w:val="22"/>
          <w:szCs w:val="22"/>
        </w:rPr>
        <w:t>Kekena</w:t>
      </w:r>
      <w:r w:rsidRPr="00AC5A9D">
        <w:rPr>
          <w:rFonts w:ascii="Arial" w:hAnsi="Arial" w:cs="Arial"/>
          <w:i/>
          <w:iCs/>
          <w:sz w:val="22"/>
          <w:szCs w:val="22"/>
          <w:vertAlign w:val="superscript"/>
        </w:rPr>
        <w:t>3</w:t>
      </w:r>
      <w:r w:rsidR="009D61BC">
        <w:rPr>
          <w:rFonts w:ascii="Arial" w:hAnsi="Arial" w:cs="Arial"/>
          <w:i/>
          <w:iCs/>
          <w:sz w:val="22"/>
          <w:szCs w:val="22"/>
        </w:rPr>
        <w:t>, P. Ugwu</w:t>
      </w:r>
      <w:r w:rsidR="009D61BC" w:rsidRPr="009D61BC">
        <w:rPr>
          <w:rFonts w:ascii="Arial" w:hAnsi="Arial" w:cs="Arial"/>
          <w:i/>
          <w:iCs/>
          <w:sz w:val="22"/>
          <w:szCs w:val="22"/>
          <w:vertAlign w:val="superscript"/>
        </w:rPr>
        <w:t>3</w:t>
      </w:r>
      <w:r w:rsidR="009D61BC">
        <w:rPr>
          <w:rFonts w:ascii="Arial" w:hAnsi="Arial" w:cs="Arial"/>
          <w:i/>
          <w:iCs/>
          <w:sz w:val="22"/>
          <w:szCs w:val="22"/>
        </w:rPr>
        <w:t xml:space="preserve"> and L. Mudau</w:t>
      </w:r>
      <w:r w:rsidR="009D61BC" w:rsidRPr="009D61BC">
        <w:rPr>
          <w:rFonts w:ascii="Arial" w:hAnsi="Arial" w:cs="Arial"/>
          <w:i/>
          <w:iCs/>
          <w:sz w:val="22"/>
          <w:szCs w:val="22"/>
          <w:vertAlign w:val="superscript"/>
        </w:rPr>
        <w:t>3</w:t>
      </w:r>
    </w:p>
    <w:p w14:paraId="27A2212A" w14:textId="1BBD8205" w:rsidR="0008067E" w:rsidRDefault="009E5541" w:rsidP="0008067E">
      <w:pPr>
        <w:spacing w:line="240" w:lineRule="auto"/>
        <w:jc w:val="center"/>
        <w:rPr>
          <w:rFonts w:ascii="Arial" w:hAnsi="Arial" w:cs="Arial"/>
          <w:sz w:val="22"/>
          <w:szCs w:val="22"/>
        </w:rPr>
      </w:pPr>
      <w:r w:rsidRPr="00AE48C8">
        <w:rPr>
          <w:rFonts w:ascii="Arial" w:hAnsi="Arial" w:cs="Arial"/>
          <w:sz w:val="22"/>
          <w:szCs w:val="22"/>
          <w:vertAlign w:val="superscript"/>
        </w:rPr>
        <w:t>1</w:t>
      </w:r>
      <w:r w:rsidRPr="00AE48C8">
        <w:rPr>
          <w:rFonts w:ascii="Arial" w:hAnsi="Arial" w:cs="Arial"/>
          <w:sz w:val="22"/>
          <w:szCs w:val="22"/>
        </w:rPr>
        <w:t>Council for Geoscience, Silverton, Pretoria, South Africa</w:t>
      </w:r>
      <w:r w:rsidR="002D1707">
        <w:rPr>
          <w:rFonts w:ascii="Arial" w:hAnsi="Arial" w:cs="Arial"/>
          <w:sz w:val="22"/>
          <w:szCs w:val="22"/>
        </w:rPr>
        <w:t xml:space="preserve">, </w:t>
      </w:r>
      <w:r w:rsidR="002D1707" w:rsidRPr="002D1707">
        <w:rPr>
          <w:rFonts w:ascii="Arial" w:hAnsi="Arial" w:cs="Arial"/>
          <w:sz w:val="22"/>
          <w:szCs w:val="22"/>
        </w:rPr>
        <w:t>0184</w:t>
      </w:r>
      <w:r w:rsidR="0008067E">
        <w:rPr>
          <w:rFonts w:ascii="Arial" w:hAnsi="Arial" w:cs="Arial"/>
          <w:sz w:val="22"/>
          <w:szCs w:val="22"/>
        </w:rPr>
        <w:t xml:space="preserve">, </w:t>
      </w:r>
      <w:hyperlink r:id="rId5" w:history="1">
        <w:r w:rsidR="00AC5A9D" w:rsidRPr="00C01EEE">
          <w:rPr>
            <w:rStyle w:val="Hyperlink"/>
            <w:rFonts w:ascii="Arial" w:hAnsi="Arial" w:cs="Arial"/>
            <w:sz w:val="22"/>
            <w:szCs w:val="22"/>
          </w:rPr>
          <w:t>vvadapalli@geoscience.org.za</w:t>
        </w:r>
      </w:hyperlink>
    </w:p>
    <w:p w14:paraId="118CD3D4" w14:textId="46303841" w:rsidR="00AC5A9D" w:rsidRDefault="00AC5A9D" w:rsidP="00AC5A9D">
      <w:pPr>
        <w:jc w:val="center"/>
      </w:pPr>
      <w:r>
        <w:rPr>
          <w:vertAlign w:val="superscript"/>
        </w:rPr>
        <w:t>2</w:t>
      </w:r>
      <w:r>
        <w:t>University of Cape Town, Cape Town, South Africa, 7700</w:t>
      </w:r>
    </w:p>
    <w:p w14:paraId="03A526B7" w14:textId="114FC23C" w:rsidR="009E5541" w:rsidRPr="00AE48C8" w:rsidRDefault="00AC5A9D" w:rsidP="001802F1">
      <w:pPr>
        <w:spacing w:line="240" w:lineRule="auto"/>
        <w:jc w:val="center"/>
        <w:rPr>
          <w:rFonts w:ascii="Arial" w:hAnsi="Arial" w:cs="Arial"/>
          <w:sz w:val="22"/>
          <w:szCs w:val="22"/>
        </w:rPr>
      </w:pPr>
      <w:r>
        <w:rPr>
          <w:rFonts w:ascii="Arial" w:hAnsi="Arial" w:cs="Arial"/>
          <w:sz w:val="22"/>
          <w:szCs w:val="22"/>
          <w:vertAlign w:val="superscript"/>
        </w:rPr>
        <w:t>3</w:t>
      </w:r>
      <w:r w:rsidR="009E5541" w:rsidRPr="00AE48C8">
        <w:rPr>
          <w:rFonts w:ascii="Arial" w:hAnsi="Arial" w:cs="Arial"/>
          <w:sz w:val="22"/>
          <w:szCs w:val="22"/>
        </w:rPr>
        <w:t>Department of Mineral and Petroleum</w:t>
      </w:r>
      <w:r w:rsidR="005B6855">
        <w:rPr>
          <w:rFonts w:ascii="Arial" w:hAnsi="Arial" w:cs="Arial"/>
          <w:sz w:val="22"/>
          <w:szCs w:val="22"/>
        </w:rPr>
        <w:t xml:space="preserve"> </w:t>
      </w:r>
      <w:r w:rsidR="005B6855" w:rsidRPr="00AE48C8">
        <w:rPr>
          <w:rFonts w:ascii="Arial" w:hAnsi="Arial" w:cs="Arial"/>
          <w:sz w:val="22"/>
          <w:szCs w:val="22"/>
        </w:rPr>
        <w:t>Resources</w:t>
      </w:r>
      <w:r w:rsidR="009E5541" w:rsidRPr="00AE48C8">
        <w:rPr>
          <w:rFonts w:ascii="Arial" w:hAnsi="Arial" w:cs="Arial"/>
          <w:sz w:val="22"/>
          <w:szCs w:val="22"/>
        </w:rPr>
        <w:t>, Pretoria, South Africa</w:t>
      </w:r>
      <w:r w:rsidR="002D1707">
        <w:rPr>
          <w:rFonts w:ascii="Arial" w:hAnsi="Arial" w:cs="Arial"/>
          <w:sz w:val="22"/>
          <w:szCs w:val="22"/>
        </w:rPr>
        <w:t xml:space="preserve">, </w:t>
      </w:r>
      <w:r w:rsidR="002D1707" w:rsidRPr="002D1707">
        <w:rPr>
          <w:rFonts w:ascii="Arial" w:hAnsi="Arial" w:cs="Arial"/>
          <w:sz w:val="22"/>
          <w:szCs w:val="22"/>
        </w:rPr>
        <w:t>000</w:t>
      </w:r>
      <w:r w:rsidR="002730A8">
        <w:rPr>
          <w:rFonts w:ascii="Arial" w:hAnsi="Arial" w:cs="Arial"/>
          <w:sz w:val="22"/>
          <w:szCs w:val="22"/>
        </w:rPr>
        <w:t>7</w:t>
      </w:r>
    </w:p>
    <w:p w14:paraId="02037F97" w14:textId="4D01ABF3" w:rsidR="009E5541" w:rsidRPr="00AE48C8" w:rsidRDefault="00AC5A9D" w:rsidP="001802F1">
      <w:pPr>
        <w:spacing w:line="240" w:lineRule="auto"/>
        <w:jc w:val="center"/>
        <w:rPr>
          <w:rFonts w:ascii="Arial" w:hAnsi="Arial" w:cs="Arial"/>
          <w:sz w:val="22"/>
          <w:szCs w:val="22"/>
        </w:rPr>
      </w:pPr>
      <w:r>
        <w:rPr>
          <w:rFonts w:ascii="Arial" w:hAnsi="Arial" w:cs="Arial"/>
          <w:sz w:val="22"/>
          <w:szCs w:val="22"/>
          <w:vertAlign w:val="superscript"/>
        </w:rPr>
        <w:t>4</w:t>
      </w:r>
      <w:r w:rsidR="009E5541" w:rsidRPr="00AE48C8">
        <w:rPr>
          <w:rFonts w:ascii="Arial" w:hAnsi="Arial" w:cs="Arial"/>
          <w:sz w:val="22"/>
          <w:szCs w:val="22"/>
        </w:rPr>
        <w:t>Department of Geology, University of Free State, Bloemfontein, South Africa</w:t>
      </w:r>
      <w:r w:rsidR="002D1707">
        <w:rPr>
          <w:rFonts w:ascii="Arial" w:hAnsi="Arial" w:cs="Arial"/>
          <w:sz w:val="22"/>
          <w:szCs w:val="22"/>
        </w:rPr>
        <w:t xml:space="preserve">, </w:t>
      </w:r>
      <w:r w:rsidR="002D1707" w:rsidRPr="002D1707">
        <w:rPr>
          <w:rFonts w:ascii="Arial" w:hAnsi="Arial" w:cs="Arial"/>
          <w:sz w:val="22"/>
          <w:szCs w:val="22"/>
        </w:rPr>
        <w:t>9301</w:t>
      </w:r>
      <w:r w:rsidR="009E5541" w:rsidRPr="00AE48C8">
        <w:rPr>
          <w:rFonts w:ascii="Arial" w:hAnsi="Arial" w:cs="Arial"/>
          <w:sz w:val="22"/>
          <w:szCs w:val="22"/>
        </w:rPr>
        <w:t xml:space="preserve"> </w:t>
      </w:r>
    </w:p>
    <w:p w14:paraId="479A3262" w14:textId="135041AE" w:rsidR="009E5541" w:rsidRPr="000B6E30" w:rsidRDefault="006F11FF" w:rsidP="000B6E30">
      <w:pPr>
        <w:pStyle w:val="Heading1"/>
        <w:spacing w:before="240" w:after="60" w:line="240" w:lineRule="auto"/>
        <w:jc w:val="both"/>
        <w:rPr>
          <w:rFonts w:ascii="Arial" w:eastAsia="Times New Roman" w:hAnsi="Arial" w:cs="Arial"/>
          <w:b/>
          <w:bCs/>
          <w:caps/>
          <w:color w:val="auto"/>
          <w:kern w:val="0"/>
          <w:sz w:val="26"/>
          <w:szCs w:val="32"/>
          <w:lang w:val="en-AU" w:eastAsia="en-AU"/>
          <w14:ligatures w14:val="none"/>
        </w:rPr>
      </w:pPr>
      <w:r w:rsidRPr="000B6E30">
        <w:rPr>
          <w:rFonts w:ascii="Arial" w:eastAsia="Times New Roman" w:hAnsi="Arial" w:cs="Arial"/>
          <w:b/>
          <w:bCs/>
          <w:caps/>
          <w:color w:val="auto"/>
          <w:kern w:val="0"/>
          <w:sz w:val="26"/>
          <w:szCs w:val="32"/>
          <w:lang w:val="en-AU" w:eastAsia="en-AU"/>
          <w14:ligatures w14:val="none"/>
        </w:rPr>
        <w:t>Abstract</w:t>
      </w:r>
    </w:p>
    <w:p w14:paraId="7C6615C1" w14:textId="3D66AE86" w:rsidR="00AC5A9D" w:rsidRPr="00AC5A9D" w:rsidRDefault="00AC5A9D" w:rsidP="00AC5A9D">
      <w:pPr>
        <w:jc w:val="both"/>
        <w:rPr>
          <w:rFonts w:ascii="Arial" w:hAnsi="Arial" w:cs="Arial"/>
          <w:sz w:val="22"/>
          <w:szCs w:val="22"/>
        </w:rPr>
      </w:pPr>
      <w:r w:rsidRPr="00AC5A9D">
        <w:rPr>
          <w:rFonts w:ascii="Arial" w:hAnsi="Arial" w:cs="Arial"/>
          <w:sz w:val="22"/>
          <w:szCs w:val="22"/>
        </w:rPr>
        <w:t>Mine closure is often regarded as a liability by regulators and mining companies</w:t>
      </w:r>
      <w:r w:rsidR="00485206">
        <w:rPr>
          <w:rFonts w:ascii="Arial" w:hAnsi="Arial" w:cs="Arial"/>
          <w:sz w:val="22"/>
          <w:szCs w:val="22"/>
        </w:rPr>
        <w:t xml:space="preserve">, </w:t>
      </w:r>
      <w:r w:rsidRPr="00AC5A9D">
        <w:rPr>
          <w:rFonts w:ascii="Arial" w:hAnsi="Arial" w:cs="Arial"/>
          <w:sz w:val="22"/>
          <w:szCs w:val="22"/>
        </w:rPr>
        <w:t xml:space="preserve">mainly due to a lack of incentives for mine closure and no post-operational revenue generation besides being responsible for prolonged latent impacts. In most instances, physical rehabilitation is prioritized, focusing on restoring the land close to its original state. Moreover, Social and labor plan (SLP) projects are often not aligned with the local government </w:t>
      </w:r>
      <w:proofErr w:type="gramStart"/>
      <w:r w:rsidRPr="00AC5A9D">
        <w:rPr>
          <w:rFonts w:ascii="Arial" w:hAnsi="Arial" w:cs="Arial"/>
          <w:sz w:val="22"/>
          <w:szCs w:val="22"/>
        </w:rPr>
        <w:t>initiatives</w:t>
      </w:r>
      <w:proofErr w:type="gramEnd"/>
      <w:r w:rsidRPr="00AC5A9D">
        <w:rPr>
          <w:rFonts w:ascii="Arial" w:hAnsi="Arial" w:cs="Arial"/>
          <w:sz w:val="22"/>
          <w:szCs w:val="22"/>
        </w:rPr>
        <w:t xml:space="preserve"> resulting in duplication of projects. Furthermore, financial provisions put aside for land rehabilitation do not talk to these programs. As a result, there is little coordination between different initiatives causing a depleted impact on mining communities. </w:t>
      </w:r>
    </w:p>
    <w:p w14:paraId="4031A44C" w14:textId="4B4433CD" w:rsidR="00A30DF1" w:rsidRPr="00AE48C8" w:rsidRDefault="00AC5A9D" w:rsidP="00AC5A9D">
      <w:pPr>
        <w:jc w:val="both"/>
        <w:rPr>
          <w:rFonts w:ascii="Arial" w:hAnsi="Arial" w:cs="Arial"/>
          <w:sz w:val="22"/>
          <w:szCs w:val="22"/>
        </w:rPr>
      </w:pPr>
      <w:r w:rsidRPr="00AC5A9D">
        <w:rPr>
          <w:rFonts w:ascii="Arial" w:hAnsi="Arial" w:cs="Arial"/>
          <w:sz w:val="22"/>
          <w:szCs w:val="22"/>
        </w:rPr>
        <w:t>Recently, the Department of Mineral and Petroleum</w:t>
      </w:r>
      <w:r w:rsidR="00346C44">
        <w:rPr>
          <w:rFonts w:ascii="Arial" w:hAnsi="Arial" w:cs="Arial"/>
          <w:sz w:val="22"/>
          <w:szCs w:val="22"/>
        </w:rPr>
        <w:t xml:space="preserve"> </w:t>
      </w:r>
      <w:r w:rsidR="00346C44" w:rsidRPr="00AC5A9D">
        <w:rPr>
          <w:rFonts w:ascii="Arial" w:hAnsi="Arial" w:cs="Arial"/>
          <w:sz w:val="22"/>
          <w:szCs w:val="22"/>
        </w:rPr>
        <w:t>Resources</w:t>
      </w:r>
      <w:r w:rsidRPr="00AC5A9D">
        <w:rPr>
          <w:rFonts w:ascii="Arial" w:hAnsi="Arial" w:cs="Arial"/>
          <w:sz w:val="22"/>
          <w:szCs w:val="22"/>
        </w:rPr>
        <w:t xml:space="preserve"> (DMPR-formerly Department of Mineral Resource</w:t>
      </w:r>
      <w:r w:rsidR="00346C44">
        <w:rPr>
          <w:rFonts w:ascii="Arial" w:hAnsi="Arial" w:cs="Arial"/>
          <w:sz w:val="22"/>
          <w:szCs w:val="22"/>
        </w:rPr>
        <w:t>s</w:t>
      </w:r>
      <w:r w:rsidRPr="00AC5A9D">
        <w:rPr>
          <w:rFonts w:ascii="Arial" w:hAnsi="Arial" w:cs="Arial"/>
          <w:sz w:val="22"/>
          <w:szCs w:val="22"/>
        </w:rPr>
        <w:t xml:space="preserve"> and Energy) with the help of the Council for Geoscience (CGS) developed a draft National Mine Closure Strategy (NMCS). Challenges outlined above, especially,</w:t>
      </w:r>
      <w:r w:rsidR="00D137C4">
        <w:rPr>
          <w:rFonts w:ascii="Arial" w:hAnsi="Arial" w:cs="Arial"/>
          <w:sz w:val="22"/>
          <w:szCs w:val="22"/>
        </w:rPr>
        <w:t xml:space="preserve"> </w:t>
      </w:r>
      <w:r w:rsidRPr="00AC5A9D">
        <w:rPr>
          <w:rFonts w:ascii="Arial" w:hAnsi="Arial" w:cs="Arial"/>
          <w:sz w:val="22"/>
          <w:szCs w:val="22"/>
        </w:rPr>
        <w:t>issues around interconnected mines, concurrent economic diversification to promote post-mining economies, increased local stakeholder involvement, coordination of different funding streams to boost impact on local communities, etc. have been thoroughly discussed</w:t>
      </w:r>
      <w:r w:rsidR="000F0353">
        <w:rPr>
          <w:rFonts w:ascii="Arial" w:hAnsi="Arial" w:cs="Arial"/>
          <w:sz w:val="22"/>
          <w:szCs w:val="22"/>
        </w:rPr>
        <w:t xml:space="preserve"> paving the way to </w:t>
      </w:r>
      <w:r w:rsidRPr="00AC5A9D">
        <w:rPr>
          <w:rFonts w:ascii="Arial" w:hAnsi="Arial" w:cs="Arial"/>
          <w:sz w:val="22"/>
          <w:szCs w:val="22"/>
        </w:rPr>
        <w:t>change the landscape of mine closure for the better in South Africa and provide opportunities to sustain the economy.</w:t>
      </w:r>
    </w:p>
    <w:p w14:paraId="653A6ED6" w14:textId="67D88F04" w:rsidR="00AC5A9D" w:rsidRDefault="0068633B" w:rsidP="00AC5A9D">
      <w:pPr>
        <w:jc w:val="both"/>
      </w:pPr>
      <w:r w:rsidRPr="009D61BC">
        <w:rPr>
          <w:rFonts w:ascii="Arial" w:hAnsi="Arial" w:cs="Arial"/>
          <w:sz w:val="22"/>
          <w:szCs w:val="22"/>
        </w:rPr>
        <w:t>Keywords:</w:t>
      </w:r>
      <w:r w:rsidRPr="00AE48C8">
        <w:rPr>
          <w:rFonts w:ascii="Arial" w:hAnsi="Arial" w:cs="Arial"/>
          <w:b/>
          <w:bCs/>
          <w:sz w:val="22"/>
          <w:szCs w:val="22"/>
        </w:rPr>
        <w:t xml:space="preserve"> </w:t>
      </w:r>
      <w:r w:rsidR="00AC5A9D" w:rsidRPr="0068633B">
        <w:t xml:space="preserve">Mine closure, </w:t>
      </w:r>
      <w:proofErr w:type="gramStart"/>
      <w:r w:rsidR="00AC5A9D" w:rsidRPr="0068633B">
        <w:t>Financial</w:t>
      </w:r>
      <w:proofErr w:type="gramEnd"/>
      <w:r w:rsidR="00AC5A9D" w:rsidRPr="0068633B">
        <w:t xml:space="preserve"> provision, Rehabilitation</w:t>
      </w:r>
      <w:r w:rsidR="00AC5A9D">
        <w:t xml:space="preserve">, </w:t>
      </w:r>
      <w:r w:rsidR="00200A1C">
        <w:t>P</w:t>
      </w:r>
      <w:r w:rsidR="00AC5A9D">
        <w:t>ost-mining economy</w:t>
      </w:r>
      <w:r w:rsidR="00AC5A9D" w:rsidRPr="0068633B">
        <w:t>.</w:t>
      </w:r>
      <w:r w:rsidR="00AC5A9D" w:rsidRPr="0068633B">
        <w:rPr>
          <w:b/>
          <w:bCs/>
        </w:rPr>
        <w:t xml:space="preserve"> </w:t>
      </w:r>
    </w:p>
    <w:p w14:paraId="7F622534" w14:textId="09280FB3" w:rsidR="005063B8" w:rsidRPr="00AE48C8" w:rsidRDefault="0002695A" w:rsidP="00CD571F">
      <w:pPr>
        <w:jc w:val="both"/>
        <w:rPr>
          <w:rFonts w:ascii="Arial" w:hAnsi="Arial" w:cs="Arial"/>
          <w:sz w:val="22"/>
          <w:szCs w:val="22"/>
        </w:rPr>
      </w:pPr>
      <w:r w:rsidRPr="00AE48C8">
        <w:rPr>
          <w:rFonts w:ascii="Arial" w:hAnsi="Arial" w:cs="Arial"/>
          <w:sz w:val="22"/>
          <w:szCs w:val="22"/>
        </w:rPr>
        <w:t xml:space="preserve">  </w:t>
      </w:r>
      <w:r w:rsidR="00ED72D2" w:rsidRPr="00AE48C8">
        <w:rPr>
          <w:rFonts w:ascii="Arial" w:hAnsi="Arial" w:cs="Arial"/>
          <w:sz w:val="22"/>
          <w:szCs w:val="22"/>
        </w:rPr>
        <w:t xml:space="preserve">  </w:t>
      </w:r>
      <w:r w:rsidR="00CD571F" w:rsidRPr="00AE48C8">
        <w:rPr>
          <w:rFonts w:ascii="Arial" w:hAnsi="Arial" w:cs="Arial"/>
          <w:sz w:val="22"/>
          <w:szCs w:val="22"/>
        </w:rPr>
        <w:t xml:space="preserve">  </w:t>
      </w:r>
    </w:p>
    <w:sectPr w:rsidR="005063B8" w:rsidRPr="00AE4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MLewNDYxMDUwszBV0lEKTi0uzszPAymwqAUA9Zsu+SwAAAA="/>
  </w:docVars>
  <w:rsids>
    <w:rsidRoot w:val="005063B8"/>
    <w:rsid w:val="000225E2"/>
    <w:rsid w:val="0002695A"/>
    <w:rsid w:val="00037AE3"/>
    <w:rsid w:val="0008067E"/>
    <w:rsid w:val="000B6E30"/>
    <w:rsid w:val="000F0353"/>
    <w:rsid w:val="00107805"/>
    <w:rsid w:val="0011149C"/>
    <w:rsid w:val="00127D7F"/>
    <w:rsid w:val="00175D28"/>
    <w:rsid w:val="001802F1"/>
    <w:rsid w:val="001958BC"/>
    <w:rsid w:val="001A7845"/>
    <w:rsid w:val="001B420D"/>
    <w:rsid w:val="001C7060"/>
    <w:rsid w:val="001E7D87"/>
    <w:rsid w:val="001F1D08"/>
    <w:rsid w:val="00200A1C"/>
    <w:rsid w:val="00204B52"/>
    <w:rsid w:val="0021656A"/>
    <w:rsid w:val="002215D4"/>
    <w:rsid w:val="00223456"/>
    <w:rsid w:val="002730A8"/>
    <w:rsid w:val="00274DB2"/>
    <w:rsid w:val="002C2E7E"/>
    <w:rsid w:val="002D1707"/>
    <w:rsid w:val="003064AB"/>
    <w:rsid w:val="0030788B"/>
    <w:rsid w:val="003258DE"/>
    <w:rsid w:val="00346C44"/>
    <w:rsid w:val="0035305D"/>
    <w:rsid w:val="003D44DA"/>
    <w:rsid w:val="003E11D9"/>
    <w:rsid w:val="004165C2"/>
    <w:rsid w:val="00434BC9"/>
    <w:rsid w:val="00446360"/>
    <w:rsid w:val="00461948"/>
    <w:rsid w:val="00484687"/>
    <w:rsid w:val="00485206"/>
    <w:rsid w:val="004A61BB"/>
    <w:rsid w:val="004E7A2C"/>
    <w:rsid w:val="00500893"/>
    <w:rsid w:val="005063B8"/>
    <w:rsid w:val="005B6855"/>
    <w:rsid w:val="00633580"/>
    <w:rsid w:val="006552EB"/>
    <w:rsid w:val="0068633B"/>
    <w:rsid w:val="006B54F3"/>
    <w:rsid w:val="006B6104"/>
    <w:rsid w:val="006E28E8"/>
    <w:rsid w:val="006E7F94"/>
    <w:rsid w:val="006F11FF"/>
    <w:rsid w:val="006F13D4"/>
    <w:rsid w:val="00717562"/>
    <w:rsid w:val="00717F80"/>
    <w:rsid w:val="00736331"/>
    <w:rsid w:val="00753649"/>
    <w:rsid w:val="00757087"/>
    <w:rsid w:val="007A700A"/>
    <w:rsid w:val="008300BD"/>
    <w:rsid w:val="008306A3"/>
    <w:rsid w:val="0087055E"/>
    <w:rsid w:val="00897D85"/>
    <w:rsid w:val="008C68E6"/>
    <w:rsid w:val="008D7F32"/>
    <w:rsid w:val="00937AA8"/>
    <w:rsid w:val="0094147A"/>
    <w:rsid w:val="009474C1"/>
    <w:rsid w:val="00951C27"/>
    <w:rsid w:val="00953BC6"/>
    <w:rsid w:val="00956831"/>
    <w:rsid w:val="00976DF4"/>
    <w:rsid w:val="00992D99"/>
    <w:rsid w:val="009B3039"/>
    <w:rsid w:val="009C0CD1"/>
    <w:rsid w:val="009D61BC"/>
    <w:rsid w:val="009E1A91"/>
    <w:rsid w:val="009E5541"/>
    <w:rsid w:val="00A30DF1"/>
    <w:rsid w:val="00A52DB9"/>
    <w:rsid w:val="00A7519A"/>
    <w:rsid w:val="00A907C1"/>
    <w:rsid w:val="00AC5A9D"/>
    <w:rsid w:val="00AE48C8"/>
    <w:rsid w:val="00B04DA6"/>
    <w:rsid w:val="00B273B2"/>
    <w:rsid w:val="00B408AE"/>
    <w:rsid w:val="00B70BCB"/>
    <w:rsid w:val="00BA33FC"/>
    <w:rsid w:val="00BF1560"/>
    <w:rsid w:val="00C22333"/>
    <w:rsid w:val="00C97DEE"/>
    <w:rsid w:val="00CA5221"/>
    <w:rsid w:val="00CD571F"/>
    <w:rsid w:val="00CD7443"/>
    <w:rsid w:val="00CE546E"/>
    <w:rsid w:val="00D137C4"/>
    <w:rsid w:val="00D171AD"/>
    <w:rsid w:val="00D21C75"/>
    <w:rsid w:val="00D71EBC"/>
    <w:rsid w:val="00D925A5"/>
    <w:rsid w:val="00DB2A97"/>
    <w:rsid w:val="00DD62DC"/>
    <w:rsid w:val="00DF24A9"/>
    <w:rsid w:val="00E13442"/>
    <w:rsid w:val="00E54A06"/>
    <w:rsid w:val="00E94F27"/>
    <w:rsid w:val="00ED72D2"/>
    <w:rsid w:val="00EE4EAD"/>
    <w:rsid w:val="00EF5480"/>
    <w:rsid w:val="00F2787A"/>
    <w:rsid w:val="00F55051"/>
    <w:rsid w:val="00F5716E"/>
    <w:rsid w:val="00F600A5"/>
    <w:rsid w:val="00FE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A46E3"/>
  <w15:chartTrackingRefBased/>
  <w15:docId w15:val="{8AC978F2-4981-424E-B2E4-075412CB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06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3B8"/>
    <w:rPr>
      <w:rFonts w:eastAsiaTheme="majorEastAsia" w:cstheme="majorBidi"/>
      <w:color w:val="272727" w:themeColor="text1" w:themeTint="D8"/>
    </w:rPr>
  </w:style>
  <w:style w:type="paragraph" w:styleId="Title">
    <w:name w:val="Title"/>
    <w:basedOn w:val="Normal"/>
    <w:next w:val="Normal"/>
    <w:link w:val="TitleChar"/>
    <w:qFormat/>
    <w:rsid w:val="00506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3B8"/>
    <w:pPr>
      <w:spacing w:before="160"/>
      <w:jc w:val="center"/>
    </w:pPr>
    <w:rPr>
      <w:i/>
      <w:iCs/>
      <w:color w:val="404040" w:themeColor="text1" w:themeTint="BF"/>
    </w:rPr>
  </w:style>
  <w:style w:type="character" w:customStyle="1" w:styleId="QuoteChar">
    <w:name w:val="Quote Char"/>
    <w:basedOn w:val="DefaultParagraphFont"/>
    <w:link w:val="Quote"/>
    <w:uiPriority w:val="29"/>
    <w:rsid w:val="005063B8"/>
    <w:rPr>
      <w:i/>
      <w:iCs/>
      <w:color w:val="404040" w:themeColor="text1" w:themeTint="BF"/>
    </w:rPr>
  </w:style>
  <w:style w:type="paragraph" w:styleId="ListParagraph">
    <w:name w:val="List Paragraph"/>
    <w:basedOn w:val="Normal"/>
    <w:uiPriority w:val="34"/>
    <w:qFormat/>
    <w:rsid w:val="005063B8"/>
    <w:pPr>
      <w:ind w:left="720"/>
      <w:contextualSpacing/>
    </w:pPr>
  </w:style>
  <w:style w:type="character" w:styleId="IntenseEmphasis">
    <w:name w:val="Intense Emphasis"/>
    <w:basedOn w:val="DefaultParagraphFont"/>
    <w:uiPriority w:val="21"/>
    <w:qFormat/>
    <w:rsid w:val="005063B8"/>
    <w:rPr>
      <w:i/>
      <w:iCs/>
      <w:color w:val="0F4761" w:themeColor="accent1" w:themeShade="BF"/>
    </w:rPr>
  </w:style>
  <w:style w:type="paragraph" w:styleId="IntenseQuote">
    <w:name w:val="Intense Quote"/>
    <w:basedOn w:val="Normal"/>
    <w:next w:val="Normal"/>
    <w:link w:val="IntenseQuoteChar"/>
    <w:uiPriority w:val="30"/>
    <w:qFormat/>
    <w:rsid w:val="00506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3B8"/>
    <w:rPr>
      <w:i/>
      <w:iCs/>
      <w:color w:val="0F4761" w:themeColor="accent1" w:themeShade="BF"/>
    </w:rPr>
  </w:style>
  <w:style w:type="character" w:styleId="IntenseReference">
    <w:name w:val="Intense Reference"/>
    <w:basedOn w:val="DefaultParagraphFont"/>
    <w:uiPriority w:val="32"/>
    <w:qFormat/>
    <w:rsid w:val="005063B8"/>
    <w:rPr>
      <w:b/>
      <w:bCs/>
      <w:smallCaps/>
      <w:color w:val="0F4761" w:themeColor="accent1" w:themeShade="BF"/>
      <w:spacing w:val="5"/>
    </w:rPr>
  </w:style>
  <w:style w:type="paragraph" w:styleId="Revision">
    <w:name w:val="Revision"/>
    <w:hidden/>
    <w:uiPriority w:val="99"/>
    <w:semiHidden/>
    <w:rsid w:val="00897D85"/>
    <w:pPr>
      <w:spacing w:after="0" w:line="240" w:lineRule="auto"/>
    </w:pPr>
  </w:style>
  <w:style w:type="character" w:styleId="CommentReference">
    <w:name w:val="annotation reference"/>
    <w:basedOn w:val="DefaultParagraphFont"/>
    <w:uiPriority w:val="99"/>
    <w:semiHidden/>
    <w:unhideWhenUsed/>
    <w:rsid w:val="00897D85"/>
    <w:rPr>
      <w:sz w:val="16"/>
      <w:szCs w:val="16"/>
    </w:rPr>
  </w:style>
  <w:style w:type="paragraph" w:styleId="CommentText">
    <w:name w:val="annotation text"/>
    <w:basedOn w:val="Normal"/>
    <w:link w:val="CommentTextChar"/>
    <w:uiPriority w:val="99"/>
    <w:unhideWhenUsed/>
    <w:rsid w:val="00897D85"/>
    <w:pPr>
      <w:spacing w:line="240" w:lineRule="auto"/>
    </w:pPr>
    <w:rPr>
      <w:sz w:val="20"/>
      <w:szCs w:val="20"/>
    </w:rPr>
  </w:style>
  <w:style w:type="character" w:customStyle="1" w:styleId="CommentTextChar">
    <w:name w:val="Comment Text Char"/>
    <w:basedOn w:val="DefaultParagraphFont"/>
    <w:link w:val="CommentText"/>
    <w:uiPriority w:val="99"/>
    <w:rsid w:val="00897D85"/>
    <w:rPr>
      <w:sz w:val="20"/>
      <w:szCs w:val="20"/>
    </w:rPr>
  </w:style>
  <w:style w:type="paragraph" w:styleId="CommentSubject">
    <w:name w:val="annotation subject"/>
    <w:basedOn w:val="CommentText"/>
    <w:next w:val="CommentText"/>
    <w:link w:val="CommentSubjectChar"/>
    <w:uiPriority w:val="99"/>
    <w:semiHidden/>
    <w:unhideWhenUsed/>
    <w:rsid w:val="00897D85"/>
    <w:rPr>
      <w:b/>
      <w:bCs/>
    </w:rPr>
  </w:style>
  <w:style w:type="character" w:customStyle="1" w:styleId="CommentSubjectChar">
    <w:name w:val="Comment Subject Char"/>
    <w:basedOn w:val="CommentTextChar"/>
    <w:link w:val="CommentSubject"/>
    <w:uiPriority w:val="99"/>
    <w:semiHidden/>
    <w:rsid w:val="00897D85"/>
    <w:rPr>
      <w:b/>
      <w:bCs/>
      <w:sz w:val="20"/>
      <w:szCs w:val="20"/>
    </w:rPr>
  </w:style>
  <w:style w:type="character" w:styleId="Hyperlink">
    <w:name w:val="Hyperlink"/>
    <w:basedOn w:val="DefaultParagraphFont"/>
    <w:uiPriority w:val="99"/>
    <w:unhideWhenUsed/>
    <w:rsid w:val="004A61BB"/>
    <w:rPr>
      <w:color w:val="467886" w:themeColor="hyperlink"/>
      <w:u w:val="single"/>
    </w:rPr>
  </w:style>
  <w:style w:type="character" w:styleId="UnresolvedMention">
    <w:name w:val="Unresolved Mention"/>
    <w:basedOn w:val="DefaultParagraphFont"/>
    <w:uiPriority w:val="99"/>
    <w:semiHidden/>
    <w:unhideWhenUsed/>
    <w:rsid w:val="004A6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vadapalli@geoscience.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C449-0014-4EEC-A505-B81E7723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300</Words>
  <Characters>1792</Characters>
  <Application>Microsoft Office Word</Application>
  <DocSecurity>0</DocSecurity>
  <Lines>26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Viswanath Vadapalli</dc:creator>
  <cp:keywords/>
  <dc:description/>
  <cp:lastModifiedBy>Viswanath Vadapalli</cp:lastModifiedBy>
  <cp:revision>20</cp:revision>
  <cp:lastPrinted>2025-02-02T05:50:00Z</cp:lastPrinted>
  <dcterms:created xsi:type="dcterms:W3CDTF">2025-01-21T11:57:00Z</dcterms:created>
  <dcterms:modified xsi:type="dcterms:W3CDTF">2025-02-02T06:19:00Z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f482d1bc27d4f8dfd591baaf0b433779f37b886716e091c9a1a09a5b4d616c1e</vt:lpwstr>
  </property>
</Properties>
</file>