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E2AD" w14:textId="13161E00" w:rsidR="00931F7F" w:rsidRDefault="00931F7F" w:rsidP="00931F7F">
      <w:pPr>
        <w:pStyle w:val="Default"/>
        <w:rPr>
          <w:sz w:val="32"/>
          <w:szCs w:val="32"/>
        </w:rPr>
      </w:pPr>
      <w:r>
        <w:rPr>
          <w:b/>
          <w:bCs/>
          <w:sz w:val="32"/>
          <w:szCs w:val="32"/>
        </w:rPr>
        <w:t xml:space="preserve">Dry VRM Milling </w:t>
      </w:r>
      <w:r w:rsidR="00CA56C6">
        <w:rPr>
          <w:b/>
          <w:bCs/>
          <w:sz w:val="32"/>
          <w:szCs w:val="32"/>
        </w:rPr>
        <w:t xml:space="preserve">for Power and Water Benefits with </w:t>
      </w:r>
      <w:r>
        <w:rPr>
          <w:b/>
          <w:bCs/>
          <w:sz w:val="32"/>
          <w:szCs w:val="32"/>
        </w:rPr>
        <w:t xml:space="preserve">Magnetite Ore </w:t>
      </w:r>
    </w:p>
    <w:p w14:paraId="71CFCF00" w14:textId="4A4ADBA6" w:rsidR="00931F7F" w:rsidRDefault="00931F7F" w:rsidP="00931F7F">
      <w:pPr>
        <w:pStyle w:val="Default"/>
        <w:rPr>
          <w:sz w:val="16"/>
          <w:szCs w:val="16"/>
        </w:rPr>
      </w:pPr>
      <w:r>
        <w:rPr>
          <w:i/>
          <w:iCs/>
          <w:sz w:val="23"/>
          <w:szCs w:val="23"/>
        </w:rPr>
        <w:t>D David</w:t>
      </w:r>
      <w:r w:rsidRPr="00DC01A8">
        <w:rPr>
          <w:i/>
          <w:iCs/>
          <w:sz w:val="23"/>
          <w:szCs w:val="23"/>
          <w:vertAlign w:val="superscript"/>
        </w:rPr>
        <w:t>1</w:t>
      </w:r>
      <w:r>
        <w:rPr>
          <w:i/>
          <w:iCs/>
          <w:sz w:val="23"/>
          <w:szCs w:val="23"/>
        </w:rPr>
        <w:t>, C Stanton</w:t>
      </w:r>
      <w:r w:rsidRPr="00DC01A8">
        <w:rPr>
          <w:i/>
          <w:iCs/>
          <w:sz w:val="23"/>
          <w:szCs w:val="23"/>
          <w:vertAlign w:val="superscript"/>
        </w:rPr>
        <w:t>2</w:t>
      </w:r>
      <w:r>
        <w:rPr>
          <w:i/>
          <w:iCs/>
          <w:sz w:val="23"/>
          <w:szCs w:val="23"/>
        </w:rPr>
        <w:t>, Dr C Gerold</w:t>
      </w:r>
      <w:r w:rsidRPr="00DC01A8">
        <w:rPr>
          <w:i/>
          <w:iCs/>
          <w:sz w:val="23"/>
          <w:szCs w:val="23"/>
          <w:vertAlign w:val="superscript"/>
        </w:rPr>
        <w:t>3</w:t>
      </w:r>
      <w:r>
        <w:rPr>
          <w:i/>
          <w:iCs/>
          <w:sz w:val="23"/>
          <w:szCs w:val="23"/>
        </w:rPr>
        <w:t>, C Schmitz</w:t>
      </w:r>
      <w:r w:rsidRPr="00DC01A8">
        <w:rPr>
          <w:i/>
          <w:iCs/>
          <w:sz w:val="23"/>
          <w:szCs w:val="23"/>
          <w:vertAlign w:val="superscript"/>
        </w:rPr>
        <w:t>4</w:t>
      </w:r>
      <w:r>
        <w:rPr>
          <w:i/>
          <w:iCs/>
          <w:sz w:val="23"/>
          <w:szCs w:val="23"/>
        </w:rPr>
        <w:t>, S Baaken</w:t>
      </w:r>
      <w:r w:rsidRPr="00DC01A8">
        <w:rPr>
          <w:i/>
          <w:iCs/>
          <w:sz w:val="23"/>
          <w:szCs w:val="23"/>
          <w:vertAlign w:val="superscript"/>
        </w:rPr>
        <w:t>5</w:t>
      </w:r>
      <w:r>
        <w:rPr>
          <w:i/>
          <w:iCs/>
          <w:sz w:val="23"/>
          <w:szCs w:val="23"/>
        </w:rPr>
        <w:t>, M Everitt</w:t>
      </w:r>
      <w:r w:rsidRPr="00DC01A8">
        <w:rPr>
          <w:i/>
          <w:iCs/>
          <w:sz w:val="23"/>
          <w:szCs w:val="23"/>
          <w:vertAlign w:val="superscript"/>
        </w:rPr>
        <w:t>6</w:t>
      </w:r>
      <w:r w:rsidR="00DC01A8" w:rsidRPr="00DC01A8">
        <w:rPr>
          <w:i/>
          <w:iCs/>
          <w:sz w:val="23"/>
          <w:szCs w:val="23"/>
        </w:rPr>
        <w:t>, Dia</w:t>
      </w:r>
      <w:r w:rsidR="00DC01A8">
        <w:rPr>
          <w:i/>
          <w:iCs/>
          <w:sz w:val="23"/>
          <w:szCs w:val="23"/>
        </w:rPr>
        <w:t>n</w:t>
      </w:r>
      <w:r w:rsidR="00DC01A8" w:rsidRPr="00DC01A8">
        <w:rPr>
          <w:i/>
          <w:iCs/>
          <w:sz w:val="23"/>
          <w:szCs w:val="23"/>
        </w:rPr>
        <w:t xml:space="preserve"> Olwag</w:t>
      </w:r>
      <w:r w:rsidR="00DC01A8">
        <w:rPr>
          <w:i/>
          <w:iCs/>
          <w:sz w:val="23"/>
          <w:szCs w:val="23"/>
        </w:rPr>
        <w:t>e</w:t>
      </w:r>
      <w:r w:rsidR="00DC01A8" w:rsidRPr="00DC01A8">
        <w:rPr>
          <w:i/>
          <w:iCs/>
          <w:sz w:val="23"/>
          <w:szCs w:val="23"/>
        </w:rPr>
        <w:t>n</w:t>
      </w:r>
      <w:r w:rsidR="00DC01A8" w:rsidRPr="00DC01A8">
        <w:rPr>
          <w:i/>
          <w:iCs/>
          <w:sz w:val="23"/>
          <w:szCs w:val="23"/>
          <w:vertAlign w:val="superscript"/>
        </w:rPr>
        <w:t>7</w:t>
      </w:r>
      <w:r w:rsidRPr="00DC01A8">
        <w:rPr>
          <w:i/>
          <w:iCs/>
          <w:sz w:val="23"/>
          <w:szCs w:val="23"/>
        </w:rPr>
        <w:t xml:space="preserve"> </w:t>
      </w:r>
    </w:p>
    <w:p w14:paraId="4C453021" w14:textId="77777777" w:rsidR="00931F7F" w:rsidRDefault="00931F7F" w:rsidP="00931F7F">
      <w:pPr>
        <w:pStyle w:val="Default"/>
        <w:spacing w:after="22"/>
        <w:rPr>
          <w:sz w:val="23"/>
          <w:szCs w:val="23"/>
        </w:rPr>
      </w:pPr>
      <w:r>
        <w:rPr>
          <w:rFonts w:ascii="Times New Roman" w:hAnsi="Times New Roman" w:cs="Times New Roman"/>
          <w:sz w:val="22"/>
          <w:szCs w:val="22"/>
        </w:rPr>
        <w:t xml:space="preserve">1. </w:t>
      </w:r>
      <w:r>
        <w:rPr>
          <w:sz w:val="23"/>
          <w:szCs w:val="23"/>
        </w:rPr>
        <w:t xml:space="preserve">FAusIMM CP(Met), Senior Consultant, Wood, Perth Western Australia, dean.david@woodplc.com </w:t>
      </w:r>
    </w:p>
    <w:p w14:paraId="15544905" w14:textId="77777777" w:rsidR="00931F7F" w:rsidRDefault="00931F7F" w:rsidP="00931F7F">
      <w:pPr>
        <w:pStyle w:val="Default"/>
        <w:spacing w:after="22"/>
        <w:rPr>
          <w:sz w:val="23"/>
          <w:szCs w:val="23"/>
        </w:rPr>
      </w:pPr>
      <w:r>
        <w:rPr>
          <w:rFonts w:ascii="Times New Roman" w:hAnsi="Times New Roman" w:cs="Times New Roman"/>
          <w:sz w:val="22"/>
          <w:szCs w:val="22"/>
        </w:rPr>
        <w:t xml:space="preserve">2. </w:t>
      </w:r>
      <w:r>
        <w:rPr>
          <w:sz w:val="23"/>
          <w:szCs w:val="23"/>
        </w:rPr>
        <w:t xml:space="preserve">TBA, Process Engineer, Grange Resources, Burnie Tasmania, chris.stanton@grangeresources.com.au </w:t>
      </w:r>
    </w:p>
    <w:p w14:paraId="5D81EEED" w14:textId="77777777" w:rsidR="00931F7F" w:rsidRDefault="00931F7F" w:rsidP="00931F7F">
      <w:pPr>
        <w:pStyle w:val="Default"/>
        <w:spacing w:after="22"/>
        <w:rPr>
          <w:color w:val="0000FF"/>
          <w:sz w:val="23"/>
          <w:szCs w:val="23"/>
        </w:rPr>
      </w:pPr>
      <w:r>
        <w:rPr>
          <w:rFonts w:ascii="Times New Roman" w:hAnsi="Times New Roman" w:cs="Times New Roman"/>
          <w:sz w:val="22"/>
          <w:szCs w:val="22"/>
        </w:rPr>
        <w:t xml:space="preserve">3. </w:t>
      </w:r>
      <w:r>
        <w:rPr>
          <w:sz w:val="23"/>
          <w:szCs w:val="23"/>
        </w:rPr>
        <w:t xml:space="preserve">TBA, Senior Manager, </w:t>
      </w:r>
      <w:proofErr w:type="gramStart"/>
      <w:r>
        <w:rPr>
          <w:sz w:val="23"/>
          <w:szCs w:val="23"/>
        </w:rPr>
        <w:t>Ore</w:t>
      </w:r>
      <w:proofErr w:type="gramEnd"/>
      <w:r>
        <w:rPr>
          <w:sz w:val="23"/>
          <w:szCs w:val="23"/>
        </w:rPr>
        <w:t xml:space="preserve"> and Minerals Technology, Loesche GmbH, Dusseldorf Germany, </w:t>
      </w:r>
      <w:r>
        <w:rPr>
          <w:color w:val="0000FF"/>
          <w:sz w:val="23"/>
          <w:szCs w:val="23"/>
        </w:rPr>
        <w:t xml:space="preserve">Carsten.Gerold@loesche.com </w:t>
      </w:r>
    </w:p>
    <w:p w14:paraId="5CB7D715" w14:textId="77777777" w:rsidR="00931F7F" w:rsidRDefault="00931F7F" w:rsidP="00931F7F">
      <w:pPr>
        <w:pStyle w:val="Default"/>
        <w:spacing w:after="22"/>
        <w:rPr>
          <w:sz w:val="23"/>
          <w:szCs w:val="23"/>
        </w:rPr>
      </w:pPr>
      <w:r>
        <w:rPr>
          <w:rFonts w:ascii="Times New Roman" w:hAnsi="Times New Roman" w:cs="Times New Roman"/>
          <w:sz w:val="22"/>
          <w:szCs w:val="22"/>
        </w:rPr>
        <w:t xml:space="preserve">4. </w:t>
      </w:r>
      <w:r>
        <w:rPr>
          <w:sz w:val="23"/>
          <w:szCs w:val="23"/>
        </w:rPr>
        <w:t xml:space="preserve">TBA, Senior Process Engineer, </w:t>
      </w:r>
      <w:proofErr w:type="gramStart"/>
      <w:r>
        <w:rPr>
          <w:sz w:val="23"/>
          <w:szCs w:val="23"/>
        </w:rPr>
        <w:t>Ore</w:t>
      </w:r>
      <w:proofErr w:type="gramEnd"/>
      <w:r>
        <w:rPr>
          <w:sz w:val="23"/>
          <w:szCs w:val="23"/>
        </w:rPr>
        <w:t xml:space="preserve"> and Minerals Technology, Loesche GmbH, Dusseldorf Germany, Christian.Schmitz@loesche.com </w:t>
      </w:r>
    </w:p>
    <w:p w14:paraId="13C32A6E" w14:textId="77777777" w:rsidR="00931F7F" w:rsidRDefault="00931F7F" w:rsidP="00931F7F">
      <w:pPr>
        <w:pStyle w:val="Default"/>
        <w:spacing w:after="22"/>
        <w:rPr>
          <w:sz w:val="23"/>
          <w:szCs w:val="23"/>
        </w:rPr>
      </w:pPr>
      <w:r>
        <w:rPr>
          <w:rFonts w:ascii="Times New Roman" w:hAnsi="Times New Roman" w:cs="Times New Roman"/>
          <w:sz w:val="22"/>
          <w:szCs w:val="22"/>
        </w:rPr>
        <w:t xml:space="preserve">5. </w:t>
      </w:r>
      <w:r>
        <w:rPr>
          <w:sz w:val="23"/>
          <w:szCs w:val="23"/>
        </w:rPr>
        <w:t xml:space="preserve">TBA, Head of Sales, Cement and Mining Div., Loesche GmbH, Dusseldorf Germany, stefan.baaken@loesche.com </w:t>
      </w:r>
    </w:p>
    <w:p w14:paraId="413F83B8" w14:textId="77777777" w:rsidR="00931F7F" w:rsidRDefault="00931F7F" w:rsidP="00931F7F">
      <w:pPr>
        <w:pStyle w:val="Default"/>
        <w:rPr>
          <w:sz w:val="23"/>
          <w:szCs w:val="23"/>
        </w:rPr>
      </w:pPr>
      <w:r>
        <w:rPr>
          <w:rFonts w:ascii="Times New Roman" w:hAnsi="Times New Roman" w:cs="Times New Roman"/>
          <w:sz w:val="22"/>
          <w:szCs w:val="22"/>
        </w:rPr>
        <w:t xml:space="preserve">6. </w:t>
      </w:r>
      <w:r>
        <w:rPr>
          <w:sz w:val="23"/>
          <w:szCs w:val="23"/>
        </w:rPr>
        <w:t xml:space="preserve">TBA, Geology Manager, Grange Resources, Perth Western Australia, Michael.Everitt@grangeresources.com.au </w:t>
      </w:r>
    </w:p>
    <w:p w14:paraId="65C3D871" w14:textId="50D00C2A" w:rsidR="00DC01A8" w:rsidRDefault="00DC01A8" w:rsidP="00931F7F">
      <w:pPr>
        <w:pStyle w:val="Default"/>
        <w:rPr>
          <w:sz w:val="23"/>
          <w:szCs w:val="23"/>
        </w:rPr>
      </w:pPr>
      <w:r>
        <w:rPr>
          <w:sz w:val="23"/>
          <w:szCs w:val="23"/>
        </w:rPr>
        <w:t xml:space="preserve">7. TBA, Quality &amp; </w:t>
      </w:r>
      <w:r>
        <w:rPr>
          <w:sz w:val="23"/>
          <w:szCs w:val="23"/>
        </w:rPr>
        <w:t xml:space="preserve">Process </w:t>
      </w:r>
      <w:r>
        <w:rPr>
          <w:sz w:val="23"/>
          <w:szCs w:val="23"/>
        </w:rPr>
        <w:t>Improvement Manager</w:t>
      </w:r>
      <w:r>
        <w:rPr>
          <w:sz w:val="23"/>
          <w:szCs w:val="23"/>
        </w:rPr>
        <w:t xml:space="preserve">, Grange Resources, Burnie Tasmania, </w:t>
      </w:r>
      <w:r>
        <w:rPr>
          <w:sz w:val="23"/>
          <w:szCs w:val="23"/>
        </w:rPr>
        <w:t>dian.olwagen</w:t>
      </w:r>
      <w:r>
        <w:rPr>
          <w:sz w:val="23"/>
          <w:szCs w:val="23"/>
        </w:rPr>
        <w:t>@grangeresources.com.au</w:t>
      </w:r>
    </w:p>
    <w:p w14:paraId="3CAD07CE" w14:textId="77777777" w:rsidR="00931F7F" w:rsidRDefault="00931F7F" w:rsidP="00931F7F">
      <w:pPr>
        <w:pStyle w:val="Default"/>
        <w:rPr>
          <w:sz w:val="23"/>
          <w:szCs w:val="23"/>
        </w:rPr>
      </w:pPr>
    </w:p>
    <w:p w14:paraId="55113B22" w14:textId="77777777" w:rsidR="00931F7F" w:rsidRDefault="00931F7F" w:rsidP="00931F7F">
      <w:pPr>
        <w:pStyle w:val="Default"/>
        <w:rPr>
          <w:sz w:val="28"/>
          <w:szCs w:val="28"/>
        </w:rPr>
      </w:pPr>
      <w:r>
        <w:rPr>
          <w:b/>
          <w:bCs/>
          <w:sz w:val="28"/>
          <w:szCs w:val="28"/>
        </w:rPr>
        <w:t xml:space="preserve">ABSTRACT </w:t>
      </w:r>
    </w:p>
    <w:p w14:paraId="34F37E12" w14:textId="2830C5C7" w:rsidR="00CA56C6" w:rsidRDefault="00931F7F" w:rsidP="00931F7F">
      <w:pPr>
        <w:pStyle w:val="Default"/>
        <w:rPr>
          <w:sz w:val="23"/>
          <w:szCs w:val="23"/>
        </w:rPr>
      </w:pPr>
      <w:r>
        <w:rPr>
          <w:sz w:val="23"/>
          <w:szCs w:val="23"/>
        </w:rPr>
        <w:t xml:space="preserve">Loesche’s Vertical Roller Mill (VRM) has achieved superior pilot plant comminution outcomes </w:t>
      </w:r>
      <w:r w:rsidR="00CA56C6">
        <w:rPr>
          <w:sz w:val="23"/>
          <w:szCs w:val="23"/>
        </w:rPr>
        <w:t>when treating</w:t>
      </w:r>
      <w:r>
        <w:rPr>
          <w:sz w:val="23"/>
          <w:szCs w:val="23"/>
        </w:rPr>
        <w:t xml:space="preserve"> </w:t>
      </w:r>
      <w:r w:rsidR="00CA56C6">
        <w:rPr>
          <w:sz w:val="23"/>
          <w:szCs w:val="23"/>
        </w:rPr>
        <w:t>Grange Resources’</w:t>
      </w:r>
      <w:r>
        <w:rPr>
          <w:sz w:val="23"/>
          <w:szCs w:val="23"/>
        </w:rPr>
        <w:t xml:space="preserve"> Southdown ore</w:t>
      </w:r>
      <w:r w:rsidR="00CA56C6">
        <w:rPr>
          <w:sz w:val="23"/>
          <w:szCs w:val="23"/>
        </w:rPr>
        <w:t>.</w:t>
      </w:r>
      <w:r>
        <w:rPr>
          <w:sz w:val="23"/>
          <w:szCs w:val="23"/>
        </w:rPr>
        <w:t xml:space="preserve"> </w:t>
      </w:r>
      <w:r w:rsidR="00CA56C6">
        <w:rPr>
          <w:sz w:val="23"/>
          <w:szCs w:val="23"/>
        </w:rPr>
        <w:t xml:space="preserve">The Southdown magnetite deposit is a competent and abrasive ore from southern </w:t>
      </w:r>
      <w:r>
        <w:rPr>
          <w:sz w:val="23"/>
          <w:szCs w:val="23"/>
        </w:rPr>
        <w:t>Western Australia</w:t>
      </w:r>
      <w:r w:rsidR="00CA56C6">
        <w:rPr>
          <w:sz w:val="23"/>
          <w:szCs w:val="23"/>
        </w:rPr>
        <w:t xml:space="preserve">, situated in an area with poor access to power and water. From the </w:t>
      </w:r>
      <w:proofErr w:type="spellStart"/>
      <w:r w:rsidR="00CA56C6">
        <w:rPr>
          <w:sz w:val="23"/>
          <w:szCs w:val="23"/>
        </w:rPr>
        <w:t>mid 2000s</w:t>
      </w:r>
      <w:proofErr w:type="spellEnd"/>
      <w:r w:rsidR="00CA56C6">
        <w:rPr>
          <w:sz w:val="23"/>
          <w:szCs w:val="23"/>
        </w:rPr>
        <w:t xml:space="preserve"> to the </w:t>
      </w:r>
      <w:proofErr w:type="spellStart"/>
      <w:r w:rsidR="00CA56C6">
        <w:rPr>
          <w:sz w:val="23"/>
          <w:szCs w:val="23"/>
        </w:rPr>
        <w:t>mid 2010s</w:t>
      </w:r>
      <w:proofErr w:type="spellEnd"/>
      <w:r w:rsidR="00CA56C6">
        <w:rPr>
          <w:sz w:val="23"/>
          <w:szCs w:val="23"/>
        </w:rPr>
        <w:t xml:space="preserve"> it was extensively evaluated using pilot scale </w:t>
      </w:r>
      <w:r>
        <w:rPr>
          <w:sz w:val="23"/>
          <w:szCs w:val="23"/>
        </w:rPr>
        <w:t>conventional AG and ball milling</w:t>
      </w:r>
      <w:r w:rsidR="003E5F2E">
        <w:rPr>
          <w:sz w:val="23"/>
          <w:szCs w:val="23"/>
        </w:rPr>
        <w:t xml:space="preserve"> coupled with sequential tailings rejection by magnetic separation</w:t>
      </w:r>
      <w:r>
        <w:rPr>
          <w:sz w:val="23"/>
          <w:szCs w:val="23"/>
        </w:rPr>
        <w:t xml:space="preserve">. </w:t>
      </w:r>
      <w:r w:rsidR="00CA56C6">
        <w:rPr>
          <w:sz w:val="23"/>
          <w:szCs w:val="23"/>
        </w:rPr>
        <w:t xml:space="preserve">Recent pilot </w:t>
      </w:r>
      <w:r>
        <w:rPr>
          <w:sz w:val="23"/>
          <w:szCs w:val="23"/>
        </w:rPr>
        <w:t xml:space="preserve">VRM </w:t>
      </w:r>
      <w:r w:rsidR="00CA56C6">
        <w:rPr>
          <w:sz w:val="23"/>
          <w:szCs w:val="23"/>
        </w:rPr>
        <w:t>testing has demonstrated</w:t>
      </w:r>
      <w:r>
        <w:rPr>
          <w:sz w:val="23"/>
          <w:szCs w:val="23"/>
        </w:rPr>
        <w:t xml:space="preserve"> </w:t>
      </w:r>
      <w:proofErr w:type="gramStart"/>
      <w:r>
        <w:rPr>
          <w:sz w:val="23"/>
          <w:szCs w:val="23"/>
        </w:rPr>
        <w:t>a number of</w:t>
      </w:r>
      <w:proofErr w:type="gramEnd"/>
      <w:r>
        <w:rPr>
          <w:sz w:val="23"/>
          <w:szCs w:val="23"/>
        </w:rPr>
        <w:t xml:space="preserve"> significant advantages over </w:t>
      </w:r>
      <w:r w:rsidR="00CA56C6">
        <w:rPr>
          <w:sz w:val="23"/>
          <w:szCs w:val="23"/>
        </w:rPr>
        <w:t xml:space="preserve">these </w:t>
      </w:r>
      <w:r>
        <w:rPr>
          <w:sz w:val="23"/>
          <w:szCs w:val="23"/>
        </w:rPr>
        <w:t xml:space="preserve">wet milling circuits and </w:t>
      </w:r>
      <w:r w:rsidR="00CA56C6">
        <w:rPr>
          <w:sz w:val="23"/>
          <w:szCs w:val="23"/>
        </w:rPr>
        <w:t xml:space="preserve">also over </w:t>
      </w:r>
      <w:r>
        <w:rPr>
          <w:sz w:val="23"/>
          <w:szCs w:val="23"/>
        </w:rPr>
        <w:t>dry milling alternatives</w:t>
      </w:r>
      <w:r w:rsidR="00CA56C6">
        <w:rPr>
          <w:sz w:val="23"/>
          <w:szCs w:val="23"/>
        </w:rPr>
        <w:t>,</w:t>
      </w:r>
      <w:r>
        <w:rPr>
          <w:sz w:val="23"/>
          <w:szCs w:val="23"/>
        </w:rPr>
        <w:t xml:space="preserve"> such as the use of HPGRs in series. </w:t>
      </w:r>
    </w:p>
    <w:p w14:paraId="13CF122D" w14:textId="77777777" w:rsidR="00CA56C6" w:rsidRDefault="00CA56C6" w:rsidP="00931F7F">
      <w:pPr>
        <w:pStyle w:val="Default"/>
        <w:rPr>
          <w:sz w:val="23"/>
          <w:szCs w:val="23"/>
        </w:rPr>
      </w:pPr>
    </w:p>
    <w:p w14:paraId="1E884ADA" w14:textId="1C12211A" w:rsidR="003E5F2E" w:rsidRDefault="00931F7F" w:rsidP="003E5F2E">
      <w:pPr>
        <w:pStyle w:val="Default"/>
        <w:rPr>
          <w:sz w:val="23"/>
          <w:szCs w:val="23"/>
        </w:rPr>
      </w:pPr>
      <w:r>
        <w:rPr>
          <w:sz w:val="23"/>
          <w:szCs w:val="23"/>
        </w:rPr>
        <w:t xml:space="preserve">An industrial VRM can accept </w:t>
      </w:r>
      <w:r w:rsidR="003E5F2E">
        <w:rPr>
          <w:sz w:val="23"/>
          <w:szCs w:val="23"/>
        </w:rPr>
        <w:t xml:space="preserve">open-circuit </w:t>
      </w:r>
      <w:r w:rsidR="00CA56C6">
        <w:rPr>
          <w:sz w:val="23"/>
          <w:szCs w:val="23"/>
        </w:rPr>
        <w:t xml:space="preserve">secondary crushed feed, </w:t>
      </w:r>
      <w:r>
        <w:rPr>
          <w:sz w:val="23"/>
          <w:szCs w:val="23"/>
        </w:rPr>
        <w:t xml:space="preserve">make a single-pass 30 μm product, operate dry, </w:t>
      </w:r>
      <w:r w:rsidR="003E5F2E">
        <w:rPr>
          <w:sz w:val="23"/>
          <w:szCs w:val="23"/>
        </w:rPr>
        <w:t>remove significant moisture from</w:t>
      </w:r>
      <w:r>
        <w:rPr>
          <w:sz w:val="23"/>
          <w:szCs w:val="23"/>
        </w:rPr>
        <w:t xml:space="preserve"> </w:t>
      </w:r>
      <w:r w:rsidR="00CA56C6">
        <w:rPr>
          <w:sz w:val="23"/>
          <w:szCs w:val="23"/>
        </w:rPr>
        <w:t xml:space="preserve">damp </w:t>
      </w:r>
      <w:r>
        <w:rPr>
          <w:sz w:val="23"/>
          <w:szCs w:val="23"/>
        </w:rPr>
        <w:t xml:space="preserve">feed, </w:t>
      </w:r>
      <w:r w:rsidR="00CA56C6">
        <w:rPr>
          <w:sz w:val="23"/>
          <w:szCs w:val="23"/>
        </w:rPr>
        <w:t>selectively</w:t>
      </w:r>
      <w:r>
        <w:rPr>
          <w:sz w:val="23"/>
          <w:szCs w:val="23"/>
        </w:rPr>
        <w:t xml:space="preserve"> liberat</w:t>
      </w:r>
      <w:r w:rsidR="00CA56C6">
        <w:rPr>
          <w:sz w:val="23"/>
          <w:szCs w:val="23"/>
        </w:rPr>
        <w:t>e hard</w:t>
      </w:r>
      <w:r>
        <w:rPr>
          <w:sz w:val="23"/>
          <w:szCs w:val="23"/>
        </w:rPr>
        <w:t xml:space="preserve"> minerals</w:t>
      </w:r>
      <w:r w:rsidR="00CA56C6">
        <w:rPr>
          <w:sz w:val="23"/>
          <w:szCs w:val="23"/>
        </w:rPr>
        <w:t xml:space="preserve"> and produce an ideally classified </w:t>
      </w:r>
      <w:r w:rsidR="003E5F2E">
        <w:rPr>
          <w:sz w:val="23"/>
          <w:szCs w:val="23"/>
        </w:rPr>
        <w:t xml:space="preserve">final </w:t>
      </w:r>
      <w:r w:rsidR="00CA56C6">
        <w:rPr>
          <w:sz w:val="23"/>
          <w:szCs w:val="23"/>
        </w:rPr>
        <w:t>product</w:t>
      </w:r>
      <w:r>
        <w:rPr>
          <w:sz w:val="23"/>
          <w:szCs w:val="23"/>
        </w:rPr>
        <w:t xml:space="preserve">. VRMs are dust free in operation, </w:t>
      </w:r>
      <w:r w:rsidR="00CA56C6">
        <w:rPr>
          <w:sz w:val="23"/>
          <w:szCs w:val="23"/>
        </w:rPr>
        <w:t>the throughput and product size are readily controllable</w:t>
      </w:r>
      <w:r>
        <w:rPr>
          <w:sz w:val="23"/>
          <w:szCs w:val="23"/>
        </w:rPr>
        <w:t xml:space="preserve">, </w:t>
      </w:r>
      <w:r w:rsidR="00CA56C6">
        <w:rPr>
          <w:sz w:val="23"/>
          <w:szCs w:val="23"/>
        </w:rPr>
        <w:t xml:space="preserve">they are </w:t>
      </w:r>
      <w:r>
        <w:rPr>
          <w:sz w:val="23"/>
          <w:szCs w:val="23"/>
        </w:rPr>
        <w:t xml:space="preserve">simple to </w:t>
      </w:r>
      <w:proofErr w:type="gramStart"/>
      <w:r>
        <w:rPr>
          <w:sz w:val="23"/>
          <w:szCs w:val="23"/>
        </w:rPr>
        <w:t>maintain</w:t>
      </w:r>
      <w:proofErr w:type="gramEnd"/>
      <w:r>
        <w:rPr>
          <w:sz w:val="23"/>
          <w:szCs w:val="23"/>
        </w:rPr>
        <w:t xml:space="preserve"> and </w:t>
      </w:r>
      <w:r w:rsidR="00CA56C6">
        <w:rPr>
          <w:sz w:val="23"/>
          <w:szCs w:val="23"/>
        </w:rPr>
        <w:t xml:space="preserve">they </w:t>
      </w:r>
      <w:r>
        <w:rPr>
          <w:sz w:val="23"/>
          <w:szCs w:val="23"/>
        </w:rPr>
        <w:t xml:space="preserve">utilise </w:t>
      </w:r>
      <w:r w:rsidR="00CA56C6">
        <w:rPr>
          <w:sz w:val="23"/>
          <w:szCs w:val="23"/>
        </w:rPr>
        <w:t xml:space="preserve">the same </w:t>
      </w:r>
      <w:r>
        <w:rPr>
          <w:sz w:val="23"/>
          <w:szCs w:val="23"/>
        </w:rPr>
        <w:t xml:space="preserve">hydrostatic breakage </w:t>
      </w:r>
      <w:r w:rsidR="00CA56C6">
        <w:rPr>
          <w:sz w:val="23"/>
          <w:szCs w:val="23"/>
        </w:rPr>
        <w:t>mechanism that results in HPGR p</w:t>
      </w:r>
      <w:r>
        <w:rPr>
          <w:sz w:val="23"/>
          <w:szCs w:val="23"/>
        </w:rPr>
        <w:t>ower efficiency.</w:t>
      </w:r>
      <w:r w:rsidR="003E5F2E">
        <w:rPr>
          <w:sz w:val="23"/>
          <w:szCs w:val="23"/>
        </w:rPr>
        <w:t xml:space="preserve"> When treating</w:t>
      </w:r>
      <w:r>
        <w:rPr>
          <w:sz w:val="23"/>
          <w:szCs w:val="23"/>
        </w:rPr>
        <w:t xml:space="preserve"> magnetite </w:t>
      </w:r>
      <w:proofErr w:type="gramStart"/>
      <w:r>
        <w:rPr>
          <w:sz w:val="23"/>
          <w:szCs w:val="23"/>
        </w:rPr>
        <w:t>ore</w:t>
      </w:r>
      <w:r w:rsidR="00CA56C6">
        <w:rPr>
          <w:sz w:val="23"/>
          <w:szCs w:val="23"/>
        </w:rPr>
        <w:t>s</w:t>
      </w:r>
      <w:proofErr w:type="gramEnd"/>
      <w:r>
        <w:rPr>
          <w:sz w:val="23"/>
          <w:szCs w:val="23"/>
        </w:rPr>
        <w:t xml:space="preserve"> </w:t>
      </w:r>
      <w:r w:rsidR="00CA56C6">
        <w:rPr>
          <w:sz w:val="23"/>
          <w:szCs w:val="23"/>
        </w:rPr>
        <w:t>a grit fraction</w:t>
      </w:r>
      <w:r w:rsidR="003E5F2E">
        <w:rPr>
          <w:sz w:val="23"/>
          <w:szCs w:val="23"/>
        </w:rPr>
        <w:t xml:space="preserve">, which is </w:t>
      </w:r>
      <w:r w:rsidR="00CA56C6">
        <w:rPr>
          <w:sz w:val="23"/>
          <w:szCs w:val="23"/>
        </w:rPr>
        <w:t>an internal</w:t>
      </w:r>
      <w:r>
        <w:rPr>
          <w:sz w:val="23"/>
          <w:szCs w:val="23"/>
        </w:rPr>
        <w:t xml:space="preserve"> dry classifier oversize</w:t>
      </w:r>
      <w:r w:rsidR="00CA56C6">
        <w:rPr>
          <w:sz w:val="23"/>
          <w:szCs w:val="23"/>
        </w:rPr>
        <w:t xml:space="preserve"> stream </w:t>
      </w:r>
      <w:r w:rsidR="00376431">
        <w:rPr>
          <w:sz w:val="23"/>
          <w:szCs w:val="23"/>
        </w:rPr>
        <w:t xml:space="preserve">sized </w:t>
      </w:r>
      <w:r w:rsidR="00376431">
        <w:rPr>
          <w:sz w:val="23"/>
          <w:szCs w:val="23"/>
        </w:rPr>
        <w:noBreakHyphen/>
      </w:r>
      <w:r w:rsidR="00CA56C6">
        <w:rPr>
          <w:sz w:val="23"/>
          <w:szCs w:val="23"/>
        </w:rPr>
        <w:t>1</w:t>
      </w:r>
      <w:r w:rsidR="003E5F2E">
        <w:rPr>
          <w:sz w:val="23"/>
          <w:szCs w:val="23"/>
        </w:rPr>
        <w:t> </w:t>
      </w:r>
      <w:r>
        <w:rPr>
          <w:sz w:val="23"/>
          <w:szCs w:val="23"/>
        </w:rPr>
        <w:t>mm+75 μm</w:t>
      </w:r>
      <w:r w:rsidR="003E5F2E">
        <w:rPr>
          <w:sz w:val="23"/>
          <w:szCs w:val="23"/>
        </w:rPr>
        <w:t>,</w:t>
      </w:r>
      <w:r>
        <w:rPr>
          <w:sz w:val="23"/>
          <w:szCs w:val="23"/>
        </w:rPr>
        <w:t xml:space="preserve"> is</w:t>
      </w:r>
      <w:r w:rsidR="003E5F2E">
        <w:rPr>
          <w:sz w:val="23"/>
          <w:szCs w:val="23"/>
        </w:rPr>
        <w:t xml:space="preserve"> intercepted and</w:t>
      </w:r>
      <w:r>
        <w:rPr>
          <w:sz w:val="23"/>
          <w:szCs w:val="23"/>
        </w:rPr>
        <w:t xml:space="preserve"> extracted </w:t>
      </w:r>
      <w:r w:rsidR="003E5F2E">
        <w:rPr>
          <w:sz w:val="23"/>
          <w:szCs w:val="23"/>
        </w:rPr>
        <w:t>for</w:t>
      </w:r>
      <w:r w:rsidR="00CA56C6">
        <w:rPr>
          <w:sz w:val="23"/>
          <w:szCs w:val="23"/>
        </w:rPr>
        <w:t xml:space="preserve"> </w:t>
      </w:r>
      <w:r w:rsidR="003E5F2E">
        <w:rPr>
          <w:sz w:val="23"/>
          <w:szCs w:val="23"/>
        </w:rPr>
        <w:t xml:space="preserve">dry </w:t>
      </w:r>
      <w:r>
        <w:rPr>
          <w:sz w:val="23"/>
          <w:szCs w:val="23"/>
        </w:rPr>
        <w:t>magnetic separat</w:t>
      </w:r>
      <w:r w:rsidR="003E5F2E">
        <w:rPr>
          <w:sz w:val="23"/>
          <w:szCs w:val="23"/>
        </w:rPr>
        <w:t>ion</w:t>
      </w:r>
      <w:r>
        <w:rPr>
          <w:sz w:val="23"/>
          <w:szCs w:val="23"/>
        </w:rPr>
        <w:t>. Magnetic grits are returned the VRM</w:t>
      </w:r>
      <w:r w:rsidR="00CA56C6">
        <w:rPr>
          <w:sz w:val="23"/>
          <w:szCs w:val="23"/>
        </w:rPr>
        <w:t xml:space="preserve"> for additional grinding </w:t>
      </w:r>
      <w:r>
        <w:rPr>
          <w:sz w:val="23"/>
          <w:szCs w:val="23"/>
        </w:rPr>
        <w:t xml:space="preserve">and </w:t>
      </w:r>
      <w:r w:rsidR="003E5F2E">
        <w:rPr>
          <w:sz w:val="23"/>
          <w:szCs w:val="23"/>
        </w:rPr>
        <w:t xml:space="preserve">coarse </w:t>
      </w:r>
      <w:r>
        <w:rPr>
          <w:sz w:val="23"/>
          <w:szCs w:val="23"/>
        </w:rPr>
        <w:t>dry non-magnetic grits</w:t>
      </w:r>
      <w:r w:rsidR="00CA56C6">
        <w:rPr>
          <w:sz w:val="23"/>
          <w:szCs w:val="23"/>
        </w:rPr>
        <w:t xml:space="preserve"> are</w:t>
      </w:r>
      <w:r>
        <w:rPr>
          <w:sz w:val="23"/>
          <w:szCs w:val="23"/>
        </w:rPr>
        <w:t xml:space="preserve"> rejected to tailings. </w:t>
      </w:r>
      <w:r w:rsidR="00376431">
        <w:rPr>
          <w:sz w:val="23"/>
          <w:szCs w:val="23"/>
        </w:rPr>
        <w:t xml:space="preserve">The final dry product is also suitable for emerging fine dry magnetic separation that would further reduce water consumption. Another major advantage of the technology is that the comminution and classification systems have a </w:t>
      </w:r>
      <w:proofErr w:type="gramStart"/>
      <w:r w:rsidR="00376431">
        <w:rPr>
          <w:sz w:val="23"/>
          <w:szCs w:val="23"/>
        </w:rPr>
        <w:t>100 year</w:t>
      </w:r>
      <w:proofErr w:type="gramEnd"/>
      <w:r w:rsidR="00376431">
        <w:rPr>
          <w:sz w:val="23"/>
          <w:szCs w:val="23"/>
        </w:rPr>
        <w:t xml:space="preserve"> pedigree, having been developed by a Loesche in tandem. Industrial design is achieved with high confidence through Loesche’s extensive testing and operating database.</w:t>
      </w:r>
    </w:p>
    <w:p w14:paraId="06D1DA49" w14:textId="77777777" w:rsidR="003E5F2E" w:rsidRDefault="003E5F2E" w:rsidP="003E5F2E">
      <w:pPr>
        <w:pStyle w:val="Default"/>
        <w:rPr>
          <w:sz w:val="23"/>
          <w:szCs w:val="23"/>
        </w:rPr>
      </w:pPr>
    </w:p>
    <w:p w14:paraId="7C9316F2" w14:textId="01E13ECA" w:rsidR="004B1E32" w:rsidRDefault="00931F7F" w:rsidP="003E5F2E">
      <w:pPr>
        <w:pStyle w:val="Default"/>
      </w:pPr>
      <w:r>
        <w:rPr>
          <w:sz w:val="23"/>
          <w:szCs w:val="23"/>
        </w:rPr>
        <w:t>Loesche</w:t>
      </w:r>
      <w:r w:rsidR="00376431">
        <w:rPr>
          <w:sz w:val="23"/>
          <w:szCs w:val="23"/>
        </w:rPr>
        <w:t>’s</w:t>
      </w:r>
      <w:r>
        <w:rPr>
          <w:sz w:val="23"/>
          <w:szCs w:val="23"/>
        </w:rPr>
        <w:t xml:space="preserve"> </w:t>
      </w:r>
      <w:r w:rsidR="003E5F2E">
        <w:rPr>
          <w:sz w:val="23"/>
          <w:szCs w:val="23"/>
        </w:rPr>
        <w:t>“</w:t>
      </w:r>
      <w:r>
        <w:rPr>
          <w:sz w:val="23"/>
          <w:szCs w:val="23"/>
        </w:rPr>
        <w:t>VRM</w:t>
      </w:r>
      <w:r w:rsidR="003E5F2E">
        <w:rPr>
          <w:sz w:val="23"/>
          <w:szCs w:val="23"/>
        </w:rPr>
        <w:t xml:space="preserve"> / grit </w:t>
      </w:r>
      <w:r>
        <w:rPr>
          <w:sz w:val="23"/>
          <w:szCs w:val="23"/>
        </w:rPr>
        <w:t>magnetic separation pilot plant</w:t>
      </w:r>
      <w:r w:rsidR="003E5F2E">
        <w:rPr>
          <w:sz w:val="23"/>
          <w:szCs w:val="23"/>
        </w:rPr>
        <w:t>”</w:t>
      </w:r>
      <w:r w:rsidR="00376431">
        <w:rPr>
          <w:sz w:val="23"/>
          <w:szCs w:val="23"/>
        </w:rPr>
        <w:t xml:space="preserve"> is a novel and unique facility that</w:t>
      </w:r>
      <w:r>
        <w:rPr>
          <w:sz w:val="23"/>
          <w:szCs w:val="23"/>
        </w:rPr>
        <w:t xml:space="preserve"> </w:t>
      </w:r>
      <w:r w:rsidR="00376431">
        <w:rPr>
          <w:sz w:val="23"/>
          <w:szCs w:val="23"/>
        </w:rPr>
        <w:t>has been demonstrated as</w:t>
      </w:r>
      <w:r>
        <w:rPr>
          <w:sz w:val="23"/>
          <w:szCs w:val="23"/>
        </w:rPr>
        <w:t xml:space="preserve"> 33 to 36% more energy efficient than pilot AG/Mag/Ball milling. </w:t>
      </w:r>
      <w:r w:rsidR="00376431">
        <w:rPr>
          <w:sz w:val="23"/>
          <w:szCs w:val="23"/>
        </w:rPr>
        <w:t xml:space="preserve">In this paper </w:t>
      </w:r>
      <w:r>
        <w:rPr>
          <w:sz w:val="23"/>
          <w:szCs w:val="23"/>
        </w:rPr>
        <w:t>VRM milling is compared with wet milling and HPGR alternatives in areas such as testwork, scaleup, CAPEX, OPEX and operability.</w:t>
      </w:r>
      <w:r w:rsidR="00376431">
        <w:rPr>
          <w:sz w:val="23"/>
          <w:szCs w:val="23"/>
        </w:rPr>
        <w:t xml:space="preserve"> Special attention is given to the power and water savings, which are “game-changing” for Southdown.</w:t>
      </w:r>
    </w:p>
    <w:sectPr w:rsidR="004B1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7F"/>
    <w:rsid w:val="00107DD0"/>
    <w:rsid w:val="00192A45"/>
    <w:rsid w:val="00376431"/>
    <w:rsid w:val="003E5F2E"/>
    <w:rsid w:val="004377C1"/>
    <w:rsid w:val="004B1E32"/>
    <w:rsid w:val="00931F7F"/>
    <w:rsid w:val="009962B0"/>
    <w:rsid w:val="009A4194"/>
    <w:rsid w:val="00A36ED0"/>
    <w:rsid w:val="00BD7467"/>
    <w:rsid w:val="00CA56C6"/>
    <w:rsid w:val="00DC0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A4C1"/>
  <w15:chartTrackingRefBased/>
  <w15:docId w15:val="{C8782BAB-7E8A-4FDD-936B-ABE857AF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F7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Dean</dc:creator>
  <cp:keywords/>
  <dc:description/>
  <cp:lastModifiedBy>David, Dean</cp:lastModifiedBy>
  <cp:revision>2</cp:revision>
  <dcterms:created xsi:type="dcterms:W3CDTF">2023-11-24T05:54:00Z</dcterms:created>
  <dcterms:modified xsi:type="dcterms:W3CDTF">2023-11-24T05:54:00Z</dcterms:modified>
</cp:coreProperties>
</file>