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E82F4" w14:textId="6C62929F" w:rsidR="00146131" w:rsidRPr="002E57F6" w:rsidRDefault="00146131" w:rsidP="00E73523">
      <w:pPr>
        <w:jc w:val="center"/>
        <w:rPr>
          <w:rFonts w:cs="Arial"/>
          <w:b/>
          <w:sz w:val="28"/>
          <w:szCs w:val="22"/>
          <w:lang w:eastAsia="zh-TW"/>
        </w:rPr>
      </w:pPr>
      <w:r w:rsidRPr="002E57F6">
        <w:rPr>
          <w:rFonts w:cs="Arial"/>
          <w:b/>
          <w:sz w:val="28"/>
          <w:szCs w:val="22"/>
          <w:lang w:eastAsia="zh-TW"/>
        </w:rPr>
        <w:t>Developing Resource Exploration Strategies for Lunar Polar Volatiles</w:t>
      </w:r>
    </w:p>
    <w:p w14:paraId="43CF6A94" w14:textId="23BEAEE2" w:rsidR="00146131" w:rsidRPr="00146131" w:rsidRDefault="00146131" w:rsidP="00255DA9">
      <w:pPr>
        <w:pStyle w:val="Title"/>
        <w:rPr>
          <w:sz w:val="22"/>
          <w:szCs w:val="22"/>
          <w:lang w:eastAsia="zh-TW"/>
        </w:rPr>
      </w:pPr>
      <w:r w:rsidRPr="00DD5391">
        <w:rPr>
          <w:sz w:val="22"/>
          <w:szCs w:val="22"/>
          <w:u w:val="single"/>
          <w:lang w:eastAsia="zh-TW"/>
        </w:rPr>
        <w:t>S. Casanova</w:t>
      </w:r>
      <w:r w:rsidR="0065437D" w:rsidRPr="00DD5391">
        <w:rPr>
          <w:sz w:val="22"/>
          <w:szCs w:val="22"/>
          <w:u w:val="single"/>
          <w:vertAlign w:val="superscript"/>
          <w:lang w:eastAsia="zh-TW"/>
        </w:rPr>
        <w:t>1</w:t>
      </w:r>
      <w:r w:rsidRPr="00146131">
        <w:rPr>
          <w:sz w:val="22"/>
          <w:szCs w:val="22"/>
          <w:lang w:eastAsia="zh-TW"/>
        </w:rPr>
        <w:t>, C. Espejel</w:t>
      </w:r>
      <w:r w:rsidR="0065437D">
        <w:rPr>
          <w:sz w:val="22"/>
          <w:szCs w:val="22"/>
          <w:vertAlign w:val="superscript"/>
          <w:lang w:eastAsia="zh-TW"/>
        </w:rPr>
        <w:t>23</w:t>
      </w:r>
      <w:r w:rsidR="00711AB1">
        <w:rPr>
          <w:sz w:val="22"/>
          <w:szCs w:val="22"/>
          <w:lang w:eastAsia="zh-TW"/>
        </w:rPr>
        <w:t xml:space="preserve">, </w:t>
      </w:r>
      <w:r w:rsidRPr="00146131">
        <w:rPr>
          <w:sz w:val="22"/>
          <w:szCs w:val="22"/>
          <w:lang w:eastAsia="zh-TW"/>
        </w:rPr>
        <w:t>A.</w:t>
      </w:r>
      <w:r w:rsidR="00711AB1">
        <w:rPr>
          <w:sz w:val="22"/>
          <w:szCs w:val="22"/>
          <w:lang w:eastAsia="zh-TW"/>
        </w:rPr>
        <w:t xml:space="preserve"> </w:t>
      </w:r>
      <w:r w:rsidRPr="00146131">
        <w:rPr>
          <w:sz w:val="22"/>
          <w:szCs w:val="22"/>
          <w:lang w:eastAsia="zh-TW"/>
        </w:rPr>
        <w:t>Dempster</w:t>
      </w:r>
      <w:r w:rsidR="0065437D">
        <w:rPr>
          <w:sz w:val="22"/>
          <w:szCs w:val="22"/>
          <w:vertAlign w:val="superscript"/>
          <w:lang w:eastAsia="zh-TW"/>
        </w:rPr>
        <w:t>4</w:t>
      </w:r>
      <w:r w:rsidRPr="00146131">
        <w:rPr>
          <w:sz w:val="22"/>
          <w:szCs w:val="22"/>
          <w:lang w:eastAsia="zh-TW"/>
        </w:rPr>
        <w:t>, R.C. Anderson</w:t>
      </w:r>
      <w:r w:rsidR="0065437D">
        <w:rPr>
          <w:sz w:val="22"/>
          <w:szCs w:val="22"/>
          <w:vertAlign w:val="superscript"/>
          <w:lang w:eastAsia="zh-TW"/>
        </w:rPr>
        <w:t>5</w:t>
      </w:r>
      <w:r w:rsidRPr="00146131">
        <w:rPr>
          <w:sz w:val="22"/>
          <w:szCs w:val="22"/>
          <w:lang w:eastAsia="zh-TW"/>
        </w:rPr>
        <w:t>, S. Saydam</w:t>
      </w:r>
      <w:r w:rsidR="002E57F6">
        <w:rPr>
          <w:sz w:val="22"/>
          <w:szCs w:val="22"/>
          <w:vertAlign w:val="superscript"/>
          <w:lang w:eastAsia="zh-TW"/>
        </w:rPr>
        <w:t>1</w:t>
      </w:r>
      <w:r w:rsidRPr="00146131">
        <w:rPr>
          <w:sz w:val="22"/>
          <w:szCs w:val="22"/>
          <w:lang w:eastAsia="zh-TW"/>
        </w:rPr>
        <w:t>,</w:t>
      </w:r>
    </w:p>
    <w:p w14:paraId="56D08421" w14:textId="48D26811" w:rsidR="00146131" w:rsidRPr="00033F2B" w:rsidRDefault="00146131" w:rsidP="002E57F6">
      <w:pPr>
        <w:spacing w:after="160"/>
        <w:contextualSpacing/>
        <w:jc w:val="both"/>
        <w:rPr>
          <w:rStyle w:val="Hyperlink"/>
          <w:rFonts w:cs="Arial"/>
          <w:sz w:val="20"/>
          <w:szCs w:val="22"/>
          <w:lang w:eastAsia="zh-TW"/>
        </w:rPr>
      </w:pPr>
      <w:r w:rsidRPr="00033F2B">
        <w:rPr>
          <w:rFonts w:cs="Arial"/>
          <w:sz w:val="20"/>
          <w:szCs w:val="22"/>
          <w:lang w:eastAsia="zh-TW"/>
        </w:rPr>
        <w:t xml:space="preserve">1. </w:t>
      </w:r>
      <w:r w:rsidRPr="00033F2B">
        <w:rPr>
          <w:rFonts w:cs="Arial"/>
          <w:sz w:val="20"/>
          <w:szCs w:val="22"/>
        </w:rPr>
        <w:t>School of Minerals and Energy Resource Engineering,</w:t>
      </w:r>
      <w:r w:rsidRPr="00033F2B">
        <w:rPr>
          <w:rFonts w:cs="Arial"/>
          <w:sz w:val="20"/>
          <w:szCs w:val="22"/>
        </w:rPr>
        <w:t xml:space="preserve"> UNSW Sydney, Sydney, Australia, </w:t>
      </w:r>
      <w:hyperlink r:id="rId7" w:history="1">
        <w:r w:rsidRPr="00033F2B">
          <w:rPr>
            <w:rStyle w:val="Hyperlink"/>
            <w:rFonts w:cs="Arial"/>
            <w:sz w:val="20"/>
            <w:szCs w:val="22"/>
            <w:lang w:eastAsia="zh-TW"/>
          </w:rPr>
          <w:t>s.casanova@unsw.edu.au</w:t>
        </w:r>
      </w:hyperlink>
      <w:r w:rsidR="002E57F6" w:rsidRPr="00033F2B">
        <w:rPr>
          <w:rStyle w:val="Hyperlink"/>
          <w:rFonts w:cs="Arial"/>
          <w:color w:val="auto"/>
          <w:sz w:val="20"/>
          <w:szCs w:val="22"/>
          <w:u w:val="none"/>
          <w:lang w:eastAsia="zh-TW"/>
        </w:rPr>
        <w:t xml:space="preserve">, </w:t>
      </w:r>
      <w:hyperlink r:id="rId8" w:history="1">
        <w:r w:rsidR="002E57F6" w:rsidRPr="00033F2B">
          <w:rPr>
            <w:rStyle w:val="Hyperlink"/>
            <w:rFonts w:cs="Arial"/>
            <w:sz w:val="20"/>
            <w:szCs w:val="22"/>
            <w:lang w:eastAsia="zh-TW"/>
          </w:rPr>
          <w:t>s.saydam@unsw.edu.au</w:t>
        </w:r>
      </w:hyperlink>
    </w:p>
    <w:p w14:paraId="4AEF1FEE" w14:textId="2F701629" w:rsidR="00033F2B" w:rsidRPr="00033F2B" w:rsidRDefault="00033F2B" w:rsidP="002E57F6">
      <w:pPr>
        <w:spacing w:after="160"/>
        <w:contextualSpacing/>
        <w:jc w:val="both"/>
        <w:rPr>
          <w:rFonts w:cs="Arial"/>
          <w:sz w:val="20"/>
          <w:szCs w:val="22"/>
        </w:rPr>
      </w:pPr>
      <w:r w:rsidRPr="00033F2B">
        <w:rPr>
          <w:rFonts w:cs="Arial"/>
          <w:sz w:val="20"/>
          <w:szCs w:val="22"/>
        </w:rPr>
        <w:t xml:space="preserve">2. </w:t>
      </w:r>
      <w:r w:rsidRPr="00033F2B">
        <w:rPr>
          <w:rFonts w:cs="Arial"/>
          <w:sz w:val="20"/>
          <w:szCs w:val="22"/>
        </w:rPr>
        <w:t xml:space="preserve">Faculty of Science, Technology and Communication (FSTC), The University of Luxembourg, </w:t>
      </w:r>
      <w:proofErr w:type="spellStart"/>
      <w:r w:rsidRPr="00033F2B">
        <w:rPr>
          <w:rFonts w:cs="Arial"/>
          <w:sz w:val="20"/>
          <w:szCs w:val="22"/>
        </w:rPr>
        <w:t>Esch</w:t>
      </w:r>
      <w:proofErr w:type="spellEnd"/>
      <w:r w:rsidRPr="00033F2B">
        <w:rPr>
          <w:rFonts w:cs="Arial"/>
          <w:sz w:val="20"/>
          <w:szCs w:val="22"/>
        </w:rPr>
        <w:t>-sur-</w:t>
      </w:r>
      <w:proofErr w:type="spellStart"/>
      <w:r w:rsidRPr="00033F2B">
        <w:rPr>
          <w:rFonts w:cs="Arial"/>
          <w:sz w:val="20"/>
          <w:szCs w:val="22"/>
        </w:rPr>
        <w:t>Alzette</w:t>
      </w:r>
      <w:proofErr w:type="spellEnd"/>
      <w:r w:rsidRPr="00033F2B">
        <w:rPr>
          <w:rFonts w:cs="Arial"/>
          <w:sz w:val="20"/>
          <w:szCs w:val="22"/>
        </w:rPr>
        <w:t xml:space="preserve">, Luxembourg. </w:t>
      </w:r>
      <w:r w:rsidRPr="00033F2B">
        <w:rPr>
          <w:rFonts w:cs="Arial"/>
          <w:b/>
          <w:sz w:val="20"/>
          <w:szCs w:val="22"/>
          <w:lang w:eastAsia="zh-TW"/>
        </w:rPr>
        <w:t xml:space="preserve"> </w:t>
      </w:r>
    </w:p>
    <w:p w14:paraId="06F9F61E" w14:textId="7ACDE844" w:rsidR="00146131" w:rsidRPr="00033F2B" w:rsidRDefault="00033F2B" w:rsidP="00146131">
      <w:pPr>
        <w:spacing w:after="160"/>
        <w:contextualSpacing/>
        <w:jc w:val="both"/>
        <w:rPr>
          <w:rFonts w:cs="Arial"/>
          <w:sz w:val="20"/>
          <w:szCs w:val="22"/>
        </w:rPr>
      </w:pPr>
      <w:r w:rsidRPr="00033F2B">
        <w:rPr>
          <w:rFonts w:cs="Arial"/>
          <w:sz w:val="20"/>
          <w:szCs w:val="22"/>
        </w:rPr>
        <w:t>3</w:t>
      </w:r>
      <w:r w:rsidR="00146131" w:rsidRPr="00033F2B">
        <w:rPr>
          <w:rFonts w:cs="Arial"/>
          <w:sz w:val="20"/>
          <w:szCs w:val="22"/>
        </w:rPr>
        <w:t xml:space="preserve">. </w:t>
      </w:r>
      <w:proofErr w:type="spellStart"/>
      <w:proofErr w:type="gramStart"/>
      <w:r w:rsidR="00146131" w:rsidRPr="00033F2B">
        <w:rPr>
          <w:rFonts w:cs="Arial"/>
          <w:sz w:val="20"/>
          <w:szCs w:val="22"/>
        </w:rPr>
        <w:t>ispace</w:t>
      </w:r>
      <w:proofErr w:type="spellEnd"/>
      <w:proofErr w:type="gramEnd"/>
      <w:r w:rsidR="00146131" w:rsidRPr="00033F2B">
        <w:rPr>
          <w:rFonts w:cs="Arial"/>
          <w:sz w:val="20"/>
          <w:szCs w:val="22"/>
        </w:rPr>
        <w:t xml:space="preserve"> Europe, Luxembourg</w:t>
      </w:r>
      <w:r w:rsidR="0065437D" w:rsidRPr="00033F2B">
        <w:rPr>
          <w:rFonts w:cs="Arial"/>
          <w:sz w:val="20"/>
          <w:szCs w:val="22"/>
        </w:rPr>
        <w:t xml:space="preserve"> City</w:t>
      </w:r>
      <w:r w:rsidR="00146131" w:rsidRPr="00033F2B">
        <w:rPr>
          <w:rFonts w:cs="Arial"/>
          <w:sz w:val="20"/>
          <w:szCs w:val="22"/>
        </w:rPr>
        <w:t>, Luxembourg.</w:t>
      </w:r>
      <w:r w:rsidR="00146131" w:rsidRPr="00033F2B">
        <w:rPr>
          <w:rStyle w:val="Hyperlink"/>
          <w:rFonts w:cs="Arial"/>
          <w:sz w:val="20"/>
          <w:szCs w:val="22"/>
        </w:rPr>
        <w:t xml:space="preserve"> </w:t>
      </w:r>
      <w:hyperlink r:id="rId9" w:tgtFrame="_blank" w:history="1">
        <w:r w:rsidR="00146131" w:rsidRPr="00033F2B">
          <w:rPr>
            <w:rStyle w:val="Hyperlink"/>
            <w:rFonts w:cs="Arial"/>
            <w:sz w:val="20"/>
            <w:szCs w:val="22"/>
          </w:rPr>
          <w:t>c-espejel@ispace-inc.com</w:t>
        </w:r>
      </w:hyperlink>
    </w:p>
    <w:p w14:paraId="473FE996" w14:textId="58F14DC6" w:rsidR="00146131" w:rsidRPr="00033F2B" w:rsidRDefault="00146131" w:rsidP="00146131">
      <w:pPr>
        <w:spacing w:after="160"/>
        <w:contextualSpacing/>
        <w:jc w:val="both"/>
        <w:rPr>
          <w:rFonts w:cs="Arial"/>
          <w:sz w:val="20"/>
          <w:szCs w:val="22"/>
        </w:rPr>
      </w:pPr>
      <w:r w:rsidRPr="00033F2B">
        <w:rPr>
          <w:rFonts w:cs="Arial"/>
          <w:sz w:val="20"/>
          <w:szCs w:val="22"/>
        </w:rPr>
        <w:t xml:space="preserve">4. </w:t>
      </w:r>
      <w:r w:rsidRPr="00033F2B">
        <w:rPr>
          <w:rFonts w:cs="Arial"/>
          <w:sz w:val="20"/>
          <w:szCs w:val="22"/>
        </w:rPr>
        <w:t xml:space="preserve">Australian Centre for Space Engineering Research (ACSER), UNSW Sydney, Sydney, </w:t>
      </w:r>
      <w:r w:rsidRPr="00033F2B">
        <w:rPr>
          <w:rFonts w:cs="Arial"/>
          <w:sz w:val="20"/>
          <w:szCs w:val="22"/>
        </w:rPr>
        <w:t xml:space="preserve">Australia </w:t>
      </w:r>
      <w:hyperlink r:id="rId10" w:history="1">
        <w:r w:rsidRPr="00033F2B">
          <w:rPr>
            <w:rStyle w:val="Hyperlink"/>
            <w:rFonts w:cs="Arial"/>
            <w:sz w:val="20"/>
            <w:szCs w:val="22"/>
          </w:rPr>
          <w:t>A.dmpster@unsw.edu.au</w:t>
        </w:r>
      </w:hyperlink>
      <w:r w:rsidRPr="00033F2B">
        <w:rPr>
          <w:rFonts w:cs="Arial"/>
          <w:sz w:val="20"/>
          <w:szCs w:val="22"/>
        </w:rPr>
        <w:t xml:space="preserve"> </w:t>
      </w:r>
    </w:p>
    <w:p w14:paraId="5BA8042C" w14:textId="2698EE9E" w:rsidR="00146131" w:rsidRPr="00033F2B" w:rsidRDefault="00146131" w:rsidP="00146131">
      <w:pPr>
        <w:spacing w:after="160"/>
        <w:contextualSpacing/>
        <w:jc w:val="both"/>
        <w:rPr>
          <w:rFonts w:eastAsia="Calibri" w:cs="Arial"/>
          <w:sz w:val="20"/>
          <w:szCs w:val="22"/>
          <w:lang w:eastAsia="zh-TW"/>
        </w:rPr>
      </w:pPr>
      <w:r w:rsidRPr="00033F2B">
        <w:rPr>
          <w:rFonts w:cs="Arial"/>
          <w:sz w:val="20"/>
          <w:szCs w:val="22"/>
          <w:lang w:eastAsia="zh-TW"/>
        </w:rPr>
        <w:t xml:space="preserve">5.   </w:t>
      </w:r>
      <w:r w:rsidRPr="00033F2B">
        <w:rPr>
          <w:rFonts w:cs="Arial"/>
          <w:sz w:val="20"/>
          <w:szCs w:val="22"/>
        </w:rPr>
        <w:t>Jet Propulsion Laboratory/California Institute of Technology, Pasadena CA, USA.</w:t>
      </w:r>
      <w:r w:rsidRPr="00033F2B">
        <w:rPr>
          <w:rFonts w:eastAsia="Calibri" w:cs="Arial"/>
          <w:b/>
          <w:sz w:val="20"/>
          <w:szCs w:val="22"/>
          <w:lang w:eastAsia="zh-TW"/>
        </w:rPr>
        <w:t xml:space="preserve"> </w:t>
      </w:r>
      <w:hyperlink r:id="rId11" w:history="1">
        <w:r w:rsidRPr="00033F2B">
          <w:rPr>
            <w:rStyle w:val="Hyperlink"/>
            <w:rFonts w:eastAsia="Calibri" w:cs="Arial"/>
            <w:sz w:val="20"/>
            <w:szCs w:val="22"/>
            <w:lang w:eastAsia="zh-TW"/>
          </w:rPr>
          <w:t>Robert.C.Anderson@jpl.nasa.gov</w:t>
        </w:r>
      </w:hyperlink>
    </w:p>
    <w:p w14:paraId="0A6C3864" w14:textId="104771A9" w:rsidR="0065437D" w:rsidRPr="00146131" w:rsidRDefault="0065437D" w:rsidP="00146131">
      <w:pPr>
        <w:spacing w:after="160"/>
        <w:contextualSpacing/>
        <w:jc w:val="both"/>
        <w:rPr>
          <w:rFonts w:eastAsia="Calibri" w:cs="Arial"/>
          <w:b/>
          <w:sz w:val="18"/>
          <w:szCs w:val="22"/>
          <w:lang w:eastAsia="zh-TW"/>
        </w:rPr>
      </w:pPr>
    </w:p>
    <w:p w14:paraId="0DCC9F25" w14:textId="77777777" w:rsidR="00146131" w:rsidRPr="00033F2B" w:rsidRDefault="00146131" w:rsidP="00146131">
      <w:pPr>
        <w:pStyle w:val="Heading2"/>
        <w:rPr>
          <w:b w:val="0"/>
          <w:szCs w:val="26"/>
        </w:rPr>
      </w:pPr>
      <w:r w:rsidRPr="00033F2B">
        <w:rPr>
          <w:szCs w:val="26"/>
        </w:rPr>
        <w:t xml:space="preserve">Abstract: </w:t>
      </w:r>
    </w:p>
    <w:p w14:paraId="40B57C63" w14:textId="3E94B05D" w:rsidR="00E26ADD" w:rsidRPr="00033F2B" w:rsidRDefault="00E26ADD" w:rsidP="00E26ADD">
      <w:pPr>
        <w:jc w:val="both"/>
        <w:rPr>
          <w:sz w:val="22"/>
          <w:szCs w:val="20"/>
        </w:rPr>
      </w:pPr>
      <w:bookmarkStart w:id="0" w:name="OLE_LINK3"/>
      <w:bookmarkStart w:id="1" w:name="OLE_LINK4"/>
      <w:r w:rsidRPr="00033F2B">
        <w:rPr>
          <w:sz w:val="22"/>
          <w:szCs w:val="20"/>
        </w:rPr>
        <w:t>Driven by a need to find low cost energy solutions to me</w:t>
      </w:r>
      <w:bookmarkStart w:id="2" w:name="_GoBack"/>
      <w:bookmarkEnd w:id="2"/>
      <w:r w:rsidRPr="00033F2B">
        <w:rPr>
          <w:sz w:val="22"/>
          <w:szCs w:val="20"/>
        </w:rPr>
        <w:t>et the anticipated demands arising from increasing robotic and human cis-lunar activities, the extraction and utilization of naturally occurring volatiles found on the lunar surface is an area of growing interest. The production of hydrogen and oxygen derived from water, in particular that from water ice, is the primary focus of near-term investigations, due to the lower energy requirements to extract it from the surface and separate it from the host rock. Using data collected by orbital spacecraft, numerous studies have identified indicators of enhanced hydrogen within in the permanently shadowed regions (PSRs) of the northern and southern poles of the Moon. Several lines of evidence strongly suggest that these signatures relate</w:t>
      </w:r>
      <w:r w:rsidR="0065437D" w:rsidRPr="00033F2B">
        <w:rPr>
          <w:sz w:val="22"/>
          <w:szCs w:val="20"/>
        </w:rPr>
        <w:t xml:space="preserve"> to</w:t>
      </w:r>
      <w:r w:rsidRPr="00033F2B">
        <w:rPr>
          <w:sz w:val="22"/>
          <w:szCs w:val="20"/>
        </w:rPr>
        <w:t xml:space="preserve"> the presence of water ice in the near surface. This study examines the current understanding of the geological environment which hosts these prospective deposits and the proposed development strategies for extracting them. We provide recommendations for undertaking resource exploration and evaluation activities with a focus on identifying the key parameters and processes to develop an in-place resource estimate. This workflow serves as a basis for early lunar volatile deposit development, which can also be adapted to the exploration and evaluation of surface and subsurfa</w:t>
      </w:r>
      <w:r w:rsidRPr="00033F2B">
        <w:rPr>
          <w:sz w:val="22"/>
          <w:szCs w:val="20"/>
        </w:rPr>
        <w:t>ce water ice resource deposits</w:t>
      </w:r>
      <w:r w:rsidRPr="00033F2B">
        <w:rPr>
          <w:sz w:val="22"/>
          <w:szCs w:val="20"/>
        </w:rPr>
        <w:t xml:space="preserve"> on Mars. Although a formal code or standard for resource estimation and classification practices for space resources does not yet exist it is hope that this study will provide some guidance for developing such standards when evaluating ice deposits on the Moon and Mars.  </w:t>
      </w:r>
    </w:p>
    <w:p w14:paraId="634C6D58" w14:textId="77777777" w:rsidR="00E26ADD" w:rsidRPr="00033F2B" w:rsidRDefault="00E26ADD" w:rsidP="00E26ADD">
      <w:pPr>
        <w:jc w:val="both"/>
        <w:rPr>
          <w:sz w:val="22"/>
          <w:szCs w:val="20"/>
        </w:rPr>
      </w:pPr>
    </w:p>
    <w:p w14:paraId="0D71B836" w14:textId="77777777" w:rsidR="00E26ADD" w:rsidRPr="00033F2B" w:rsidRDefault="00E26ADD" w:rsidP="00E26ADD">
      <w:pPr>
        <w:rPr>
          <w:b/>
          <w:i/>
          <w:sz w:val="22"/>
          <w:szCs w:val="20"/>
          <w:lang w:eastAsia="zh-TW"/>
        </w:rPr>
      </w:pPr>
      <w:r w:rsidRPr="00033F2B">
        <w:rPr>
          <w:b/>
          <w:i/>
          <w:sz w:val="22"/>
          <w:szCs w:val="20"/>
          <w:lang w:eastAsia="zh-TW"/>
        </w:rPr>
        <w:t xml:space="preserve">Keywords: </w:t>
      </w:r>
    </w:p>
    <w:p w14:paraId="5EC232DE" w14:textId="4B51A583" w:rsidR="00E26ADD" w:rsidRPr="00033F2B" w:rsidRDefault="00E26ADD" w:rsidP="00E26ADD">
      <w:pPr>
        <w:rPr>
          <w:b/>
          <w:i/>
          <w:sz w:val="22"/>
          <w:szCs w:val="20"/>
        </w:rPr>
      </w:pPr>
      <w:r w:rsidRPr="00033F2B">
        <w:rPr>
          <w:i/>
          <w:sz w:val="22"/>
          <w:szCs w:val="20"/>
          <w:lang w:eastAsia="zh-TW"/>
        </w:rPr>
        <w:t>Space Resources, Lunar Exploration, Off-Earth Mining, Off-Earth Field Production, Lunar Volatile Resources</w:t>
      </w:r>
      <w:bookmarkEnd w:id="0"/>
      <w:bookmarkEnd w:id="1"/>
    </w:p>
    <w:p w14:paraId="3CA77524" w14:textId="77777777" w:rsidR="00E26ADD" w:rsidRPr="001C7391" w:rsidRDefault="00E26ADD" w:rsidP="00E26ADD">
      <w:pPr>
        <w:rPr>
          <w:b/>
          <w:i/>
          <w:szCs w:val="20"/>
        </w:rPr>
        <w:sectPr w:rsidR="00E26ADD" w:rsidRPr="001C7391">
          <w:footerReference w:type="default" r:id="rId12"/>
          <w:pgSz w:w="12240" w:h="15840"/>
          <w:pgMar w:top="1440" w:right="1440" w:bottom="1440" w:left="1440" w:header="720" w:footer="720" w:gutter="0"/>
          <w:cols w:space="720"/>
          <w:docGrid w:linePitch="360"/>
        </w:sectPr>
      </w:pPr>
    </w:p>
    <w:p w14:paraId="3BE3D1EA" w14:textId="77777777" w:rsidR="00E26ADD" w:rsidRPr="00E73523" w:rsidRDefault="00E26ADD" w:rsidP="00E73523">
      <w:pPr>
        <w:pStyle w:val="BodyText"/>
        <w:rPr>
          <w:szCs w:val="22"/>
        </w:rPr>
      </w:pPr>
    </w:p>
    <w:sectPr w:rsidR="00E26ADD" w:rsidRPr="00E73523" w:rsidSect="00AA6902">
      <w:footerReference w:type="default" r:id="rId13"/>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727F" w14:textId="77777777" w:rsidR="00D7673E" w:rsidRDefault="00D7673E">
      <w:r>
        <w:separator/>
      </w:r>
    </w:p>
  </w:endnote>
  <w:endnote w:type="continuationSeparator" w:id="0">
    <w:p w14:paraId="263CD551" w14:textId="77777777" w:rsidR="00D7673E" w:rsidRDefault="00D7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067214"/>
      <w:docPartObj>
        <w:docPartGallery w:val="Page Numbers (Bottom of Page)"/>
        <w:docPartUnique/>
      </w:docPartObj>
    </w:sdtPr>
    <w:sdtEndPr>
      <w:rPr>
        <w:noProof/>
      </w:rPr>
    </w:sdtEndPr>
    <w:sdtContent>
      <w:p w14:paraId="53463CDD" w14:textId="15E704CB" w:rsidR="00E26ADD" w:rsidRDefault="00E26ADD">
        <w:pPr>
          <w:pStyle w:val="Footer"/>
          <w:jc w:val="right"/>
        </w:pPr>
        <w:r>
          <w:fldChar w:fldCharType="begin"/>
        </w:r>
        <w:r>
          <w:instrText xml:space="preserve"> PAGE   \* MERGEFORMAT </w:instrText>
        </w:r>
        <w:r>
          <w:fldChar w:fldCharType="separate"/>
        </w:r>
        <w:r w:rsidR="00711AB1">
          <w:rPr>
            <w:noProof/>
          </w:rPr>
          <w:t>1</w:t>
        </w:r>
        <w:r>
          <w:rPr>
            <w:noProof/>
          </w:rPr>
          <w:fldChar w:fldCharType="end"/>
        </w:r>
      </w:p>
    </w:sdtContent>
  </w:sdt>
  <w:p w14:paraId="4899CCE4" w14:textId="77777777" w:rsidR="00E26ADD" w:rsidRDefault="00E26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6E854" w14:textId="44B83CC5"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E26ADD">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49919" w14:textId="77777777" w:rsidR="00D7673E" w:rsidRDefault="00D7673E">
      <w:r>
        <w:separator/>
      </w:r>
    </w:p>
  </w:footnote>
  <w:footnote w:type="continuationSeparator" w:id="0">
    <w:p w14:paraId="14570F05" w14:textId="77777777" w:rsidR="00D7673E" w:rsidRDefault="00D76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E3"/>
    <w:rsid w:val="00015ECB"/>
    <w:rsid w:val="000271F1"/>
    <w:rsid w:val="00033F2B"/>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46131"/>
    <w:rsid w:val="00152960"/>
    <w:rsid w:val="00191C29"/>
    <w:rsid w:val="001949C2"/>
    <w:rsid w:val="001A66CB"/>
    <w:rsid w:val="001B29A1"/>
    <w:rsid w:val="0020661E"/>
    <w:rsid w:val="00235864"/>
    <w:rsid w:val="0024471A"/>
    <w:rsid w:val="00254B82"/>
    <w:rsid w:val="00254DC0"/>
    <w:rsid w:val="00255DA9"/>
    <w:rsid w:val="002576A5"/>
    <w:rsid w:val="00261226"/>
    <w:rsid w:val="00266688"/>
    <w:rsid w:val="00272A3D"/>
    <w:rsid w:val="002E57F6"/>
    <w:rsid w:val="002E632B"/>
    <w:rsid w:val="002F67B8"/>
    <w:rsid w:val="00311704"/>
    <w:rsid w:val="00315E20"/>
    <w:rsid w:val="0031798F"/>
    <w:rsid w:val="00347EA6"/>
    <w:rsid w:val="0035381A"/>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03595"/>
    <w:rsid w:val="00625F99"/>
    <w:rsid w:val="00647198"/>
    <w:rsid w:val="0065437D"/>
    <w:rsid w:val="00693B5F"/>
    <w:rsid w:val="006F6DB4"/>
    <w:rsid w:val="00711AB1"/>
    <w:rsid w:val="007216E3"/>
    <w:rsid w:val="007550DD"/>
    <w:rsid w:val="007857CC"/>
    <w:rsid w:val="007C2D86"/>
    <w:rsid w:val="007C2EAD"/>
    <w:rsid w:val="007C2F06"/>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7673E"/>
    <w:rsid w:val="00DD17A6"/>
    <w:rsid w:val="00DD5391"/>
    <w:rsid w:val="00E2116F"/>
    <w:rsid w:val="00E242F3"/>
    <w:rsid w:val="00E26ADD"/>
    <w:rsid w:val="00E64D31"/>
    <w:rsid w:val="00E73523"/>
    <w:rsid w:val="00ED0EDB"/>
    <w:rsid w:val="00ED3888"/>
    <w:rsid w:val="00F22067"/>
    <w:rsid w:val="00F2432C"/>
    <w:rsid w:val="00F278F9"/>
    <w:rsid w:val="00F80210"/>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D9919"/>
  <w15:chartTrackingRefBased/>
  <w15:docId w15:val="{E0CCEE46-8A0A-4ED7-8F44-F6C35ADB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1">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49"/>
    <w:semiHidden/>
    <w:rsid w:val="00BD6A05"/>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Normal"/>
    <w:next w:val="Normal"/>
    <w:link w:val="Heading4Char"/>
    <w:qFormat/>
    <w:rsid w:val="00F220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4E2D81"/>
    <w:pPr>
      <w:tabs>
        <w:tab w:val="left" w:pos="284"/>
      </w:tabs>
      <w:spacing w:after="0"/>
      <w:ind w:left="284" w:hanging="284"/>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Authorinstructionsandnotesdeleteme">
    <w:name w:val="Author instructions and notes (delete me)"/>
    <w:basedOn w:val="BodyText"/>
    <w:rsid w:val="00255DA9"/>
    <w:pPr>
      <w:spacing w:before="120" w:after="200" w:line="360" w:lineRule="auto"/>
    </w:pPr>
    <w:rPr>
      <w:color w:val="FF0000"/>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uiPriority w:val="99"/>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uiPriority w:val="99"/>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4E2D81"/>
    <w:pPr>
      <w:spacing w:before="120" w:after="240"/>
      <w:jc w:val="center"/>
    </w:p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F22067"/>
    <w:rPr>
      <w:rFonts w:asciiTheme="majorHAnsi" w:eastAsiaTheme="majorEastAsia" w:hAnsiTheme="majorHAnsi" w:cstheme="majorBidi"/>
      <w:i/>
      <w:iCs/>
      <w:color w:val="2F5496" w:themeColor="accent1" w:themeShade="BF"/>
      <w:sz w:val="24"/>
      <w:szCs w:val="24"/>
    </w:rPr>
  </w:style>
  <w:style w:type="character" w:styleId="Hyperlink">
    <w:name w:val="Hyperlink"/>
    <w:locked/>
    <w:rsid w:val="00146131"/>
    <w:rPr>
      <w:color w:val="0563C1"/>
      <w:u w:val="single"/>
    </w:rPr>
  </w:style>
  <w:style w:type="paragraph" w:customStyle="1" w:styleId="EndNoteBibliographyTitle">
    <w:name w:val="EndNote Bibliography Title"/>
    <w:basedOn w:val="Normal"/>
    <w:link w:val="EndNoteBibliographyTitleChar"/>
    <w:rsid w:val="00E73523"/>
    <w:pPr>
      <w:jc w:val="center"/>
    </w:pPr>
    <w:rPr>
      <w:rFonts w:ascii="Times New Roman" w:eastAsiaTheme="minorEastAsia" w:hAnsi="Times New Roman"/>
      <w:noProof/>
      <w:sz w:val="20"/>
      <w:szCs w:val="22"/>
      <w:lang w:val="en-US" w:eastAsia="en-US"/>
    </w:rPr>
  </w:style>
  <w:style w:type="character" w:customStyle="1" w:styleId="EndNoteBibliographyTitleChar">
    <w:name w:val="EndNote Bibliography Title Char"/>
    <w:basedOn w:val="DefaultParagraphFont"/>
    <w:link w:val="EndNoteBibliographyTitle"/>
    <w:rsid w:val="00E73523"/>
    <w:rPr>
      <w:rFonts w:ascii="Times New Roman" w:eastAsiaTheme="minorEastAsia" w:hAnsi="Times New Roman"/>
      <w:noProof/>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aydam@unsw.edu.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casanova@unsw.edu.a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bert.C.Anderson@jpl.nas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mpster@unsw.edu.au" TargetMode="External"/><Relationship Id="rId4" Type="http://schemas.openxmlformats.org/officeDocument/2006/relationships/webSettings" Target="webSettings.xml"/><Relationship Id="rId9" Type="http://schemas.openxmlformats.org/officeDocument/2006/relationships/hyperlink" Target="mailto:c-espejel@ispace-in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Casanova, Sophia C (3223-Affiliate)</cp:lastModifiedBy>
  <cp:revision>8</cp:revision>
  <dcterms:created xsi:type="dcterms:W3CDTF">2019-03-29T00:52:00Z</dcterms:created>
  <dcterms:modified xsi:type="dcterms:W3CDTF">2019-03-31T22:52:00Z</dcterms:modified>
</cp:coreProperties>
</file>