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E128029" w:rsidP="0102335B" w:rsidRDefault="3E128029" w14:paraId="70965A02" w14:textId="69B6D72E">
      <w:pPr>
        <w:pStyle w:val="Title"/>
      </w:pPr>
      <w:r w:rsidR="3E128029">
        <w:rPr/>
        <w:t>Spatial Digital Twin of Mining Operations</w:t>
      </w:r>
    </w:p>
    <w:p w:rsidR="00255DA9" w:rsidP="0102335B" w:rsidRDefault="00255DA9" w14:paraId="495EDF19" w14:textId="19038F3F">
      <w:pPr>
        <w:pStyle w:val="Authors"/>
        <w:rPr>
          <w:vertAlign w:val="superscript"/>
        </w:rPr>
      </w:pPr>
      <w:r w:rsidRPr="19C1BC1E" w:rsidR="3E128029">
        <w:rPr>
          <w:u w:val="single"/>
        </w:rPr>
        <w:t>Paddy Muston</w:t>
      </w:r>
      <w:r w:rsidRPr="19C1BC1E" w:rsidR="64C26A46">
        <w:rPr>
          <w:u w:val="single"/>
          <w:vertAlign w:val="superscript"/>
        </w:rPr>
        <w:t>1</w:t>
      </w:r>
      <w:r w:rsidR="3E128029">
        <w:rPr>
          <w:u w:val="none"/>
        </w:rPr>
        <w:t>,</w:t>
      </w:r>
      <w:r w:rsidRPr="19C1BC1E" w:rsidR="3E128029">
        <w:rPr>
          <w:i w:val="1"/>
          <w:iCs w:val="1"/>
          <w:u w:val="none"/>
        </w:rPr>
        <w:t xml:space="preserve"> </w:t>
      </w:r>
      <w:r w:rsidR="3E128029">
        <w:rPr>
          <w:u w:val="none"/>
        </w:rPr>
        <w:t>Nisch</w:t>
      </w:r>
      <w:r w:rsidR="3E128029">
        <w:rPr>
          <w:u w:val="none"/>
        </w:rPr>
        <w:t xml:space="preserve"> Kashyap</w:t>
      </w:r>
      <w:r w:rsidRPr="19C1BC1E" w:rsidR="18B27A5E">
        <w:rPr>
          <w:u w:val="none"/>
          <w:vertAlign w:val="superscript"/>
        </w:rPr>
        <w:t>2</w:t>
      </w:r>
      <w:r w:rsidR="3E128029">
        <w:rPr>
          <w:u w:val="none"/>
        </w:rPr>
        <w:t xml:space="preserve">, </w:t>
      </w:r>
      <w:r w:rsidR="3E128029">
        <w:rPr>
          <w:u w:val="none"/>
        </w:rPr>
        <w:t>Paul Mitchell</w:t>
      </w:r>
      <w:r w:rsidRPr="19C1BC1E" w:rsidR="3764946D">
        <w:rPr>
          <w:u w:val="none"/>
          <w:vertAlign w:val="superscript"/>
        </w:rPr>
        <w:t>3</w:t>
      </w:r>
    </w:p>
    <w:p w:rsidR="0102335B" w:rsidP="0102335B" w:rsidRDefault="0102335B" w14:paraId="6FFC70BF" w14:textId="7D85395B">
      <w:pPr>
        <w:pStyle w:val="AuthorsDetails"/>
      </w:pPr>
    </w:p>
    <w:p w:rsidR="55845CDC" w:rsidP="0102335B" w:rsidRDefault="55845CDC" w14:paraId="6C85654A" w14:textId="7A291BF2">
      <w:pPr>
        <w:pStyle w:val="AuthorsDetails"/>
        <w:numPr>
          <w:ilvl w:val="0"/>
          <w:numId w:val="16"/>
        </w:numPr>
        <w:rPr/>
      </w:pPr>
      <w:r w:rsidR="55845CDC">
        <w:rPr/>
        <w:t xml:space="preserve">Data </w:t>
      </w:r>
      <w:r w:rsidR="1E3FBB9E">
        <w:rPr/>
        <w:t xml:space="preserve">Scientist, EY, Melbourne VIC 3000. </w:t>
      </w:r>
      <w:hyperlink r:id="R0bb6d6c84a2543f2">
        <w:r w:rsidRPr="0102335B" w:rsidR="1E3FBB9E">
          <w:rPr>
            <w:rStyle w:val="Hyperlink"/>
          </w:rPr>
          <w:t>Paddy.muston@au.ey.com</w:t>
        </w:r>
      </w:hyperlink>
    </w:p>
    <w:p w:rsidR="1E3FBB9E" w:rsidP="0102335B" w:rsidRDefault="1E3FBB9E" w14:paraId="377A5384" w14:textId="4B330275">
      <w:pPr>
        <w:pStyle w:val="AuthorsDetails"/>
        <w:numPr>
          <w:ilvl w:val="0"/>
          <w:numId w:val="16"/>
        </w:numPr>
        <w:rPr/>
      </w:pPr>
      <w:r w:rsidR="1E3FBB9E">
        <w:rPr/>
        <w:t xml:space="preserve">Digital </w:t>
      </w:r>
      <w:r w:rsidR="00DA0C87">
        <w:rPr/>
        <w:t xml:space="preserve">Mine </w:t>
      </w:r>
      <w:r w:rsidR="36E49C59">
        <w:rPr/>
        <w:t xml:space="preserve">Global </w:t>
      </w:r>
      <w:r w:rsidR="1E3FBB9E">
        <w:rPr/>
        <w:t xml:space="preserve">Lead, EY, </w:t>
      </w:r>
      <w:r w:rsidR="29559C73">
        <w:rPr/>
        <w:t>Perth WA</w:t>
      </w:r>
      <w:r w:rsidR="1E3FBB9E">
        <w:rPr/>
        <w:t xml:space="preserve"> </w:t>
      </w:r>
      <w:r w:rsidR="729D485C">
        <w:rPr/>
        <w:t>6</w:t>
      </w:r>
      <w:r w:rsidR="1E3FBB9E">
        <w:rPr/>
        <w:t>000</w:t>
      </w:r>
      <w:r w:rsidR="3DF0A2EA">
        <w:rPr/>
        <w:t xml:space="preserve">. </w:t>
      </w:r>
      <w:hyperlink r:id="R6017616720f74957">
        <w:r w:rsidRPr="19C1BC1E" w:rsidR="3DF0A2EA">
          <w:rPr>
            <w:rStyle w:val="Hyperlink"/>
          </w:rPr>
          <w:t>nischith.kashyap@au.ey.com</w:t>
        </w:r>
      </w:hyperlink>
      <w:r w:rsidR="3DF0A2EA">
        <w:rPr/>
        <w:t xml:space="preserve"> </w:t>
      </w:r>
    </w:p>
    <w:p w:rsidR="1E3FBB9E" w:rsidP="0102335B" w:rsidRDefault="1E3FBB9E" w14:paraId="524A321A" w14:textId="750DD1C3">
      <w:pPr>
        <w:pStyle w:val="AuthorsDetails"/>
        <w:numPr>
          <w:ilvl w:val="0"/>
          <w:numId w:val="16"/>
        </w:numPr>
        <w:rPr/>
      </w:pPr>
      <w:r w:rsidR="1E3FBB9E">
        <w:rPr/>
        <w:t xml:space="preserve">Digital </w:t>
      </w:r>
      <w:r w:rsidR="17BF47E4">
        <w:rPr/>
        <w:t xml:space="preserve">Mine </w:t>
      </w:r>
      <w:r w:rsidR="1419BA0E">
        <w:rPr/>
        <w:t>Global Sponsor, EY, Sydney NSW 2000</w:t>
      </w:r>
      <w:r w:rsidR="22F8A93D">
        <w:rPr/>
        <w:t xml:space="preserve">. </w:t>
      </w:r>
      <w:hyperlink r:id="Ref1cf1ca33f94e32">
        <w:r w:rsidRPr="19C1BC1E" w:rsidR="22F8A93D">
          <w:rPr>
            <w:rStyle w:val="Hyperlink"/>
          </w:rPr>
          <w:t>paul.mitchell@au.ey.com</w:t>
        </w:r>
      </w:hyperlink>
      <w:r w:rsidR="22F8A93D">
        <w:rPr/>
        <w:t xml:space="preserve"> </w:t>
      </w:r>
    </w:p>
    <w:p w:rsidRPr="00F42E69" w:rsidR="00F42E69" w:rsidP="19C1BC1E" w:rsidRDefault="00F42E69" w14:paraId="32D5971B" w14:textId="45986DA1">
      <w:pPr>
        <w:pStyle w:val="Keywords"/>
      </w:pPr>
      <w:bookmarkStart w:name="_Hlk49264075" w:id="0"/>
      <w:r w:rsidR="00F42E69">
        <w:rPr/>
        <w:t>Keywords:</w:t>
      </w:r>
      <w:r w:rsidR="00F42E69">
        <w:rPr/>
        <w:t xml:space="preserve"> </w:t>
      </w:r>
      <w:r w:rsidR="402B63D1">
        <w:rPr/>
        <w:t xml:space="preserve">digital twin, mining, scoping, planning, forecasting, maintenance, predictive, drone, video, analytics, visualision, productivity, scheduling, IoT, AI, hazards, spatial, </w:t>
      </w:r>
      <w:r w:rsidR="39E30DDD">
        <w:rPr/>
        <w:t>mine site, mine plan</w:t>
      </w:r>
      <w:r w:rsidR="42B281BD">
        <w:rPr/>
        <w:t>, simulation</w:t>
      </w:r>
    </w:p>
    <w:bookmarkEnd w:id="0"/>
    <w:p w:rsidR="00255DA9" w:rsidP="19C1BC1E" w:rsidRDefault="00255DA9" w14:paraId="32229842" w14:textId="28CC98E6">
      <w:pPr>
        <w:pStyle w:val="Heading1"/>
      </w:pPr>
      <w:r w:rsidR="00255DA9">
        <w:rPr/>
        <w:t>ABSTRACT</w:t>
      </w:r>
      <w:proofErr w:type="gramStart"/>
      <w:proofErr w:type="gramEnd"/>
    </w:p>
    <w:p w:rsidR="25898910" w:rsidP="19C1BC1E" w:rsidRDefault="25898910" w14:paraId="54CF3458" w14:textId="4F1E8559">
      <w:pPr>
        <w:pStyle w:val="BodyText"/>
        <w:rPr>
          <w:noProof w:val="0"/>
          <w:lang w:val="en-AU"/>
        </w:rPr>
      </w:pPr>
      <w:r w:rsidRPr="19C1BC1E" w:rsidR="25898910">
        <w:rPr>
          <w:noProof w:val="0"/>
          <w:lang w:val="en-AU"/>
        </w:rPr>
        <w:t>The Spatial Digital Twin (SDT) signifies a major leap forward in the visuali</w:t>
      </w:r>
      <w:r w:rsidRPr="19C1BC1E" w:rsidR="6A59759E">
        <w:rPr>
          <w:noProof w:val="0"/>
          <w:lang w:val="en-AU"/>
        </w:rPr>
        <w:t>s</w:t>
      </w:r>
      <w:r w:rsidRPr="19C1BC1E" w:rsidR="25898910">
        <w:rPr>
          <w:noProof w:val="0"/>
          <w:lang w:val="en-AU"/>
        </w:rPr>
        <w:t xml:space="preserve">ation and management of mining operations. This </w:t>
      </w:r>
      <w:r w:rsidRPr="19C1BC1E" w:rsidR="25898910">
        <w:rPr>
          <w:noProof w:val="0"/>
          <w:lang w:val="en-AU"/>
        </w:rPr>
        <w:t>cutting-edge</w:t>
      </w:r>
      <w:r w:rsidRPr="19C1BC1E" w:rsidR="25898910">
        <w:rPr>
          <w:noProof w:val="0"/>
          <w:lang w:val="en-AU"/>
        </w:rPr>
        <w:t xml:space="preserve"> technology integrates </w:t>
      </w:r>
      <w:r w:rsidRPr="19C1BC1E" w:rsidR="0DE9716A">
        <w:rPr>
          <w:noProof w:val="0"/>
          <w:lang w:val="en-AU"/>
        </w:rPr>
        <w:t xml:space="preserve">sensor feeds from </w:t>
      </w:r>
      <w:r w:rsidRPr="19C1BC1E" w:rsidR="25898910">
        <w:rPr>
          <w:noProof w:val="0"/>
          <w:lang w:val="en-AU"/>
        </w:rPr>
        <w:t>Internet of Things (IoT)</w:t>
      </w:r>
      <w:r w:rsidRPr="19C1BC1E" w:rsidR="48759B80">
        <w:rPr>
          <w:noProof w:val="0"/>
          <w:lang w:val="en-AU"/>
        </w:rPr>
        <w:t xml:space="preserve"> devices</w:t>
      </w:r>
      <w:r w:rsidRPr="19C1BC1E" w:rsidR="25898910">
        <w:rPr>
          <w:noProof w:val="0"/>
          <w:lang w:val="en-AU"/>
        </w:rPr>
        <w:t xml:space="preserve">, </w:t>
      </w:r>
      <w:r w:rsidRPr="19C1BC1E" w:rsidR="15B15493">
        <w:rPr>
          <w:noProof w:val="0"/>
          <w:lang w:val="en-AU"/>
        </w:rPr>
        <w:t xml:space="preserve">performs </w:t>
      </w:r>
      <w:r w:rsidRPr="19C1BC1E" w:rsidR="2919BAE6">
        <w:rPr>
          <w:noProof w:val="0"/>
          <w:lang w:val="en-AU"/>
        </w:rPr>
        <w:t xml:space="preserve">analytics on these data streams and overlays these operational data </w:t>
      </w:r>
      <w:r w:rsidRPr="19C1BC1E" w:rsidR="273AD7C1">
        <w:rPr>
          <w:noProof w:val="0"/>
          <w:lang w:val="en-AU"/>
        </w:rPr>
        <w:t xml:space="preserve">insights </w:t>
      </w:r>
      <w:r w:rsidRPr="19C1BC1E" w:rsidR="2919BAE6">
        <w:rPr>
          <w:noProof w:val="0"/>
          <w:lang w:val="en-AU"/>
        </w:rPr>
        <w:t xml:space="preserve">on </w:t>
      </w:r>
      <w:r w:rsidRPr="19C1BC1E" w:rsidR="0D8BA0AC">
        <w:rPr>
          <w:noProof w:val="0"/>
          <w:lang w:val="en-AU"/>
        </w:rPr>
        <w:t xml:space="preserve">an immersive </w:t>
      </w:r>
      <w:r w:rsidRPr="19C1BC1E" w:rsidR="25898910">
        <w:rPr>
          <w:noProof w:val="0"/>
          <w:lang w:val="en-AU"/>
        </w:rPr>
        <w:t>three-dimensional (3D) visuali</w:t>
      </w:r>
      <w:r w:rsidRPr="19C1BC1E" w:rsidR="3C0F352A">
        <w:rPr>
          <w:noProof w:val="0"/>
          <w:lang w:val="en-AU"/>
        </w:rPr>
        <w:t>s</w:t>
      </w:r>
      <w:r w:rsidRPr="19C1BC1E" w:rsidR="25898910">
        <w:rPr>
          <w:noProof w:val="0"/>
          <w:lang w:val="en-AU"/>
        </w:rPr>
        <w:t>ation</w:t>
      </w:r>
      <w:r w:rsidRPr="19C1BC1E" w:rsidR="52BF9A4D">
        <w:rPr>
          <w:noProof w:val="0"/>
          <w:lang w:val="en-AU"/>
        </w:rPr>
        <w:t>,</w:t>
      </w:r>
      <w:r w:rsidRPr="19C1BC1E" w:rsidR="25898910">
        <w:rPr>
          <w:noProof w:val="0"/>
          <w:lang w:val="en-AU"/>
        </w:rPr>
        <w:t xml:space="preserve"> </w:t>
      </w:r>
      <w:r w:rsidRPr="19C1BC1E" w:rsidR="70E5CAD0">
        <w:rPr>
          <w:noProof w:val="0"/>
          <w:lang w:val="en-AU"/>
        </w:rPr>
        <w:t>creating</w:t>
      </w:r>
      <w:r w:rsidRPr="19C1BC1E" w:rsidR="25898910">
        <w:rPr>
          <w:noProof w:val="0"/>
          <w:lang w:val="en-AU"/>
        </w:rPr>
        <w:t xml:space="preserve"> a virtual model </w:t>
      </w:r>
      <w:r w:rsidRPr="19C1BC1E" w:rsidR="0D2C87FE">
        <w:rPr>
          <w:noProof w:val="0"/>
          <w:lang w:val="en-AU"/>
        </w:rPr>
        <w:t xml:space="preserve">of the mine site </w:t>
      </w:r>
      <w:r w:rsidRPr="19C1BC1E" w:rsidR="25898910">
        <w:rPr>
          <w:noProof w:val="0"/>
          <w:lang w:val="en-AU"/>
        </w:rPr>
        <w:t xml:space="preserve">that replicates real-world mining assets and </w:t>
      </w:r>
      <w:r w:rsidRPr="19C1BC1E" w:rsidR="5B324FDC">
        <w:rPr>
          <w:noProof w:val="0"/>
          <w:lang w:val="en-AU"/>
        </w:rPr>
        <w:t>operation</w:t>
      </w:r>
      <w:r w:rsidRPr="19C1BC1E" w:rsidR="25898910">
        <w:rPr>
          <w:noProof w:val="0"/>
          <w:lang w:val="en-AU"/>
        </w:rPr>
        <w:t>s.</w:t>
      </w:r>
    </w:p>
    <w:p w:rsidR="4537E3FD" w:rsidP="19C1BC1E" w:rsidRDefault="4537E3FD" w14:paraId="7E537C0A" w14:textId="21134822">
      <w:pPr>
        <w:pStyle w:val="BodyText"/>
        <w:rPr>
          <w:rFonts w:ascii="EYInterstate Light" w:hAnsi="EYInterstate Light" w:eastAsia="EYInterstate Light" w:cs="EYInterstate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r w:rsidRPr="19C1BC1E" w:rsidR="4537E3FD">
        <w:rPr>
          <w:noProof w:val="0"/>
          <w:lang w:val="en-AU"/>
        </w:rPr>
        <w:t xml:space="preserve">Some of the use cases include </w:t>
      </w:r>
      <w:r w:rsidRPr="19C1BC1E" w:rsidR="25898910">
        <w:rPr>
          <w:noProof w:val="0"/>
          <w:lang w:val="en-AU"/>
        </w:rPr>
        <w:t>utili</w:t>
      </w:r>
      <w:r w:rsidRPr="19C1BC1E" w:rsidR="417B6156">
        <w:rPr>
          <w:noProof w:val="0"/>
          <w:lang w:val="en-AU"/>
        </w:rPr>
        <w:t>s</w:t>
      </w:r>
      <w:r w:rsidRPr="19C1BC1E" w:rsidR="403C0807">
        <w:rPr>
          <w:noProof w:val="0"/>
          <w:lang w:val="en-AU"/>
        </w:rPr>
        <w:t>ing</w:t>
      </w:r>
      <w:r w:rsidRPr="19C1BC1E" w:rsidR="25898910">
        <w:rPr>
          <w:noProof w:val="0"/>
          <w:lang w:val="en-AU"/>
        </w:rPr>
        <w:t xml:space="preserve"> predictive models to forecast potential issues and </w:t>
      </w:r>
      <w:r w:rsidRPr="19C1BC1E" w:rsidR="25898910">
        <w:rPr>
          <w:noProof w:val="0"/>
          <w:lang w:val="en-AU"/>
        </w:rPr>
        <w:t>optimi</w:t>
      </w:r>
      <w:r w:rsidRPr="19C1BC1E" w:rsidR="3B558D28">
        <w:rPr>
          <w:noProof w:val="0"/>
          <w:lang w:val="en-AU"/>
        </w:rPr>
        <w:t>s</w:t>
      </w:r>
      <w:r w:rsidRPr="19C1BC1E" w:rsidR="25898910">
        <w:rPr>
          <w:noProof w:val="0"/>
          <w:lang w:val="en-AU"/>
        </w:rPr>
        <w:t>e</w:t>
      </w:r>
      <w:r w:rsidRPr="19C1BC1E" w:rsidR="25898910">
        <w:rPr>
          <w:noProof w:val="0"/>
          <w:lang w:val="en-AU"/>
        </w:rPr>
        <w:t xml:space="preserve"> maintenance schedules</w:t>
      </w:r>
      <w:r w:rsidRPr="19C1BC1E" w:rsidR="3D50E1B8">
        <w:rPr>
          <w:noProof w:val="0"/>
          <w:lang w:val="en-AU"/>
        </w:rPr>
        <w:t>, production schedules and material movements</w:t>
      </w:r>
      <w:r w:rsidRPr="19C1BC1E" w:rsidR="25898910">
        <w:rPr>
          <w:noProof w:val="0"/>
          <w:lang w:val="en-AU"/>
        </w:rPr>
        <w:t>, thereby enhancing operational reliability</w:t>
      </w:r>
      <w:r w:rsidRPr="19C1BC1E" w:rsidR="5A02A336">
        <w:rPr>
          <w:noProof w:val="0"/>
          <w:lang w:val="en-AU"/>
        </w:rPr>
        <w:t>, increasing productivity</w:t>
      </w:r>
      <w:r w:rsidRPr="19C1BC1E" w:rsidR="25898910">
        <w:rPr>
          <w:noProof w:val="0"/>
          <w:lang w:val="en-AU"/>
        </w:rPr>
        <w:t xml:space="preserve"> </w:t>
      </w:r>
      <w:r w:rsidRPr="19C1BC1E" w:rsidR="25898910">
        <w:rPr>
          <w:noProof w:val="0"/>
          <w:lang w:val="en-AU"/>
        </w:rPr>
        <w:t>and minimi</w:t>
      </w:r>
      <w:r w:rsidRPr="19C1BC1E" w:rsidR="37367184">
        <w:rPr>
          <w:noProof w:val="0"/>
          <w:lang w:val="en-AU"/>
        </w:rPr>
        <w:t>s</w:t>
      </w:r>
      <w:r w:rsidRPr="19C1BC1E" w:rsidR="25898910">
        <w:rPr>
          <w:noProof w:val="0"/>
          <w:lang w:val="en-AU"/>
        </w:rPr>
        <w:t>ing downtime.</w:t>
      </w:r>
      <w:r w:rsidRPr="19C1BC1E" w:rsidR="25898910">
        <w:rPr>
          <w:noProof w:val="0"/>
          <w:lang w:val="en-AU"/>
        </w:rPr>
        <w:t xml:space="preserve"> For example, </w:t>
      </w:r>
      <w:r w:rsidRPr="19C1BC1E" w:rsidR="1D134065">
        <w:rPr>
          <w:noProof w:val="0"/>
          <w:lang w:val="en-AU"/>
        </w:rPr>
        <w:t xml:space="preserve">the </w:t>
      </w:r>
      <w:r w:rsidRPr="19C1BC1E" w:rsidR="25898910">
        <w:rPr>
          <w:noProof w:val="0"/>
          <w:lang w:val="en-AU"/>
        </w:rPr>
        <w:t xml:space="preserve">SDT can simulate the entire mine site layout, including haul roads, </w:t>
      </w:r>
      <w:r w:rsidRPr="19C1BC1E" w:rsidR="25898910">
        <w:rPr>
          <w:noProof w:val="0"/>
          <w:lang w:val="en-AU"/>
        </w:rPr>
        <w:t>stockpiles</w:t>
      </w:r>
      <w:r w:rsidRPr="19C1BC1E" w:rsidR="25898910">
        <w:rPr>
          <w:noProof w:val="0"/>
          <w:lang w:val="en-AU"/>
        </w:rPr>
        <w:t xml:space="preserve"> and infrastructure, allowing mine planners to </w:t>
      </w:r>
      <w:r w:rsidRPr="19C1BC1E" w:rsidR="25898910">
        <w:rPr>
          <w:noProof w:val="0"/>
          <w:lang w:val="en-AU"/>
        </w:rPr>
        <w:t>anticipate</w:t>
      </w:r>
      <w:r w:rsidRPr="19C1BC1E" w:rsidR="25898910">
        <w:rPr>
          <w:noProof w:val="0"/>
          <w:lang w:val="en-AU"/>
        </w:rPr>
        <w:t xml:space="preserve"> equipment movements and </w:t>
      </w:r>
      <w:r w:rsidRPr="19C1BC1E" w:rsidR="25898910">
        <w:rPr>
          <w:noProof w:val="0"/>
          <w:lang w:val="en-AU"/>
        </w:rPr>
        <w:t>logistics</w:t>
      </w:r>
      <w:r w:rsidRPr="19C1BC1E" w:rsidR="25898910">
        <w:rPr>
          <w:noProof w:val="0"/>
          <w:lang w:val="en-AU"/>
        </w:rPr>
        <w:t xml:space="preserve"> challenges. </w:t>
      </w:r>
    </w:p>
    <w:p w:rsidR="25898910" w:rsidP="19C1BC1E" w:rsidRDefault="25898910" w14:paraId="1035F8C1" w14:textId="11F2817A">
      <w:pPr>
        <w:pStyle w:val="BodyText"/>
        <w:rPr>
          <w:rFonts w:ascii="EYInterstate Light" w:hAnsi="EYInterstate Light" w:eastAsia="EYInterstate Light" w:cs="EYInterstate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r w:rsidRPr="19C1BC1E" w:rsidR="25898910">
        <w:rPr>
          <w:noProof w:val="0"/>
          <w:lang w:val="en-AU"/>
        </w:rPr>
        <w:t xml:space="preserve">Measurement tools within the SDT enable calculations of </w:t>
      </w:r>
      <w:r w:rsidRPr="19C1BC1E" w:rsidR="75F1AD79">
        <w:rPr>
          <w:noProof w:val="0"/>
          <w:lang w:val="en-AU"/>
        </w:rPr>
        <w:t xml:space="preserve">distance, </w:t>
      </w:r>
      <w:r w:rsidRPr="19C1BC1E" w:rsidR="25898910">
        <w:rPr>
          <w:noProof w:val="0"/>
          <w:lang w:val="en-AU"/>
        </w:rPr>
        <w:t xml:space="preserve">elevation </w:t>
      </w:r>
      <w:r w:rsidRPr="19C1BC1E" w:rsidR="2EE3716D">
        <w:rPr>
          <w:noProof w:val="0"/>
          <w:lang w:val="en-AU"/>
        </w:rPr>
        <w:t xml:space="preserve">and </w:t>
      </w:r>
      <w:r w:rsidRPr="19C1BC1E" w:rsidR="25898910">
        <w:rPr>
          <w:noProof w:val="0"/>
          <w:lang w:val="en-AU"/>
        </w:rPr>
        <w:t>volume</w:t>
      </w:r>
      <w:r w:rsidRPr="19C1BC1E" w:rsidR="60C44FAA">
        <w:rPr>
          <w:noProof w:val="0"/>
          <w:lang w:val="en-AU"/>
        </w:rPr>
        <w:t xml:space="preserve">, enabling cut-and-fill </w:t>
      </w:r>
      <w:r w:rsidRPr="19C1BC1E" w:rsidR="25898910">
        <w:rPr>
          <w:noProof w:val="0"/>
          <w:lang w:val="en-AU"/>
        </w:rPr>
        <w:t>assessments</w:t>
      </w:r>
      <w:r w:rsidRPr="19C1BC1E" w:rsidR="49A3CC22">
        <w:rPr>
          <w:noProof w:val="0"/>
          <w:lang w:val="en-AU"/>
        </w:rPr>
        <w:t xml:space="preserve">, access planning, </w:t>
      </w:r>
      <w:r w:rsidRPr="19C1BC1E" w:rsidR="3A0F80CC">
        <w:rPr>
          <w:noProof w:val="0"/>
          <w:lang w:val="en-AU"/>
        </w:rPr>
        <w:t>and other works scoping</w:t>
      </w:r>
      <w:r w:rsidRPr="19C1BC1E" w:rsidR="25898910">
        <w:rPr>
          <w:noProof w:val="0"/>
          <w:lang w:val="en-AU"/>
        </w:rPr>
        <w:t>. 3D visuali</w:t>
      </w:r>
      <w:r w:rsidRPr="19C1BC1E" w:rsidR="5E69D533">
        <w:rPr>
          <w:noProof w:val="0"/>
          <w:lang w:val="en-AU"/>
        </w:rPr>
        <w:t>s</w:t>
      </w:r>
      <w:r w:rsidRPr="19C1BC1E" w:rsidR="25898910">
        <w:rPr>
          <w:noProof w:val="0"/>
          <w:lang w:val="en-AU"/>
        </w:rPr>
        <w:t xml:space="preserve">ation tools allow engineers to detect potential geotechnical hazards in open-pit mines by analysing slope angles and stress factors in rock formations. These tools </w:t>
      </w:r>
      <w:r w:rsidRPr="19C1BC1E" w:rsidR="25898910">
        <w:rPr>
          <w:noProof w:val="0"/>
          <w:lang w:val="en-AU"/>
        </w:rPr>
        <w:t>assist</w:t>
      </w:r>
      <w:r w:rsidRPr="19C1BC1E" w:rsidR="25898910">
        <w:rPr>
          <w:noProof w:val="0"/>
          <w:lang w:val="en-AU"/>
        </w:rPr>
        <w:t xml:space="preserve"> in monitoring and managing the environmental impact of mining activities, ensuring compliance with regulations and sustainability </w:t>
      </w:r>
      <w:r w:rsidRPr="19C1BC1E" w:rsidR="25898910">
        <w:rPr>
          <w:noProof w:val="0"/>
          <w:lang w:val="en-AU"/>
        </w:rPr>
        <w:t>objectives</w:t>
      </w:r>
      <w:r w:rsidRPr="19C1BC1E" w:rsidR="25898910">
        <w:rPr>
          <w:noProof w:val="0"/>
          <w:lang w:val="en-AU"/>
        </w:rPr>
        <w:t>.</w:t>
      </w:r>
    </w:p>
    <w:p w:rsidR="25898910" w:rsidP="19C1BC1E" w:rsidRDefault="25898910" w14:paraId="7306190D" w14:textId="406F5E1D">
      <w:pPr>
        <w:pStyle w:val="BodyText"/>
        <w:rPr>
          <w:noProof w:val="0"/>
          <w:lang w:val="en-AU"/>
        </w:rPr>
      </w:pPr>
      <w:r w:rsidRPr="19C1BC1E" w:rsidR="25898910">
        <w:rPr>
          <w:noProof w:val="0"/>
          <w:lang w:val="en-AU"/>
        </w:rPr>
        <w:t xml:space="preserve">The integration of geospatial and video analytics further enhances site security and operational compliance, mitigating the risk of accidents and ensuring prompt responses to incidents. For instance, AI-powered video analytics can </w:t>
      </w:r>
      <w:r w:rsidRPr="19C1BC1E" w:rsidR="2ED3FF53">
        <w:rPr>
          <w:noProof w:val="0"/>
          <w:lang w:val="en-AU"/>
        </w:rPr>
        <w:t xml:space="preserve">import, post-process and analyse automonous drone footage collected hourly along pre-determined flight paths, monitoring the mine progression, identifying deviations and performing </w:t>
      </w:r>
      <w:r w:rsidRPr="19C1BC1E" w:rsidR="5E50148A">
        <w:rPr>
          <w:noProof w:val="0"/>
          <w:lang w:val="en-AU"/>
        </w:rPr>
        <w:t xml:space="preserve">production </w:t>
      </w:r>
      <w:r w:rsidRPr="19C1BC1E" w:rsidR="2ED3FF53">
        <w:rPr>
          <w:noProof w:val="0"/>
          <w:lang w:val="en-AU"/>
        </w:rPr>
        <w:t>reconcilation</w:t>
      </w:r>
      <w:r w:rsidRPr="19C1BC1E" w:rsidR="4EBA887E">
        <w:rPr>
          <w:noProof w:val="0"/>
          <w:lang w:val="en-AU"/>
        </w:rPr>
        <w:t>s.</w:t>
      </w:r>
      <w:r w:rsidRPr="19C1BC1E" w:rsidR="2ED3FF53">
        <w:rPr>
          <w:noProof w:val="0"/>
          <w:lang w:val="en-AU"/>
        </w:rPr>
        <w:t xml:space="preserve"> </w:t>
      </w:r>
    </w:p>
    <w:p w:rsidR="766093C6" w:rsidP="19C1BC1E" w:rsidRDefault="766093C6" w14:paraId="6A4B80D7" w14:textId="43C423AB">
      <w:pPr>
        <w:pStyle w:val="BodyText"/>
        <w:rPr>
          <w:rFonts w:ascii="EYInterstate Light" w:hAnsi="EYInterstate Light" w:eastAsia="EYInterstate Light" w:cs="EYInterstate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r w:rsidRPr="19C1BC1E" w:rsidR="766093C6">
        <w:rPr>
          <w:noProof w:val="0"/>
          <w:lang w:val="en-AU"/>
        </w:rPr>
        <w:t>T</w:t>
      </w:r>
      <w:r w:rsidRPr="19C1BC1E" w:rsidR="25898910">
        <w:rPr>
          <w:noProof w:val="0"/>
          <w:lang w:val="en-AU"/>
        </w:rPr>
        <w:t xml:space="preserve">he Spatial Digital Twin is a transformative tool that enhances the decision-making process for mine planners and engineers by providing a unified, real-time view of mining operations. Its advanced analytics capabilities support enhanced decision-making and operational efficiency, </w:t>
      </w:r>
      <w:r w:rsidRPr="19C1BC1E" w:rsidR="25898910">
        <w:rPr>
          <w:noProof w:val="0"/>
          <w:lang w:val="en-AU"/>
        </w:rPr>
        <w:t>rendering</w:t>
      </w:r>
      <w:r w:rsidRPr="19C1BC1E" w:rsidR="25898910">
        <w:rPr>
          <w:noProof w:val="0"/>
          <w:lang w:val="en-AU"/>
        </w:rPr>
        <w:t xml:space="preserve"> it </w:t>
      </w:r>
      <w:r w:rsidRPr="19C1BC1E" w:rsidR="25898910">
        <w:rPr>
          <w:noProof w:val="0"/>
          <w:lang w:val="en-AU"/>
        </w:rPr>
        <w:t>a valuable asset</w:t>
      </w:r>
      <w:r w:rsidRPr="19C1BC1E" w:rsidR="25898910">
        <w:rPr>
          <w:noProof w:val="0"/>
          <w:lang w:val="en-AU"/>
        </w:rPr>
        <w:t xml:space="preserve"> in the digital transformation of the mining industry.</w:t>
      </w:r>
    </w:p>
    <w:p w:rsidR="19C1BC1E" w:rsidP="19C1BC1E" w:rsidRDefault="19C1BC1E" w14:paraId="05BE0A70" w14:textId="5BAC6EC6">
      <w:pPr>
        <w:pStyle w:val="BodyText"/>
      </w:pPr>
    </w:p>
    <w:sectPr w:rsidR="00255DA9" w:rsidSect="001B391A">
      <w:footerReference w:type="default" r:id="rId7"/>
      <w:pgSz w:w="11906" w:h="16838" w:orient="portrait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71EF" w:rsidRDefault="007C71EF" w14:paraId="676E8AE3" w14:textId="77777777">
      <w:r>
        <w:separator/>
      </w:r>
    </w:p>
  </w:endnote>
  <w:endnote w:type="continuationSeparator" w:id="0">
    <w:p w:rsidR="007C71EF" w:rsidRDefault="007C71EF" w14:paraId="383B1C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E20" w:rsidP="00F80210" w:rsidRDefault="000847EA" w14:paraId="16A4A5D8" w14:textId="77777777">
    <w:pPr>
      <w:pStyle w:val="BodyText"/>
    </w:pPr>
    <w:r w:rsidRPr="00F80210">
      <w:fldChar w:fldCharType="begin"/>
    </w:r>
    <w:r w:rsidRPr="00F80210" w:rsidR="00315E2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71EF" w:rsidRDefault="007C71EF" w14:paraId="7437ED92" w14:textId="77777777">
      <w:r>
        <w:separator/>
      </w:r>
    </w:p>
  </w:footnote>
  <w:footnote w:type="continuationSeparator" w:id="0">
    <w:p w:rsidR="007C71EF" w:rsidRDefault="007C71EF" w14:paraId="7FED5A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5">
    <w:nsid w:val="1482ba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6">
    <w:abstractNumId w:val="15"/>
  </w: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 w:val="false"/>
  <w:documentProtection w:formatting="1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96F52"/>
    <w:rsid w:val="00CA36DC"/>
    <w:rsid w:val="00D07440"/>
    <w:rsid w:val="00D20437"/>
    <w:rsid w:val="00D6226A"/>
    <w:rsid w:val="00D752DE"/>
    <w:rsid w:val="00DA0C87"/>
    <w:rsid w:val="00DD17A6"/>
    <w:rsid w:val="00E2116F"/>
    <w:rsid w:val="00E242F3"/>
    <w:rsid w:val="00E64D31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  <w:rsid w:val="0102335B"/>
    <w:rsid w:val="049AAA8C"/>
    <w:rsid w:val="0730AA86"/>
    <w:rsid w:val="0D2C87FE"/>
    <w:rsid w:val="0D8BA0AC"/>
    <w:rsid w:val="0DE9716A"/>
    <w:rsid w:val="1419BA0E"/>
    <w:rsid w:val="15B15493"/>
    <w:rsid w:val="17BF47E4"/>
    <w:rsid w:val="18B27A5E"/>
    <w:rsid w:val="19C1BC1E"/>
    <w:rsid w:val="1ABC954E"/>
    <w:rsid w:val="1D134065"/>
    <w:rsid w:val="1E3FBB9E"/>
    <w:rsid w:val="201B7B65"/>
    <w:rsid w:val="20C7A2B4"/>
    <w:rsid w:val="22F8A93D"/>
    <w:rsid w:val="240DF76D"/>
    <w:rsid w:val="25898910"/>
    <w:rsid w:val="273AD7C1"/>
    <w:rsid w:val="27A4E506"/>
    <w:rsid w:val="27C267AE"/>
    <w:rsid w:val="2919BAE6"/>
    <w:rsid w:val="29559C73"/>
    <w:rsid w:val="297BDB8D"/>
    <w:rsid w:val="2ADBC83F"/>
    <w:rsid w:val="2ED3FF53"/>
    <w:rsid w:val="2EE3716D"/>
    <w:rsid w:val="2F4819A5"/>
    <w:rsid w:val="2F6FD03D"/>
    <w:rsid w:val="36E49C59"/>
    <w:rsid w:val="37367184"/>
    <w:rsid w:val="3764946D"/>
    <w:rsid w:val="39E30DDD"/>
    <w:rsid w:val="3A0F80CC"/>
    <w:rsid w:val="3B062B2E"/>
    <w:rsid w:val="3B2B6590"/>
    <w:rsid w:val="3B558D28"/>
    <w:rsid w:val="3C0F352A"/>
    <w:rsid w:val="3D378D76"/>
    <w:rsid w:val="3D50E1B8"/>
    <w:rsid w:val="3D84CBC7"/>
    <w:rsid w:val="3DF0A2EA"/>
    <w:rsid w:val="3E128029"/>
    <w:rsid w:val="402B63D1"/>
    <w:rsid w:val="403C0807"/>
    <w:rsid w:val="417B6156"/>
    <w:rsid w:val="41AB783F"/>
    <w:rsid w:val="42B281BD"/>
    <w:rsid w:val="44BEA4C0"/>
    <w:rsid w:val="4537E3FD"/>
    <w:rsid w:val="48759B80"/>
    <w:rsid w:val="48E8F0FD"/>
    <w:rsid w:val="49A3CC22"/>
    <w:rsid w:val="4B5BFDD5"/>
    <w:rsid w:val="4C1B0D82"/>
    <w:rsid w:val="4D0E7D1C"/>
    <w:rsid w:val="4EBA887E"/>
    <w:rsid w:val="4ED232A5"/>
    <w:rsid w:val="51386CE6"/>
    <w:rsid w:val="52BF9A4D"/>
    <w:rsid w:val="536CBE11"/>
    <w:rsid w:val="55845CDC"/>
    <w:rsid w:val="58E2CCC5"/>
    <w:rsid w:val="5A02A336"/>
    <w:rsid w:val="5A3DA955"/>
    <w:rsid w:val="5B324FDC"/>
    <w:rsid w:val="5E50148A"/>
    <w:rsid w:val="5E69D533"/>
    <w:rsid w:val="60C44FAA"/>
    <w:rsid w:val="6413E880"/>
    <w:rsid w:val="64C26A46"/>
    <w:rsid w:val="67E5EF01"/>
    <w:rsid w:val="6A59759E"/>
    <w:rsid w:val="6AFAEFEB"/>
    <w:rsid w:val="70E5CAD0"/>
    <w:rsid w:val="729D485C"/>
    <w:rsid w:val="7523046F"/>
    <w:rsid w:val="75F1AD79"/>
    <w:rsid w:val="766093C6"/>
    <w:rsid w:val="77B36A81"/>
    <w:rsid w:val="7845A230"/>
    <w:rsid w:val="7BA777EF"/>
    <w:rsid w:val="7FC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Times New Roman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uiPriority="0" w:semiHidden="1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locked="0" w:uiPriority="0"/>
    <w:lsdException w:name="Table Theme" w:uiPriority="0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uiPriority="99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uiPriority="99" w:semiHidden="1" w:unhideWhenUsed="1"/>
    <w:lsdException w:name="Smart Hyperlink" w:locked="0" w:uiPriority="99" w:semiHidden="1" w:unhideWhenUsed="1"/>
    <w:lsdException w:name="Hashtag" w:locked="0" w:uiPriority="99" w:semiHidden="1" w:unhideWhenUsed="1"/>
    <w:lsdException w:name="Unresolved Mention" w:locked="0" w:uiPriority="99" w:semiHidden="1" w:unhideWhenUsed="1"/>
    <w:lsdException w:name="Smart Link" w:locked="0" w:uiPriority="99" w:semiHidden="1" w:unhideWhenUsed="1"/>
  </w:latentStyles>
  <w:style w:type="paragraph" w:styleId="Normal" w:default="1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s1" w:customStyle="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styleId="Bullets2" w:customStyle="1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styleId="Instructionsandnotesdeleteme" w:customStyle="1">
    <w:name w:val="Instructions and notes (delete me)"/>
    <w:basedOn w:val="BodyText"/>
    <w:qFormat/>
    <w:rsid w:val="00ED3888"/>
    <w:rPr>
      <w:color w:val="FF0000"/>
    </w:rPr>
  </w:style>
  <w:style w:type="character" w:styleId="BodyTextChar" w:customStyle="1">
    <w:name w:val="Body Text Char"/>
    <w:link w:val="BodyText"/>
    <w:rsid w:val="002E632B"/>
    <w:rPr>
      <w:sz w:val="22"/>
      <w:szCs w:val="24"/>
    </w:rPr>
  </w:style>
  <w:style w:type="character" w:styleId="Heading2Char" w:customStyle="1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styleId="AuthorsDetails" w:customStyle="1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styleId="Numbers1" w:customStyle="1">
    <w:name w:val="Numbers 1"/>
    <w:basedOn w:val="Bullets1"/>
    <w:rsid w:val="00F80210"/>
    <w:pPr>
      <w:numPr>
        <w:numId w:val="13"/>
      </w:numPr>
      <w:ind w:left="568" w:hanging="284"/>
    </w:pPr>
  </w:style>
  <w:style w:type="character" w:styleId="Heading3Char" w:customStyle="1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styleId="Quotes" w:customStyle="1">
    <w:name w:val="Quotes"/>
    <w:basedOn w:val="BodyText"/>
    <w:rsid w:val="00F80210"/>
    <w:pPr>
      <w:ind w:left="851" w:right="567"/>
    </w:pPr>
    <w:rPr>
      <w:i/>
    </w:rPr>
  </w:style>
  <w:style w:type="paragraph" w:styleId="ReferenceList" w:customStyle="1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styleId="Authors" w:customStyle="1">
    <w:name w:val="Authors"/>
    <w:basedOn w:val="BodyText"/>
    <w:qFormat/>
    <w:rsid w:val="000E6647"/>
    <w:pPr>
      <w:spacing w:after="240"/>
    </w:pPr>
    <w:rPr>
      <w:i/>
    </w:rPr>
  </w:style>
  <w:style w:type="character" w:styleId="FooterChar" w:customStyle="1">
    <w:name w:val="Footer Char"/>
    <w:link w:val="Footer"/>
    <w:rsid w:val="00BD6A05"/>
    <w:rPr>
      <w:sz w:val="24"/>
      <w:szCs w:val="24"/>
    </w:rPr>
  </w:style>
  <w:style w:type="character" w:styleId="Superscripts" w:customStyle="1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styleId="Subscripts" w:customStyle="1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styleId="Figurecaption" w:customStyle="1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styleId="Imagestyle" w:customStyle="1">
    <w:name w:val="Image style"/>
    <w:basedOn w:val="Figurecaption"/>
    <w:rsid w:val="004E2D81"/>
    <w:pPr>
      <w:spacing w:before="240" w:after="0"/>
    </w:pPr>
  </w:style>
  <w:style w:type="paragraph" w:styleId="Tablecaptionhead" w:customStyle="1">
    <w:name w:val="Table caption head"/>
    <w:basedOn w:val="BodyText"/>
    <w:rsid w:val="004E2D81"/>
    <w:pPr>
      <w:spacing w:after="0"/>
      <w:jc w:val="center"/>
    </w:pPr>
    <w:rPr>
      <w:b/>
    </w:rPr>
  </w:style>
  <w:style w:type="paragraph" w:styleId="Tablecaption" w:customStyle="1">
    <w:name w:val="Table caption"/>
    <w:basedOn w:val="Figurecaption"/>
    <w:rsid w:val="00AA6902"/>
  </w:style>
  <w:style w:type="paragraph" w:styleId="Tabletextheaderrow" w:customStyle="1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styleId="TabletextheaderrowLEFT" w:customStyle="1">
    <w:name w:val="Table text header row LEFT"/>
    <w:basedOn w:val="Tabletextheaderrow"/>
    <w:rsid w:val="004E2D81"/>
    <w:pPr>
      <w:jc w:val="left"/>
    </w:pPr>
  </w:style>
  <w:style w:type="paragraph" w:styleId="Tabletext" w:customStyle="1">
    <w:name w:val="Table text"/>
    <w:basedOn w:val="Tabletextheaderrow"/>
    <w:rsid w:val="00B933F6"/>
    <w:rPr>
      <w:b w:val="0"/>
    </w:rPr>
  </w:style>
  <w:style w:type="paragraph" w:styleId="TabletextLEFT" w:customStyle="1">
    <w:name w:val="Table text LEFT"/>
    <w:basedOn w:val="Tabletext"/>
    <w:rsid w:val="004E2D81"/>
    <w:pPr>
      <w:jc w:val="left"/>
    </w:pPr>
  </w:style>
  <w:style w:type="paragraph" w:styleId="TablebulletLEFT" w:customStyle="1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styleId="Tablefootnote" w:customStyle="1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styleId="Heading4Char" w:customStyle="1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styleId="Keywords" w:customStyle="1">
    <w:name w:val="Keywords"/>
    <w:basedOn w:val="AuthorsDetails"/>
    <w:uiPriority w:val="49"/>
    <w:rsid w:val="006F71F8"/>
    <w:pPr>
      <w:spacing w:before="240" w:after="12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Paddy.muston@au.ey.com" TargetMode="External" Id="R0bb6d6c84a2543f2" /><Relationship Type="http://schemas.openxmlformats.org/officeDocument/2006/relationships/hyperlink" Target="mailto:nischith.kashyap@au.ey.com" TargetMode="External" Id="R6017616720f74957" /><Relationship Type="http://schemas.openxmlformats.org/officeDocument/2006/relationships/hyperlink" Target="mailto:paul.mitchell@au.ey.com" TargetMode="External" Id="Ref1cf1ca33f94e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AIMM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Face sheet…</dc:title>
  <dc:subject/>
  <dc:creator>Claire Stuart</dc:creator>
  <keywords/>
  <lastModifiedBy>Paddy Muston</lastModifiedBy>
  <revision>4</revision>
  <dcterms:created xsi:type="dcterms:W3CDTF">2020-09-03T02:33:00.0000000Z</dcterms:created>
  <dcterms:modified xsi:type="dcterms:W3CDTF">2024-11-17T06:18:48.6288700Z</dcterms:modified>
</coreProperties>
</file>