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F7BD" w14:textId="641E465A" w:rsidR="009519DA" w:rsidRPr="009519DA" w:rsidRDefault="009519DA" w:rsidP="009519DA">
      <w:pPr>
        <w:pStyle w:val="Title"/>
      </w:pPr>
      <w:bookmarkStart w:id="0" w:name="_Hlk163206710"/>
      <w:r w:rsidRPr="009519DA">
        <w:t xml:space="preserve">The role of Government in securing project approvals for critical minerals </w:t>
      </w:r>
    </w:p>
    <w:bookmarkEnd w:id="0"/>
    <w:p w14:paraId="6B9189C3" w14:textId="75B8C3E8" w:rsidR="00255DA9" w:rsidRDefault="00255DA9" w:rsidP="00255DA9">
      <w:pPr>
        <w:pStyle w:val="Title"/>
      </w:pPr>
    </w:p>
    <w:p w14:paraId="06D9DBBC" w14:textId="77777777" w:rsidR="009519DA" w:rsidRPr="009519DA" w:rsidRDefault="009519DA" w:rsidP="009519DA">
      <w:pPr>
        <w:pStyle w:val="Authors"/>
      </w:pPr>
      <w:r w:rsidRPr="009519DA">
        <w:rPr>
          <w:u w:val="single"/>
        </w:rPr>
        <w:t>D Falconer</w:t>
      </w:r>
      <w:r w:rsidRPr="009519DA">
        <w:rPr>
          <w:u w:val="single"/>
          <w:vertAlign w:val="superscript"/>
        </w:rPr>
        <w:t>1</w:t>
      </w:r>
      <w:r w:rsidRPr="009519DA">
        <w:t>, P Freeman</w:t>
      </w:r>
      <w:r w:rsidRPr="009519DA">
        <w:rPr>
          <w:vertAlign w:val="superscript"/>
        </w:rPr>
        <w:t>2</w:t>
      </w:r>
      <w:r w:rsidRPr="009519DA">
        <w:t xml:space="preserve"> and E Campbell</w:t>
      </w:r>
      <w:r w:rsidRPr="009519DA">
        <w:rPr>
          <w:vertAlign w:val="superscript"/>
        </w:rPr>
        <w:t>3</w:t>
      </w:r>
    </w:p>
    <w:p w14:paraId="08DDB653" w14:textId="7581B785" w:rsidR="009519DA" w:rsidRDefault="00255DA9" w:rsidP="00830F91">
      <w:pPr>
        <w:pStyle w:val="AuthorsDetails"/>
      </w:pPr>
      <w:r>
        <w:t>1.</w:t>
      </w:r>
      <w:r w:rsidR="009519DA" w:rsidRPr="009519DA">
        <w:t xml:space="preserve"> </w:t>
      </w:r>
      <w:r w:rsidR="009519DA">
        <w:t>A</w:t>
      </w:r>
      <w:r w:rsidR="009519DA" w:rsidRPr="009519DA">
        <w:t xml:space="preserve">ssociate Environmental Planner, EMM Consulting Pty Ltd, Brisbane QLD 4000. Email: </w:t>
      </w:r>
      <w:hyperlink r:id="rId7" w:history="1">
        <w:r w:rsidR="009519DA" w:rsidRPr="00EA6300">
          <w:rPr>
            <w:rStyle w:val="Hyperlink"/>
          </w:rPr>
          <w:t>dfalconer@emmconsulting.com.au</w:t>
        </w:r>
      </w:hyperlink>
    </w:p>
    <w:p w14:paraId="6A35E8C2" w14:textId="54FACD02" w:rsidR="009519DA" w:rsidRDefault="00255DA9" w:rsidP="009519DA">
      <w:pPr>
        <w:pStyle w:val="AuthorsDetails"/>
      </w:pPr>
      <w:r w:rsidRPr="00BD1080">
        <w:t>2.</w:t>
      </w:r>
      <w:r w:rsidR="009519DA" w:rsidRPr="009519DA">
        <w:t xml:space="preserve"> </w:t>
      </w:r>
      <w:r w:rsidR="009519DA">
        <w:t xml:space="preserve">Associate Director, EMM Consulting Pty Ltd, Brisbane QLD 4000. Email: </w:t>
      </w:r>
      <w:hyperlink r:id="rId8" w:history="1">
        <w:r w:rsidR="009519DA" w:rsidRPr="00EA6300">
          <w:rPr>
            <w:rStyle w:val="Hyperlink"/>
          </w:rPr>
          <w:t>pfreeman@emmconsulting.com.au</w:t>
        </w:r>
      </w:hyperlink>
      <w:r w:rsidR="009519DA">
        <w:t xml:space="preserve"> </w:t>
      </w:r>
    </w:p>
    <w:p w14:paraId="6D0139DA" w14:textId="3776F687" w:rsidR="00255DA9" w:rsidRDefault="009519DA" w:rsidP="009519DA">
      <w:pPr>
        <w:pStyle w:val="AuthorsDetails"/>
      </w:pPr>
      <w:r>
        <w:t>3.</w:t>
      </w:r>
      <w:r>
        <w:tab/>
        <w:t xml:space="preserve">Senior Environmental Engineer, EMM Consulting Pty Ltd, Brisbane QLD 4000. Email: </w:t>
      </w:r>
      <w:hyperlink r:id="rId9" w:history="1">
        <w:r w:rsidRPr="00EA6300">
          <w:rPr>
            <w:rStyle w:val="Hyperlink"/>
          </w:rPr>
          <w:t>ecampbell@emmconsulting.com.au</w:t>
        </w:r>
      </w:hyperlink>
      <w:r>
        <w:t xml:space="preserve"> </w:t>
      </w:r>
    </w:p>
    <w:p w14:paraId="32D5971B" w14:textId="5BFB4966" w:rsidR="00F42E69" w:rsidRPr="00F42E69" w:rsidRDefault="00F42E69" w:rsidP="00F42E69">
      <w:pPr>
        <w:pStyle w:val="Keywords"/>
        <w:rPr>
          <w:rStyle w:val="BodyTextChar"/>
        </w:rPr>
      </w:pPr>
      <w:bookmarkStart w:id="1" w:name="_Hlk49264075"/>
    </w:p>
    <w:bookmarkEnd w:id="1"/>
    <w:p w14:paraId="4712AA78" w14:textId="1B8ED815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187EE959" w14:textId="77777777" w:rsidR="009519DA" w:rsidRDefault="009519DA" w:rsidP="009519DA">
      <w:pPr>
        <w:pStyle w:val="BodyText"/>
      </w:pPr>
      <w:r>
        <w:t>Critical minerals are essential for the global transition to a low carbon economy. The need for Government to facilitate the switch to a low carbon economy is clear. The role of Government in facilitating mining and processing approvals for critical minerals needs to be clearer.</w:t>
      </w:r>
    </w:p>
    <w:p w14:paraId="57CAB939" w14:textId="77777777" w:rsidR="009519DA" w:rsidRDefault="009519DA" w:rsidP="009519DA">
      <w:pPr>
        <w:pStyle w:val="BodyText"/>
      </w:pPr>
      <w:r>
        <w:t xml:space="preserve">The role of Government as threefold. Firstly, the planning system needs to be innovative, to recognise this rapid change, to attract investment and cut red-tape. Secondly, Government needs to facilitate the approval process to ensure decisions are strong, </w:t>
      </w:r>
      <w:proofErr w:type="gramStart"/>
      <w:r>
        <w:t>fair</w:t>
      </w:r>
      <w:proofErr w:type="gramEnd"/>
      <w:r>
        <w:t xml:space="preserve"> and quick. Thirdly, Government must ensure that regulation is robust, is workable and results in the best practicable environmental, </w:t>
      </w:r>
      <w:proofErr w:type="gramStart"/>
      <w:r>
        <w:t>social</w:t>
      </w:r>
      <w:proofErr w:type="gramEnd"/>
      <w:r>
        <w:t xml:space="preserve"> and economic outcomes. </w:t>
      </w:r>
    </w:p>
    <w:p w14:paraId="17309AE6" w14:textId="77777777" w:rsidR="009519DA" w:rsidRDefault="009519DA" w:rsidP="009519DA">
      <w:pPr>
        <w:pStyle w:val="BodyText"/>
      </w:pPr>
      <w:r>
        <w:t xml:space="preserve">Central to delivering these roles is a process of education, design, </w:t>
      </w:r>
      <w:proofErr w:type="gramStart"/>
      <w:r>
        <w:t>evaluation</w:t>
      </w:r>
      <w:proofErr w:type="gramEnd"/>
      <w:r>
        <w:t xml:space="preserve"> and continual evolution to adjust regulatory requirements and process as projects, stakeholder and proponent expectations evolve. Expectations are not static; both Government and industry recognise negotiation and compromise will be needed to transition to a low carbon economy with haste.</w:t>
      </w:r>
    </w:p>
    <w:p w14:paraId="3EB31F34" w14:textId="77777777" w:rsidR="009519DA" w:rsidRDefault="009519DA" w:rsidP="009519DA">
      <w:pPr>
        <w:pStyle w:val="BodyText"/>
      </w:pPr>
      <w:r>
        <w:t>To assist government in its roles, industry needs to be smart and understand what is required to receive Government approvals and to operate with a social licence. Again, expectations change; industry must put forward proposals which are developable, sympathetic, adaptable, incorporate sustainable practices and champion a ‘going beyond compliance’ ethos.</w:t>
      </w:r>
    </w:p>
    <w:p w14:paraId="78C0E9D3" w14:textId="77777777" w:rsidR="009519DA" w:rsidRDefault="009519DA" w:rsidP="009519DA">
      <w:pPr>
        <w:pStyle w:val="BodyText"/>
      </w:pPr>
      <w:r>
        <w:t xml:space="preserve">Both sides want the same outcomes. To realise the benefits of a low carbon future, collaboration is key. Communication needs to be effective. Understanding regulation and how it can work for the development is necessary. </w:t>
      </w:r>
    </w:p>
    <w:p w14:paraId="067B5FAD" w14:textId="60495467" w:rsidR="009519DA" w:rsidRDefault="009519DA" w:rsidP="009519DA">
      <w:pPr>
        <w:pStyle w:val="BodyText"/>
      </w:pPr>
      <w:r>
        <w:t xml:space="preserve">At a project scale, early and meaningful engagement with regulators and key decision makers sets expectations and partnerships are formed.  Collaboration not only has the power to deliver a single </w:t>
      </w:r>
      <w:proofErr w:type="gramStart"/>
      <w:r>
        <w:t>project, but</w:t>
      </w:r>
      <w:proofErr w:type="gramEnd"/>
      <w:r>
        <w:t xml:space="preserve"> can facilitate innovative and futuristic outcomes that align with Government-mandated sustainability targets.</w:t>
      </w:r>
      <w:r>
        <w:t xml:space="preserve"> </w:t>
      </w:r>
      <w:r>
        <w:t>Strategic alignment with regulators not only propels the journey towards sustainable mining practices but also lends momentum and credibility to the cause.</w:t>
      </w:r>
    </w:p>
    <w:p w14:paraId="32229842" w14:textId="46121D7B" w:rsidR="00255DA9" w:rsidRDefault="00255DA9" w:rsidP="009519DA">
      <w:pPr>
        <w:pStyle w:val="BodyText"/>
      </w:pPr>
    </w:p>
    <w:sectPr w:rsidR="00255DA9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8AE3" w14:textId="77777777" w:rsidR="007C71EF" w:rsidRDefault="007C71EF">
      <w:r>
        <w:separator/>
      </w:r>
    </w:p>
  </w:endnote>
  <w:endnote w:type="continuationSeparator" w:id="0">
    <w:p w14:paraId="383B1C73" w14:textId="77777777" w:rsidR="007C71EF" w:rsidRDefault="007C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ED92" w14:textId="77777777" w:rsidR="007C71EF" w:rsidRDefault="007C71EF">
      <w:r>
        <w:separator/>
      </w:r>
    </w:p>
  </w:footnote>
  <w:footnote w:type="continuationSeparator" w:id="0">
    <w:p w14:paraId="7FED5AFF" w14:textId="77777777" w:rsidR="007C71EF" w:rsidRDefault="007C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10846059">
    <w:abstractNumId w:val="9"/>
  </w:num>
  <w:num w:numId="2" w16cid:durableId="1459567558">
    <w:abstractNumId w:val="7"/>
  </w:num>
  <w:num w:numId="3" w16cid:durableId="1371372551">
    <w:abstractNumId w:val="6"/>
  </w:num>
  <w:num w:numId="4" w16cid:durableId="938026197">
    <w:abstractNumId w:val="5"/>
  </w:num>
  <w:num w:numId="5" w16cid:durableId="1492137050">
    <w:abstractNumId w:val="4"/>
  </w:num>
  <w:num w:numId="6" w16cid:durableId="895555321">
    <w:abstractNumId w:val="8"/>
  </w:num>
  <w:num w:numId="7" w16cid:durableId="349374074">
    <w:abstractNumId w:val="3"/>
  </w:num>
  <w:num w:numId="8" w16cid:durableId="1927222070">
    <w:abstractNumId w:val="2"/>
  </w:num>
  <w:num w:numId="9" w16cid:durableId="1663503942">
    <w:abstractNumId w:val="1"/>
  </w:num>
  <w:num w:numId="10" w16cid:durableId="1732655915">
    <w:abstractNumId w:val="0"/>
  </w:num>
  <w:num w:numId="11" w16cid:durableId="224340923">
    <w:abstractNumId w:val="11"/>
  </w:num>
  <w:num w:numId="12" w16cid:durableId="252976799">
    <w:abstractNumId w:val="14"/>
  </w:num>
  <w:num w:numId="13" w16cid:durableId="1958024204">
    <w:abstractNumId w:val="12"/>
  </w:num>
  <w:num w:numId="14" w16cid:durableId="1996953313">
    <w:abstractNumId w:val="10"/>
  </w:num>
  <w:num w:numId="15" w16cid:durableId="65037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519DA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96F52"/>
    <w:rsid w:val="00CA36DC"/>
    <w:rsid w:val="00D07440"/>
    <w:rsid w:val="00D20437"/>
    <w:rsid w:val="00D6226A"/>
    <w:rsid w:val="00D752DE"/>
    <w:rsid w:val="00DD17A6"/>
    <w:rsid w:val="00E2116F"/>
    <w:rsid w:val="00E242F3"/>
    <w:rsid w:val="00E64D31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customStyle="1" w:styleId="TitleChar">
    <w:name w:val="Title Char"/>
    <w:basedOn w:val="DefaultParagraphFont"/>
    <w:link w:val="Title"/>
    <w:rsid w:val="009519DA"/>
    <w:rPr>
      <w:rFonts w:cs="Arial"/>
      <w:b/>
      <w:bCs/>
      <w:kern w:val="28"/>
      <w:sz w:val="28"/>
      <w:szCs w:val="32"/>
      <w:lang w:val="en-US"/>
    </w:rPr>
  </w:style>
  <w:style w:type="character" w:styleId="Hyperlink">
    <w:name w:val="Hyperlink"/>
    <w:basedOn w:val="DefaultParagraphFont"/>
    <w:uiPriority w:val="49"/>
    <w:semiHidden/>
    <w:locked/>
    <w:rsid w:val="00951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reeman@emmconsulting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falconer@emmconsulting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campbell@emmconsult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Elise Campbell</cp:lastModifiedBy>
  <cp:revision>2</cp:revision>
  <dcterms:created xsi:type="dcterms:W3CDTF">2024-04-05T00:54:00Z</dcterms:created>
  <dcterms:modified xsi:type="dcterms:W3CDTF">2024-04-05T00:54:00Z</dcterms:modified>
</cp:coreProperties>
</file>