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9C3" w14:textId="6A50B480" w:rsidR="00255DA9" w:rsidRPr="00261226" w:rsidRDefault="00126F3D" w:rsidP="00255DA9">
      <w:pPr>
        <w:pStyle w:val="Title"/>
      </w:pPr>
      <w:r>
        <w:t>Renewable Energy as Post-Mining Land use in Queensland</w:t>
      </w:r>
    </w:p>
    <w:p w14:paraId="495EDF19" w14:textId="4E91B758" w:rsidR="00255DA9" w:rsidRDefault="003F6F4B" w:rsidP="00255DA9">
      <w:pPr>
        <w:pStyle w:val="Authors"/>
      </w:pPr>
      <w:r>
        <w:rPr>
          <w:u w:val="single"/>
        </w:rPr>
        <w:t>C Côte</w:t>
      </w:r>
      <w:r w:rsidR="00255DA9" w:rsidRPr="00745768">
        <w:rPr>
          <w:vertAlign w:val="superscript"/>
        </w:rPr>
        <w:t>1</w:t>
      </w:r>
      <w:r w:rsidR="00255DA9" w:rsidRPr="001A66CB">
        <w:t>,</w:t>
      </w:r>
      <w:r>
        <w:t xml:space="preserve"> P Bolz</w:t>
      </w:r>
      <w:r w:rsidRPr="003F6F4B">
        <w:rPr>
          <w:vertAlign w:val="superscript"/>
        </w:rPr>
        <w:t>2</w:t>
      </w:r>
      <w:r>
        <w:t xml:space="preserve"> and J Robertson</w:t>
      </w:r>
      <w:r>
        <w:rPr>
          <w:vertAlign w:val="superscript"/>
        </w:rPr>
        <w:t>3</w:t>
      </w:r>
      <w:r w:rsidR="00255DA9" w:rsidRPr="001A66CB">
        <w:t xml:space="preserve"> </w:t>
      </w:r>
    </w:p>
    <w:p w14:paraId="6C9A0D68" w14:textId="08822BE3" w:rsidR="00255DA9" w:rsidRDefault="00255DA9" w:rsidP="00830F91">
      <w:pPr>
        <w:pStyle w:val="AuthorsDetails"/>
      </w:pPr>
      <w:r>
        <w:t>1.</w:t>
      </w:r>
      <w:r w:rsidR="003F6F4B">
        <w:t xml:space="preserve">Director, </w:t>
      </w:r>
      <w:r w:rsidR="003F6F4B" w:rsidRPr="003F6F4B">
        <w:t>Centre for Water in the Minerals Industry, Sustainable Minerals Institute, The University of Queensland, St Lucia, Qld, 4072</w:t>
      </w:r>
      <w:r w:rsidR="003F6F4B">
        <w:t>.</w:t>
      </w:r>
      <w:r>
        <w:t xml:space="preserve"> </w:t>
      </w:r>
      <w:r w:rsidRPr="00BD1080">
        <w:t>Email</w:t>
      </w:r>
      <w:r>
        <w:t>:</w:t>
      </w:r>
      <w:r w:rsidR="003F6F4B">
        <w:t xml:space="preserve"> c.cote@uq.edu.au</w:t>
      </w:r>
    </w:p>
    <w:p w14:paraId="6D0139DA" w14:textId="6646AA4A" w:rsidR="00255DA9" w:rsidRDefault="00255DA9" w:rsidP="00255DA9">
      <w:pPr>
        <w:pStyle w:val="AuthorsDetails"/>
      </w:pPr>
      <w:r w:rsidRPr="00BD1080">
        <w:t>2.</w:t>
      </w:r>
      <w:r w:rsidR="003F6F4B">
        <w:t>Research Fellow</w:t>
      </w:r>
      <w:r>
        <w:t xml:space="preserve">, </w:t>
      </w:r>
      <w:r w:rsidR="003F6F4B" w:rsidRPr="003F6F4B">
        <w:t>Centre for Water in the Minerals Industry, Sustainable Minerals Institute, The University of Queensland, St Lucia, Qld, 4072</w:t>
      </w:r>
      <w:r w:rsidR="003F6F4B">
        <w:t>.</w:t>
      </w:r>
      <w:r>
        <w:t xml:space="preserve"> </w:t>
      </w:r>
      <w:r w:rsidRPr="00BD1080">
        <w:t>Email</w:t>
      </w:r>
      <w:r>
        <w:t>:</w:t>
      </w:r>
      <w:r w:rsidR="003F6F4B">
        <w:t xml:space="preserve"> p.asmussen@uq.edu.au</w:t>
      </w:r>
    </w:p>
    <w:p w14:paraId="63154FC3" w14:textId="5C367230" w:rsidR="00255DA9" w:rsidRDefault="00255DA9" w:rsidP="003F6F4B">
      <w:pPr>
        <w:pStyle w:val="AuthorsDetails"/>
      </w:pPr>
      <w:r w:rsidRPr="00BD1080">
        <w:t>3.</w:t>
      </w:r>
      <w:r w:rsidR="003F6F4B">
        <w:t>Lecturer</w:t>
      </w:r>
      <w:r>
        <w:t xml:space="preserve">, </w:t>
      </w:r>
      <w:r w:rsidR="003F6F4B">
        <w:t>Griffith Law School, Griffith University, Nathan, Qld 4111</w:t>
      </w:r>
      <w:r>
        <w:t xml:space="preserve">. </w:t>
      </w:r>
      <w:r w:rsidRPr="00BD1080">
        <w:t>Email</w:t>
      </w:r>
      <w:r>
        <w:t>:</w:t>
      </w:r>
      <w:r w:rsidR="003F6F4B">
        <w:t xml:space="preserve"> jacqui.robertson@griffith.edu.au</w:t>
      </w:r>
    </w:p>
    <w:p w14:paraId="32D5971B" w14:textId="35FA3953" w:rsidR="00F42E69" w:rsidRPr="00F42E69" w:rsidRDefault="00F42E69" w:rsidP="00F42E69">
      <w:pPr>
        <w:pStyle w:val="Keywords"/>
        <w:rPr>
          <w:rStyle w:val="BodyTextChar"/>
        </w:rPr>
      </w:pPr>
      <w:bookmarkStart w:id="0" w:name="_Hlk49264075"/>
      <w:r w:rsidRPr="00F42E69">
        <w:t>Keywords:</w:t>
      </w:r>
      <w:r>
        <w:t xml:space="preserve"> </w:t>
      </w:r>
      <w:r w:rsidR="00126F3D">
        <w:t xml:space="preserve">post-mining land use, renewable energy </w:t>
      </w:r>
    </w:p>
    <w:bookmarkEnd w:id="0"/>
    <w:p w14:paraId="4712AA78" w14:textId="18E7F3BA" w:rsidR="00255DA9" w:rsidRPr="00F80210" w:rsidRDefault="00255DA9" w:rsidP="00B034FF">
      <w:pPr>
        <w:pStyle w:val="Heading1"/>
      </w:pPr>
      <w:r w:rsidRPr="00F80210">
        <w:t>ABSTRACT</w:t>
      </w:r>
    </w:p>
    <w:p w14:paraId="2F27117D" w14:textId="6F8B4CF0" w:rsidR="00126F3D" w:rsidRDefault="00126F3D" w:rsidP="00126F3D">
      <w:pPr>
        <w:pStyle w:val="BodyText"/>
      </w:pPr>
      <w:r>
        <w:t xml:space="preserve">A baseline assessment of post-mining land use </w:t>
      </w:r>
      <w:r w:rsidR="00D36D72">
        <w:t xml:space="preserve">(PMLU) </w:t>
      </w:r>
      <w:r>
        <w:t xml:space="preserve">in </w:t>
      </w:r>
      <w:r w:rsidRPr="00126F3D">
        <w:t>Queensland</w:t>
      </w:r>
      <w:r>
        <w:t xml:space="preserve"> concluded that in the Bowen Basin and Surat Basin, renewable energy produced by solar and wind had vast potential, but the pathway to implementation was not clear. This project aimed at examining how </w:t>
      </w:r>
      <w:r w:rsidR="00D36D72" w:rsidRPr="00D36D72">
        <w:t>renewable energy projects c</w:t>
      </w:r>
      <w:r w:rsidR="00D36D72">
        <w:t>ould</w:t>
      </w:r>
      <w:r w:rsidR="00D36D72" w:rsidRPr="00D36D72">
        <w:t xml:space="preserve"> be set up on a mining lease, rather than adjacent to it or as an ancillary later use for post-relinquishment </w:t>
      </w:r>
      <w:proofErr w:type="gramStart"/>
      <w:r w:rsidR="00D36D72" w:rsidRPr="00D36D72">
        <w:t>land</w:t>
      </w:r>
      <w:r w:rsidR="00815E4F">
        <w:t>,</w:t>
      </w:r>
      <w:r w:rsidR="00D36D72" w:rsidRPr="00D36D72">
        <w:t xml:space="preserve"> and</w:t>
      </w:r>
      <w:proofErr w:type="gramEnd"/>
      <w:r w:rsidR="00D36D72" w:rsidRPr="00D36D72">
        <w:t xml:space="preserve"> be accepted as a productive post-mining land use by regulators and stakeholders. </w:t>
      </w:r>
      <w:r>
        <w:t xml:space="preserve"> </w:t>
      </w:r>
    </w:p>
    <w:p w14:paraId="08D6B54A" w14:textId="2FC77AE6" w:rsidR="00126F3D" w:rsidRDefault="00D36D72" w:rsidP="00126F3D">
      <w:pPr>
        <w:pStyle w:val="BodyText"/>
      </w:pPr>
      <w:r>
        <w:t xml:space="preserve">A thorough review of </w:t>
      </w:r>
      <w:r w:rsidR="001A1CF3">
        <w:t xml:space="preserve">the legal instruments and </w:t>
      </w:r>
      <w:r w:rsidR="00126F3D">
        <w:t>approval processes</w:t>
      </w:r>
      <w:r>
        <w:t xml:space="preserve"> demonstrated that i</w:t>
      </w:r>
      <w:r w:rsidRPr="00D36D72">
        <w:t xml:space="preserve">f a mine were to nominate renewable energy as PMLU, it would need to embark on a complex and potentially lengthy approval process. There are four pathways, depending on the land tenure. For all pathways, numerous approvals are required and there is no entity coordinating them, at either Federal or State level. It can be argued that the difficulties inherent in obtaining the approvals via each pathway mean that no pathway holds a viable option to have a renewable energy facility as a PMLU, as opposed to a use that is ancillary to a PMLU and independent of the previous mining activity. </w:t>
      </w:r>
      <w:r w:rsidR="00126F3D">
        <w:t xml:space="preserve"> </w:t>
      </w:r>
    </w:p>
    <w:p w14:paraId="2FF5994C" w14:textId="5B1E0EEB" w:rsidR="00126F3D" w:rsidRDefault="00126F3D" w:rsidP="00126F3D">
      <w:pPr>
        <w:pStyle w:val="BodyText"/>
      </w:pPr>
      <w:r>
        <w:t xml:space="preserve">The potential for implementing renewable energy projects on mine sites was tested by applying a multi criteria analysis to land use data collated from three case study sites. </w:t>
      </w:r>
      <w:r w:rsidR="00300F1B">
        <w:t>Several financial indicators</w:t>
      </w:r>
      <w:r>
        <w:t xml:space="preserve"> of solar and wind farms w</w:t>
      </w:r>
      <w:r w:rsidR="00300F1B">
        <w:t>ere</w:t>
      </w:r>
      <w:r>
        <w:t xml:space="preserve"> calculated</w:t>
      </w:r>
      <w:r w:rsidR="00300F1B">
        <w:t xml:space="preserve">. Results </w:t>
      </w:r>
      <w:r>
        <w:t>indicate</w:t>
      </w:r>
      <w:r w:rsidR="00300F1B">
        <w:t>d</w:t>
      </w:r>
      <w:r>
        <w:t xml:space="preserve"> that wind farms </w:t>
      </w:r>
      <w:r w:rsidR="00300F1B">
        <w:t>we</w:t>
      </w:r>
      <w:r>
        <w:t>re unlikely to be suitable</w:t>
      </w:r>
      <w:r w:rsidR="00C4553A">
        <w:t xml:space="preserve"> on a single mine</w:t>
      </w:r>
      <w:r>
        <w:t xml:space="preserve">, despite </w:t>
      </w:r>
      <w:r w:rsidR="00300F1B">
        <w:t>generating financial returns</w:t>
      </w:r>
      <w:r>
        <w:t xml:space="preserve">, as the extent of </w:t>
      </w:r>
      <w:r w:rsidR="00C4553A">
        <w:t xml:space="preserve">disturbed </w:t>
      </w:r>
      <w:r>
        <w:t xml:space="preserve">land available is not sufficient to support installation of several wind turbines. </w:t>
      </w:r>
      <w:r w:rsidR="00C4553A">
        <w:t xml:space="preserve">Several mines would need to collaborate to install a </w:t>
      </w:r>
      <w:r w:rsidR="00C4553A" w:rsidRPr="00C4553A">
        <w:t xml:space="preserve">utility-scale wind </w:t>
      </w:r>
      <w:r w:rsidR="00C4553A">
        <w:t>farm.</w:t>
      </w:r>
      <w:r w:rsidR="00C4553A" w:rsidRPr="00C4553A">
        <w:t xml:space="preserve"> </w:t>
      </w:r>
      <w:r w:rsidR="00300F1B">
        <w:t>Conversely, s</w:t>
      </w:r>
      <w:r>
        <w:t>olar farms are suitable</w:t>
      </w:r>
      <w:r w:rsidR="00C4553A">
        <w:t xml:space="preserve"> on a single mine</w:t>
      </w:r>
      <w:r>
        <w:t xml:space="preserve">, but </w:t>
      </w:r>
      <w:r w:rsidR="00D202B2">
        <w:t xml:space="preserve">their </w:t>
      </w:r>
      <w:r>
        <w:t xml:space="preserve">financial returns are uncertain. </w:t>
      </w:r>
    </w:p>
    <w:p w14:paraId="32229842" w14:textId="79E384EF" w:rsidR="00255DA9" w:rsidRDefault="00815E4F" w:rsidP="00126F3D">
      <w:pPr>
        <w:pStyle w:val="BodyText"/>
      </w:pPr>
      <w:r>
        <w:t xml:space="preserve">There is a requirement to engage with regulators to </w:t>
      </w:r>
      <w:r w:rsidR="00126F3D">
        <w:t xml:space="preserve">discuss </w:t>
      </w:r>
      <w:r w:rsidRPr="00815E4F">
        <w:t xml:space="preserve">how regulatory frameworks </w:t>
      </w:r>
      <w:r>
        <w:t>could</w:t>
      </w:r>
      <w:r w:rsidRPr="00815E4F">
        <w:t xml:space="preserve"> be updated to </w:t>
      </w:r>
      <w:r>
        <w:t xml:space="preserve">encourage adoption of renewable energy as post-mining land use, </w:t>
      </w:r>
      <w:r w:rsidR="00C4553A">
        <w:t xml:space="preserve">and </w:t>
      </w:r>
      <w:r>
        <w:t xml:space="preserve">to consider </w:t>
      </w:r>
      <w:r w:rsidR="00126F3D">
        <w:t>closure completion criteria adapted to the installation of renewable energy facilities, particularly in relation to landform design intent</w:t>
      </w:r>
      <w:r w:rsidR="00C4553A">
        <w:t xml:space="preserve">. In addition, the </w:t>
      </w:r>
      <w:r w:rsidR="00126F3D">
        <w:t xml:space="preserve">availability of financial schemes </w:t>
      </w:r>
      <w:r w:rsidR="00C4553A">
        <w:t xml:space="preserve">to support </w:t>
      </w:r>
      <w:r w:rsidR="00126F3D">
        <w:t>installation of solar plants</w:t>
      </w:r>
      <w:r w:rsidR="00C4553A">
        <w:t xml:space="preserve"> should be investigated. </w:t>
      </w:r>
      <w:r w:rsidR="00126F3D">
        <w:t xml:space="preserve"> </w:t>
      </w:r>
    </w:p>
    <w:sectPr w:rsidR="00255DA9"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55B79" w14:textId="77777777" w:rsidR="00D927A3" w:rsidRDefault="00D927A3">
      <w:r>
        <w:separator/>
      </w:r>
    </w:p>
  </w:endnote>
  <w:endnote w:type="continuationSeparator" w:id="0">
    <w:p w14:paraId="20C11954" w14:textId="77777777" w:rsidR="00D927A3" w:rsidRDefault="00D92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619A2" w14:textId="77777777" w:rsidR="00D927A3" w:rsidRDefault="00D927A3">
      <w:r>
        <w:separator/>
      </w:r>
    </w:p>
  </w:footnote>
  <w:footnote w:type="continuationSeparator" w:id="0">
    <w:p w14:paraId="63ACD314" w14:textId="77777777" w:rsidR="00D927A3" w:rsidRDefault="00D927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21752794">
    <w:abstractNumId w:val="9"/>
  </w:num>
  <w:num w:numId="2" w16cid:durableId="219754972">
    <w:abstractNumId w:val="7"/>
  </w:num>
  <w:num w:numId="3" w16cid:durableId="1437168966">
    <w:abstractNumId w:val="6"/>
  </w:num>
  <w:num w:numId="4" w16cid:durableId="1889300652">
    <w:abstractNumId w:val="5"/>
  </w:num>
  <w:num w:numId="5" w16cid:durableId="2089765079">
    <w:abstractNumId w:val="4"/>
  </w:num>
  <w:num w:numId="6" w16cid:durableId="80680742">
    <w:abstractNumId w:val="8"/>
  </w:num>
  <w:num w:numId="7" w16cid:durableId="33770465">
    <w:abstractNumId w:val="3"/>
  </w:num>
  <w:num w:numId="8" w16cid:durableId="532883583">
    <w:abstractNumId w:val="2"/>
  </w:num>
  <w:num w:numId="9" w16cid:durableId="189530518">
    <w:abstractNumId w:val="1"/>
  </w:num>
  <w:num w:numId="10" w16cid:durableId="296419906">
    <w:abstractNumId w:val="0"/>
  </w:num>
  <w:num w:numId="11" w16cid:durableId="596015405">
    <w:abstractNumId w:val="11"/>
  </w:num>
  <w:num w:numId="12" w16cid:durableId="1841312840">
    <w:abstractNumId w:val="14"/>
  </w:num>
  <w:num w:numId="13" w16cid:durableId="1641573147">
    <w:abstractNumId w:val="12"/>
  </w:num>
  <w:num w:numId="14" w16cid:durableId="1142959898">
    <w:abstractNumId w:val="10"/>
  </w:num>
  <w:num w:numId="15" w16cid:durableId="15323731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trackRevisions/>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17B4"/>
    <w:rsid w:val="000A3E3D"/>
    <w:rsid w:val="000B09C1"/>
    <w:rsid w:val="000B7911"/>
    <w:rsid w:val="000E6647"/>
    <w:rsid w:val="000F4F51"/>
    <w:rsid w:val="000F7BEB"/>
    <w:rsid w:val="0012093E"/>
    <w:rsid w:val="00126F3D"/>
    <w:rsid w:val="00135AC5"/>
    <w:rsid w:val="00152960"/>
    <w:rsid w:val="00191C29"/>
    <w:rsid w:val="001949C2"/>
    <w:rsid w:val="001A1CF3"/>
    <w:rsid w:val="001A66CB"/>
    <w:rsid w:val="001B29A1"/>
    <w:rsid w:val="001B391A"/>
    <w:rsid w:val="0020661E"/>
    <w:rsid w:val="00214E9D"/>
    <w:rsid w:val="00235864"/>
    <w:rsid w:val="0024471A"/>
    <w:rsid w:val="0025185D"/>
    <w:rsid w:val="00254B82"/>
    <w:rsid w:val="00254DC0"/>
    <w:rsid w:val="00255DA9"/>
    <w:rsid w:val="002576A5"/>
    <w:rsid w:val="00261226"/>
    <w:rsid w:val="00266688"/>
    <w:rsid w:val="002E632B"/>
    <w:rsid w:val="002F67B8"/>
    <w:rsid w:val="00300F1B"/>
    <w:rsid w:val="00311704"/>
    <w:rsid w:val="00315E20"/>
    <w:rsid w:val="0031798F"/>
    <w:rsid w:val="003200A5"/>
    <w:rsid w:val="00347EA6"/>
    <w:rsid w:val="0035381A"/>
    <w:rsid w:val="00364570"/>
    <w:rsid w:val="00374A58"/>
    <w:rsid w:val="0038184B"/>
    <w:rsid w:val="003D0D25"/>
    <w:rsid w:val="003F60D1"/>
    <w:rsid w:val="003F6F4B"/>
    <w:rsid w:val="00400B42"/>
    <w:rsid w:val="00404564"/>
    <w:rsid w:val="0040487C"/>
    <w:rsid w:val="00404B5F"/>
    <w:rsid w:val="0043582B"/>
    <w:rsid w:val="00483270"/>
    <w:rsid w:val="00492847"/>
    <w:rsid w:val="004E148E"/>
    <w:rsid w:val="004E2D81"/>
    <w:rsid w:val="004E6DBA"/>
    <w:rsid w:val="005055EC"/>
    <w:rsid w:val="005134F3"/>
    <w:rsid w:val="0052016E"/>
    <w:rsid w:val="005246DC"/>
    <w:rsid w:val="00551CAC"/>
    <w:rsid w:val="0057776C"/>
    <w:rsid w:val="005833A5"/>
    <w:rsid w:val="00590432"/>
    <w:rsid w:val="005E76A9"/>
    <w:rsid w:val="00600101"/>
    <w:rsid w:val="00625F99"/>
    <w:rsid w:val="00647198"/>
    <w:rsid w:val="00693B5F"/>
    <w:rsid w:val="006F6DB4"/>
    <w:rsid w:val="006F71F8"/>
    <w:rsid w:val="007216E3"/>
    <w:rsid w:val="00741D50"/>
    <w:rsid w:val="007550DD"/>
    <w:rsid w:val="00767FF1"/>
    <w:rsid w:val="00773305"/>
    <w:rsid w:val="007857CC"/>
    <w:rsid w:val="007C2D86"/>
    <w:rsid w:val="007C2EAD"/>
    <w:rsid w:val="007C2F06"/>
    <w:rsid w:val="007C71EF"/>
    <w:rsid w:val="00815E4F"/>
    <w:rsid w:val="00830F91"/>
    <w:rsid w:val="00836A79"/>
    <w:rsid w:val="00842EB0"/>
    <w:rsid w:val="00850D8F"/>
    <w:rsid w:val="00883864"/>
    <w:rsid w:val="00896A0A"/>
    <w:rsid w:val="008E072B"/>
    <w:rsid w:val="008E2DAA"/>
    <w:rsid w:val="008F0BEC"/>
    <w:rsid w:val="0091768B"/>
    <w:rsid w:val="00924529"/>
    <w:rsid w:val="00931A22"/>
    <w:rsid w:val="009470BA"/>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82211"/>
    <w:rsid w:val="00B933F6"/>
    <w:rsid w:val="00BB18DA"/>
    <w:rsid w:val="00BD1080"/>
    <w:rsid w:val="00BD5800"/>
    <w:rsid w:val="00BD6A05"/>
    <w:rsid w:val="00BF5A89"/>
    <w:rsid w:val="00C145D9"/>
    <w:rsid w:val="00C169DA"/>
    <w:rsid w:val="00C4553A"/>
    <w:rsid w:val="00C96F52"/>
    <w:rsid w:val="00C97265"/>
    <w:rsid w:val="00CA36DC"/>
    <w:rsid w:val="00D07440"/>
    <w:rsid w:val="00D202B2"/>
    <w:rsid w:val="00D20437"/>
    <w:rsid w:val="00D36D72"/>
    <w:rsid w:val="00D6226A"/>
    <w:rsid w:val="00D752DE"/>
    <w:rsid w:val="00D92768"/>
    <w:rsid w:val="00D927A3"/>
    <w:rsid w:val="00DD17A6"/>
    <w:rsid w:val="00DF1E11"/>
    <w:rsid w:val="00E2116F"/>
    <w:rsid w:val="00E242F3"/>
    <w:rsid w:val="00E64D31"/>
    <w:rsid w:val="00ED0EDB"/>
    <w:rsid w:val="00ED3888"/>
    <w:rsid w:val="00EE42BA"/>
    <w:rsid w:val="00F22067"/>
    <w:rsid w:val="00F2432C"/>
    <w:rsid w:val="00F278F9"/>
    <w:rsid w:val="00F42E69"/>
    <w:rsid w:val="00F80210"/>
    <w:rsid w:val="00FC5E0F"/>
    <w:rsid w:val="00FE59FE"/>
    <w:rsid w:val="00FF54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126F3D"/>
    <w:pPr>
      <w:spacing w:after="120" w:line="260" w:lineRule="exact"/>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126F3D"/>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paragraph" w:styleId="Revision">
    <w:name w:val="Revision"/>
    <w:hidden/>
    <w:uiPriority w:val="99"/>
    <w:semiHidden/>
    <w:rsid w:val="009470BA"/>
    <w:rPr>
      <w:sz w:val="24"/>
      <w:szCs w:val="24"/>
    </w:rPr>
  </w:style>
  <w:style w:type="character" w:styleId="CommentReference">
    <w:name w:val="annotation reference"/>
    <w:basedOn w:val="DefaultParagraphFont"/>
    <w:uiPriority w:val="49"/>
    <w:semiHidden/>
    <w:locked/>
    <w:rsid w:val="0025185D"/>
    <w:rPr>
      <w:sz w:val="16"/>
      <w:szCs w:val="16"/>
    </w:rPr>
  </w:style>
  <w:style w:type="paragraph" w:styleId="CommentText">
    <w:name w:val="annotation text"/>
    <w:basedOn w:val="Normal"/>
    <w:link w:val="CommentTextChar"/>
    <w:uiPriority w:val="49"/>
    <w:semiHidden/>
    <w:locked/>
    <w:rsid w:val="0025185D"/>
    <w:rPr>
      <w:sz w:val="20"/>
      <w:szCs w:val="20"/>
    </w:rPr>
  </w:style>
  <w:style w:type="character" w:customStyle="1" w:styleId="CommentTextChar">
    <w:name w:val="Comment Text Char"/>
    <w:basedOn w:val="DefaultParagraphFont"/>
    <w:link w:val="CommentText"/>
    <w:uiPriority w:val="49"/>
    <w:semiHidden/>
    <w:rsid w:val="0025185D"/>
  </w:style>
  <w:style w:type="paragraph" w:styleId="CommentSubject">
    <w:name w:val="annotation subject"/>
    <w:basedOn w:val="CommentText"/>
    <w:next w:val="CommentText"/>
    <w:link w:val="CommentSubjectChar"/>
    <w:uiPriority w:val="49"/>
    <w:semiHidden/>
    <w:locked/>
    <w:rsid w:val="0025185D"/>
    <w:rPr>
      <w:b/>
      <w:bCs/>
    </w:rPr>
  </w:style>
  <w:style w:type="character" w:customStyle="1" w:styleId="CommentSubjectChar">
    <w:name w:val="Comment Subject Char"/>
    <w:basedOn w:val="CommentTextChar"/>
    <w:link w:val="CommentSubject"/>
    <w:uiPriority w:val="49"/>
    <w:semiHidden/>
    <w:rsid w:val="002518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Claire Cote</cp:lastModifiedBy>
  <cp:revision>6</cp:revision>
  <dcterms:created xsi:type="dcterms:W3CDTF">2025-01-30T05:30:00Z</dcterms:created>
  <dcterms:modified xsi:type="dcterms:W3CDTF">2025-01-30T06:41:00Z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2025-01-29T23:46:05Z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00da6ec6-5c54-4b65-836e-9b48e91c00b8</vt:lpwstr>
  </property>
  <property fmtid="{D5CDD505-2E9C-101B-9397-08002B2CF9AE}" pid="8" name="MSIP_Label_0f488380-630a-4f55-a077-a19445e3f360_ContentBits">
    <vt:lpwstr>0</vt:lpwstr>
  </property>
  <property fmtid="{D5CDD505-2E9C-101B-9397-08002B2CF9AE}" pid="9" name="MSIP_Label_0f488380-630a-4f55-a077-a19445e3f360_Tag">
    <vt:lpwstr>50, 3, 0, 1</vt:lpwstr>
  </property>
</Properties>
</file>