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89C3" w14:textId="38F367DF" w:rsidR="00255DA9" w:rsidRPr="00261226" w:rsidRDefault="00895C90" w:rsidP="00255DA9">
      <w:pPr>
        <w:pStyle w:val="Title"/>
      </w:pPr>
      <w:r w:rsidRPr="00895C90">
        <w:t>Mine-scale subsidence at Cannington Mine</w:t>
      </w:r>
    </w:p>
    <w:p w14:paraId="495EDF19" w14:textId="38B88D68" w:rsidR="00255DA9" w:rsidRDefault="00255DA9" w:rsidP="00255DA9">
      <w:pPr>
        <w:pStyle w:val="Authors"/>
      </w:pPr>
      <w:r w:rsidRPr="007550DD">
        <w:rPr>
          <w:u w:val="single"/>
        </w:rPr>
        <w:t>A</w:t>
      </w:r>
      <w:r w:rsidR="006069C8">
        <w:rPr>
          <w:u w:val="single"/>
        </w:rPr>
        <w:t>. Clarkson</w:t>
      </w:r>
      <w:r w:rsidRPr="00745768">
        <w:rPr>
          <w:vertAlign w:val="superscript"/>
        </w:rPr>
        <w:t>1</w:t>
      </w:r>
      <w:r w:rsidRPr="001A66CB">
        <w:t xml:space="preserve">, </w:t>
      </w:r>
      <w:r w:rsidR="006069C8">
        <w:t>C. Hall</w:t>
      </w:r>
      <w:r w:rsidRPr="00745768">
        <w:rPr>
          <w:vertAlign w:val="superscript"/>
        </w:rPr>
        <w:t>2</w:t>
      </w:r>
      <w:r w:rsidRPr="001A66CB">
        <w:t xml:space="preserve"> and </w:t>
      </w:r>
      <w:r w:rsidR="006069C8">
        <w:t>M. Sandy</w:t>
      </w:r>
      <w:r w:rsidRPr="0045165B">
        <w:rPr>
          <w:vertAlign w:val="superscript"/>
        </w:rPr>
        <w:t>3</w:t>
      </w:r>
    </w:p>
    <w:p w14:paraId="6C9A0D68" w14:textId="7C091D6C" w:rsidR="00255DA9" w:rsidRDefault="00255DA9" w:rsidP="00830F91">
      <w:pPr>
        <w:pStyle w:val="AuthorsDetails"/>
      </w:pPr>
      <w:r>
        <w:t>1.</w:t>
      </w:r>
      <w:r w:rsidR="006069C8">
        <w:t>Senior Project Geotechnical Engineer</w:t>
      </w:r>
      <w:r>
        <w:t xml:space="preserve">, </w:t>
      </w:r>
      <w:r w:rsidR="006069C8">
        <w:t>South32</w:t>
      </w:r>
      <w:r>
        <w:t xml:space="preserve">, </w:t>
      </w:r>
      <w:r w:rsidR="006069C8">
        <w:t xml:space="preserve">Cannington Mine, QLD, </w:t>
      </w:r>
      <w:r w:rsidR="009458D8">
        <w:t>4823</w:t>
      </w:r>
      <w:r>
        <w:t xml:space="preserve">. </w:t>
      </w:r>
      <w:r w:rsidRPr="00BD1080">
        <w:t>Email</w:t>
      </w:r>
      <w:r>
        <w:t>:</w:t>
      </w:r>
      <w:hyperlink r:id="rId7" w:history="1">
        <w:r w:rsidR="00DF2DED" w:rsidRPr="00EF311B">
          <w:rPr>
            <w:rStyle w:val="Hyperlink"/>
          </w:rPr>
          <w:t>andrew.clarkson@south32.net</w:t>
        </w:r>
      </w:hyperlink>
      <w:r w:rsidR="009458D8">
        <w:t xml:space="preserve"> </w:t>
      </w:r>
    </w:p>
    <w:p w14:paraId="6D0139DA" w14:textId="7277E936" w:rsidR="00255DA9" w:rsidRDefault="00255DA9" w:rsidP="00255DA9">
      <w:pPr>
        <w:pStyle w:val="AuthorsDetails"/>
      </w:pPr>
      <w:r w:rsidRPr="00BD1080">
        <w:t>2.</w:t>
      </w:r>
      <w:r w:rsidR="006069C8">
        <w:t xml:space="preserve">Geotechnical </w:t>
      </w:r>
      <w:r w:rsidR="00DF2DED">
        <w:t>Superintendent</w:t>
      </w:r>
      <w:r w:rsidR="006069C8">
        <w:t>,</w:t>
      </w:r>
      <w:r>
        <w:t xml:space="preserve"> </w:t>
      </w:r>
      <w:r w:rsidR="006069C8">
        <w:t>South32</w:t>
      </w:r>
      <w:r>
        <w:t xml:space="preserve">, </w:t>
      </w:r>
      <w:r w:rsidR="00DF2DED">
        <w:t xml:space="preserve">Cannington Mine, QLD, 4823. </w:t>
      </w:r>
      <w:r w:rsidR="00DF2DED" w:rsidRPr="00BD1080">
        <w:t>Email</w:t>
      </w:r>
      <w:r w:rsidR="00DF2DED">
        <w:t>:</w:t>
      </w:r>
      <w:hyperlink r:id="rId8" w:history="1">
        <w:r w:rsidR="00DF2DED" w:rsidRPr="00EF311B">
          <w:rPr>
            <w:rStyle w:val="Hyperlink"/>
          </w:rPr>
          <w:t>christopher.hall@south32.net</w:t>
        </w:r>
      </w:hyperlink>
    </w:p>
    <w:p w14:paraId="43A1D783" w14:textId="2D5D2D3E" w:rsidR="00255DA9" w:rsidRDefault="00255DA9" w:rsidP="009458D8">
      <w:pPr>
        <w:pStyle w:val="AuthorsDetails"/>
      </w:pPr>
      <w:r w:rsidRPr="00BD1080">
        <w:t>3.</w:t>
      </w:r>
      <w:r w:rsidR="009458D8" w:rsidRPr="009458D8">
        <w:t>Principal Geotechnical Engineer</w:t>
      </w:r>
      <w:r>
        <w:t xml:space="preserve">, </w:t>
      </w:r>
      <w:r w:rsidR="006069C8">
        <w:t>AMC Consultants</w:t>
      </w:r>
      <w:r>
        <w:t xml:space="preserve">, </w:t>
      </w:r>
      <w:r w:rsidR="009458D8">
        <w:t>Perth, WA, 6005. Email:</w:t>
      </w:r>
      <w:hyperlink r:id="rId9" w:history="1">
        <w:r w:rsidR="00DF2DED" w:rsidRPr="00EF311B">
          <w:rPr>
            <w:rStyle w:val="Hyperlink"/>
          </w:rPr>
          <w:t>msandy@amcconsultants.com</w:t>
        </w:r>
      </w:hyperlink>
    </w:p>
    <w:p w14:paraId="32D5971B" w14:textId="2D2A7F49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315DF4">
        <w:t>subsidence</w:t>
      </w:r>
      <w:r w:rsidR="006069C8">
        <w:t xml:space="preserve">, monitoring, </w:t>
      </w:r>
      <w:r w:rsidR="005125D6">
        <w:t>InSAR</w:t>
      </w:r>
    </w:p>
    <w:bookmarkEnd w:id="0"/>
    <w:p w14:paraId="4712AA78" w14:textId="3454691F" w:rsidR="00255DA9" w:rsidRPr="00F80210" w:rsidRDefault="00255DA9" w:rsidP="00B034FF">
      <w:pPr>
        <w:pStyle w:val="Heading1"/>
      </w:pPr>
      <w:r w:rsidRPr="00F80210">
        <w:t>ABSTRACT</w:t>
      </w:r>
    </w:p>
    <w:p w14:paraId="2FEA7AFD" w14:textId="696E7D2A" w:rsidR="00E2716B" w:rsidRDefault="00E2716B" w:rsidP="00E2716B">
      <w:pPr>
        <w:pStyle w:val="BodyText"/>
      </w:pPr>
      <w:r>
        <w:t>The Cannington mine is an underground silver-lead-zinc operation located in North-West Queensland, which has been in production since 1997. The ore is extracted using the longhole open stoping method. Backfilling usually incorporates paste to confine voids with a specific strength to facilitate adjacent stoping. The intent of this approach is to achieve 'full extraction' of the orebody, minimizing the incorporation of rock pillars in the mine design.</w:t>
      </w:r>
    </w:p>
    <w:p w14:paraId="36CDC1BE" w14:textId="21EAC727" w:rsidR="005125D6" w:rsidRDefault="00B855D6" w:rsidP="00E2716B">
      <w:pPr>
        <w:pStyle w:val="BodyText"/>
      </w:pPr>
      <w:r>
        <w:t xml:space="preserve">Feasibility studies for Cannington </w:t>
      </w:r>
      <w:r w:rsidR="005125D6">
        <w:t>forecast</w:t>
      </w:r>
      <w:r>
        <w:t xml:space="preserve"> tha</w:t>
      </w:r>
      <w:r w:rsidR="005125D6">
        <w:t xml:space="preserve">t the mine could be prone to subsidence given the geometry and depth of the orebody. In Cannington’s mature phase of mine life, this hypothesis could be tested. </w:t>
      </w:r>
    </w:p>
    <w:p w14:paraId="4B126060" w14:textId="093A02F6" w:rsidR="00E2716B" w:rsidRDefault="00DC469E" w:rsidP="00E2716B">
      <w:pPr>
        <w:pStyle w:val="BodyText"/>
      </w:pPr>
      <w:r>
        <w:t>Measured changes on surface infrastructure</w:t>
      </w:r>
      <w:r w:rsidR="00E2716B">
        <w:t xml:space="preserve"> </w:t>
      </w:r>
      <w:r>
        <w:t>provided</w:t>
      </w:r>
      <w:r w:rsidR="00E2716B">
        <w:t xml:space="preserve"> the first indication of</w:t>
      </w:r>
      <w:r w:rsidR="00B855D6">
        <w:t xml:space="preserve"> subsidence on the surface</w:t>
      </w:r>
      <w:r w:rsidR="00E2716B">
        <w:t xml:space="preserve">, </w:t>
      </w:r>
      <w:r w:rsidR="00B855D6">
        <w:t xml:space="preserve">however </w:t>
      </w:r>
      <w:r w:rsidR="00E2716B">
        <w:t>the location and scale of the subsidence went largely un-noticed until InSAR technology was introduced to monitor the site’s tailings storage facility.</w:t>
      </w:r>
    </w:p>
    <w:p w14:paraId="45EF017A" w14:textId="0E38FE01" w:rsidR="00E2716B" w:rsidRDefault="00E2716B" w:rsidP="00E2716B">
      <w:pPr>
        <w:pStyle w:val="BodyText"/>
      </w:pPr>
      <w:r>
        <w:t>Since then</w:t>
      </w:r>
      <w:r w:rsidR="00B855D6">
        <w:t>, the path to u</w:t>
      </w:r>
      <w:r>
        <w:t xml:space="preserve">nderstand the scale and scope of mine subsidence has been a complex process that has </w:t>
      </w:r>
      <w:r w:rsidR="00B855D6">
        <w:t>evolved</w:t>
      </w:r>
      <w:r>
        <w:t xml:space="preserve"> over several years. A combination of newer technologies and traditional methods has been employed to measure, correlate, and forecast movement.</w:t>
      </w:r>
      <w:r w:rsidR="005125D6">
        <w:t xml:space="preserve"> The outcome is a site-wide awareness of the phenomenon, with trigger action response plans established to manage the risk of mine-scale instability.</w:t>
      </w:r>
    </w:p>
    <w:sectPr w:rsidR="00E2716B" w:rsidSect="001B391A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E8AE3" w14:textId="77777777" w:rsidR="007C71EF" w:rsidRDefault="007C71EF">
      <w:r>
        <w:separator/>
      </w:r>
    </w:p>
  </w:endnote>
  <w:endnote w:type="continuationSeparator" w:id="0">
    <w:p w14:paraId="383B1C73" w14:textId="77777777" w:rsidR="007C71EF" w:rsidRDefault="007C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7ED92" w14:textId="77777777" w:rsidR="007C71EF" w:rsidRDefault="007C71EF">
      <w:r>
        <w:separator/>
      </w:r>
    </w:p>
  </w:footnote>
  <w:footnote w:type="continuationSeparator" w:id="0">
    <w:p w14:paraId="7FED5AFF" w14:textId="77777777" w:rsidR="007C71EF" w:rsidRDefault="007C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6385296">
    <w:abstractNumId w:val="9"/>
  </w:num>
  <w:num w:numId="2" w16cid:durableId="2127577924">
    <w:abstractNumId w:val="7"/>
  </w:num>
  <w:num w:numId="3" w16cid:durableId="190340617">
    <w:abstractNumId w:val="6"/>
  </w:num>
  <w:num w:numId="4" w16cid:durableId="304965870">
    <w:abstractNumId w:val="5"/>
  </w:num>
  <w:num w:numId="5" w16cid:durableId="62341309">
    <w:abstractNumId w:val="4"/>
  </w:num>
  <w:num w:numId="6" w16cid:durableId="811748507">
    <w:abstractNumId w:val="8"/>
  </w:num>
  <w:num w:numId="7" w16cid:durableId="961812865">
    <w:abstractNumId w:val="3"/>
  </w:num>
  <w:num w:numId="8" w16cid:durableId="1082218294">
    <w:abstractNumId w:val="2"/>
  </w:num>
  <w:num w:numId="9" w16cid:durableId="1801410409">
    <w:abstractNumId w:val="1"/>
  </w:num>
  <w:num w:numId="10" w16cid:durableId="563026589">
    <w:abstractNumId w:val="0"/>
  </w:num>
  <w:num w:numId="11" w16cid:durableId="1111509397">
    <w:abstractNumId w:val="11"/>
  </w:num>
  <w:num w:numId="12" w16cid:durableId="495264533">
    <w:abstractNumId w:val="14"/>
  </w:num>
  <w:num w:numId="13" w16cid:durableId="2074966948">
    <w:abstractNumId w:val="12"/>
  </w:num>
  <w:num w:numId="14" w16cid:durableId="402720425">
    <w:abstractNumId w:val="10"/>
  </w:num>
  <w:num w:numId="15" w16cid:durableId="2293903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5229F"/>
    <w:rsid w:val="0005380A"/>
    <w:rsid w:val="000539D9"/>
    <w:rsid w:val="00056228"/>
    <w:rsid w:val="000576B3"/>
    <w:rsid w:val="00061910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E6647"/>
    <w:rsid w:val="000F4F51"/>
    <w:rsid w:val="000F7BEB"/>
    <w:rsid w:val="0012093E"/>
    <w:rsid w:val="00152960"/>
    <w:rsid w:val="00191C29"/>
    <w:rsid w:val="001949C2"/>
    <w:rsid w:val="001A66CB"/>
    <w:rsid w:val="001B29A1"/>
    <w:rsid w:val="001B391A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E632B"/>
    <w:rsid w:val="002F67B8"/>
    <w:rsid w:val="00311704"/>
    <w:rsid w:val="00315DF4"/>
    <w:rsid w:val="00315E20"/>
    <w:rsid w:val="0031798F"/>
    <w:rsid w:val="003200A5"/>
    <w:rsid w:val="00347EA6"/>
    <w:rsid w:val="0035381A"/>
    <w:rsid w:val="00364570"/>
    <w:rsid w:val="00374A58"/>
    <w:rsid w:val="0038184B"/>
    <w:rsid w:val="003B3F33"/>
    <w:rsid w:val="003D0D25"/>
    <w:rsid w:val="003F60D1"/>
    <w:rsid w:val="00400B42"/>
    <w:rsid w:val="00404564"/>
    <w:rsid w:val="0040487C"/>
    <w:rsid w:val="0043582B"/>
    <w:rsid w:val="00483270"/>
    <w:rsid w:val="00492847"/>
    <w:rsid w:val="004E148E"/>
    <w:rsid w:val="004E2D81"/>
    <w:rsid w:val="004E6DBA"/>
    <w:rsid w:val="005055EC"/>
    <w:rsid w:val="005125D6"/>
    <w:rsid w:val="0052016E"/>
    <w:rsid w:val="005246DC"/>
    <w:rsid w:val="00551CAC"/>
    <w:rsid w:val="005833A5"/>
    <w:rsid w:val="00590432"/>
    <w:rsid w:val="005E76A9"/>
    <w:rsid w:val="00600101"/>
    <w:rsid w:val="006069C8"/>
    <w:rsid w:val="00625F99"/>
    <w:rsid w:val="006340B8"/>
    <w:rsid w:val="00647198"/>
    <w:rsid w:val="00693B5F"/>
    <w:rsid w:val="006F6DB4"/>
    <w:rsid w:val="006F71F8"/>
    <w:rsid w:val="007216E3"/>
    <w:rsid w:val="007550DD"/>
    <w:rsid w:val="00773305"/>
    <w:rsid w:val="007857CC"/>
    <w:rsid w:val="007C2D86"/>
    <w:rsid w:val="007C2EAD"/>
    <w:rsid w:val="007C2F06"/>
    <w:rsid w:val="007C71EF"/>
    <w:rsid w:val="00830F91"/>
    <w:rsid w:val="00836A79"/>
    <w:rsid w:val="00842EB0"/>
    <w:rsid w:val="00850D8F"/>
    <w:rsid w:val="00883864"/>
    <w:rsid w:val="00895C90"/>
    <w:rsid w:val="00896A0A"/>
    <w:rsid w:val="008E072B"/>
    <w:rsid w:val="008E2DAA"/>
    <w:rsid w:val="008F0BEC"/>
    <w:rsid w:val="0091768B"/>
    <w:rsid w:val="00924529"/>
    <w:rsid w:val="00931A22"/>
    <w:rsid w:val="009458D8"/>
    <w:rsid w:val="00967A00"/>
    <w:rsid w:val="00967BED"/>
    <w:rsid w:val="00976B97"/>
    <w:rsid w:val="00983841"/>
    <w:rsid w:val="009963AB"/>
    <w:rsid w:val="009D305A"/>
    <w:rsid w:val="009D75D4"/>
    <w:rsid w:val="009E0640"/>
    <w:rsid w:val="009F0A4C"/>
    <w:rsid w:val="00A0398A"/>
    <w:rsid w:val="00A306E3"/>
    <w:rsid w:val="00A46C5E"/>
    <w:rsid w:val="00A57586"/>
    <w:rsid w:val="00AA6902"/>
    <w:rsid w:val="00AD3D46"/>
    <w:rsid w:val="00B034FF"/>
    <w:rsid w:val="00B31188"/>
    <w:rsid w:val="00B34BF5"/>
    <w:rsid w:val="00B628F5"/>
    <w:rsid w:val="00B6294C"/>
    <w:rsid w:val="00B66294"/>
    <w:rsid w:val="00B676F5"/>
    <w:rsid w:val="00B855D6"/>
    <w:rsid w:val="00B933F6"/>
    <w:rsid w:val="00BB18DA"/>
    <w:rsid w:val="00BC7C5F"/>
    <w:rsid w:val="00BD1080"/>
    <w:rsid w:val="00BD5800"/>
    <w:rsid w:val="00BD6A05"/>
    <w:rsid w:val="00BF3E3B"/>
    <w:rsid w:val="00BF5A89"/>
    <w:rsid w:val="00C169DA"/>
    <w:rsid w:val="00C96F52"/>
    <w:rsid w:val="00CA36DC"/>
    <w:rsid w:val="00D07440"/>
    <w:rsid w:val="00D20437"/>
    <w:rsid w:val="00D6226A"/>
    <w:rsid w:val="00D752DE"/>
    <w:rsid w:val="00DC469E"/>
    <w:rsid w:val="00DD17A6"/>
    <w:rsid w:val="00DF2DED"/>
    <w:rsid w:val="00E2116F"/>
    <w:rsid w:val="00E242F3"/>
    <w:rsid w:val="00E2716B"/>
    <w:rsid w:val="00E64D31"/>
    <w:rsid w:val="00ED0EDB"/>
    <w:rsid w:val="00ED3888"/>
    <w:rsid w:val="00F22067"/>
    <w:rsid w:val="00F2432C"/>
    <w:rsid w:val="00F278F9"/>
    <w:rsid w:val="00F42E69"/>
    <w:rsid w:val="00F44A3C"/>
    <w:rsid w:val="00F80210"/>
    <w:rsid w:val="00FC5E0F"/>
    <w:rsid w:val="00FE4F8D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Hyperlink">
    <w:name w:val="Hyperlink"/>
    <w:basedOn w:val="DefaultParagraphFont"/>
    <w:uiPriority w:val="49"/>
    <w:semiHidden/>
    <w:locked/>
    <w:rsid w:val="009458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hall@south32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w.clarkson@south32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sandy@amcconsultan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AIMM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Claire Stuart</dc:creator>
  <cp:keywords/>
  <cp:lastModifiedBy>Raha Karimi</cp:lastModifiedBy>
  <cp:revision>2</cp:revision>
  <dcterms:created xsi:type="dcterms:W3CDTF">2024-06-27T01:55:00Z</dcterms:created>
  <dcterms:modified xsi:type="dcterms:W3CDTF">2024-06-27T01:55:00Z</dcterms:modified>
</cp:coreProperties>
</file>