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B35A" w14:textId="77777777" w:rsidR="00FB7F5C" w:rsidRDefault="00FB7F5C" w:rsidP="00872E80">
      <w:pPr>
        <w:pStyle w:val="Heading1"/>
        <w:rPr>
          <w:lang w:val="en-US"/>
        </w:rPr>
      </w:pPr>
      <w:r w:rsidRPr="00FB7F5C">
        <w:rPr>
          <w:lang w:val="en-US"/>
        </w:rPr>
        <w:t>Environmental compliance assessment for the desulfurization of sulfide mine waste tailings: A case study of Ok Tedi Mine, Papua New Guinea</w:t>
      </w:r>
    </w:p>
    <w:p w14:paraId="015FB9B9" w14:textId="77777777" w:rsidR="00872E80" w:rsidRPr="00872E80" w:rsidRDefault="00872E80" w:rsidP="00872E80">
      <w:pPr>
        <w:pStyle w:val="BodyText"/>
        <w:rPr>
          <w:lang w:val="en-US"/>
        </w:rPr>
      </w:pPr>
    </w:p>
    <w:p w14:paraId="33FC4AA9" w14:textId="3FD22B71" w:rsidR="00FB5430" w:rsidRPr="00872E80" w:rsidRDefault="005A4927" w:rsidP="006215C9">
      <w:pPr>
        <w:pStyle w:val="Authors"/>
        <w:rPr>
          <w:rFonts w:asciiTheme="majorHAnsi" w:hAnsiTheme="majorHAnsi" w:cstheme="majorHAnsi"/>
        </w:rPr>
      </w:pPr>
      <w:r w:rsidRPr="00872E80">
        <w:rPr>
          <w:rFonts w:asciiTheme="majorHAnsi" w:hAnsiTheme="majorHAnsi" w:cstheme="majorHAnsi"/>
          <w:u w:val="single"/>
        </w:rPr>
        <w:t xml:space="preserve">W. </w:t>
      </w:r>
      <w:proofErr w:type="spellStart"/>
      <w:r w:rsidRPr="00872E80">
        <w:rPr>
          <w:rFonts w:asciiTheme="majorHAnsi" w:hAnsiTheme="majorHAnsi" w:cstheme="majorHAnsi"/>
          <w:u w:val="single"/>
        </w:rPr>
        <w:t>Kiwingim</w:t>
      </w:r>
      <w:r w:rsidR="00872E80" w:rsidRPr="00872E80">
        <w:rPr>
          <w:rFonts w:asciiTheme="majorHAnsi" w:hAnsiTheme="majorHAnsi" w:cstheme="majorHAnsi"/>
          <w:u w:val="single"/>
          <w:vertAlign w:val="superscript"/>
        </w:rPr>
        <w:t>a</w:t>
      </w:r>
      <w:proofErr w:type="spellEnd"/>
      <w:r w:rsidRPr="00872E80">
        <w:rPr>
          <w:rFonts w:asciiTheme="majorHAnsi" w:hAnsiTheme="majorHAnsi" w:cstheme="majorHAnsi"/>
          <w:i w:val="0"/>
          <w:iCs/>
        </w:rPr>
        <w:t xml:space="preserve">, </w:t>
      </w:r>
      <w:proofErr w:type="spellStart"/>
      <w:r w:rsidRPr="00872E80">
        <w:rPr>
          <w:rFonts w:asciiTheme="majorHAnsi" w:hAnsiTheme="majorHAnsi" w:cstheme="majorHAnsi"/>
        </w:rPr>
        <w:t>A.Gormley</w:t>
      </w:r>
      <w:r w:rsidR="00872E80" w:rsidRPr="00872E80">
        <w:rPr>
          <w:rFonts w:asciiTheme="majorHAnsi" w:hAnsiTheme="majorHAnsi" w:cstheme="majorHAnsi"/>
          <w:vertAlign w:val="superscript"/>
        </w:rPr>
        <w:t>a</w:t>
      </w:r>
      <w:proofErr w:type="spellEnd"/>
      <w:r w:rsidRPr="00872E80">
        <w:rPr>
          <w:rFonts w:asciiTheme="majorHAnsi" w:hAnsiTheme="majorHAnsi" w:cstheme="majorHAnsi"/>
        </w:rPr>
        <w:t xml:space="preserve">, </w:t>
      </w:r>
      <w:proofErr w:type="spellStart"/>
      <w:r w:rsidRPr="00872E80">
        <w:rPr>
          <w:rFonts w:asciiTheme="majorHAnsi" w:hAnsiTheme="majorHAnsi" w:cstheme="majorHAnsi"/>
        </w:rPr>
        <w:t>R.Douglas</w:t>
      </w:r>
      <w:r w:rsidR="00872E80" w:rsidRPr="00872E80">
        <w:rPr>
          <w:rFonts w:asciiTheme="majorHAnsi" w:hAnsiTheme="majorHAnsi" w:cstheme="majorHAnsi"/>
          <w:vertAlign w:val="superscript"/>
        </w:rPr>
        <w:t>a</w:t>
      </w:r>
      <w:proofErr w:type="spellEnd"/>
      <w:r w:rsidRPr="00872E80">
        <w:rPr>
          <w:rFonts w:asciiTheme="majorHAnsi" w:hAnsiTheme="majorHAnsi" w:cstheme="majorHAnsi"/>
        </w:rPr>
        <w:t xml:space="preserve">, and </w:t>
      </w:r>
      <w:proofErr w:type="spellStart"/>
      <w:r w:rsidRPr="00872E80">
        <w:rPr>
          <w:rFonts w:asciiTheme="majorHAnsi" w:hAnsiTheme="majorHAnsi" w:cstheme="majorHAnsi"/>
        </w:rPr>
        <w:t>J.Arnscheidt</w:t>
      </w:r>
      <w:bookmarkStart w:id="0" w:name="_Hlk49264075"/>
      <w:r w:rsidR="00872E80" w:rsidRPr="00872E80">
        <w:rPr>
          <w:rFonts w:asciiTheme="majorHAnsi" w:hAnsiTheme="majorHAnsi" w:cstheme="majorHAnsi"/>
          <w:vertAlign w:val="superscript"/>
        </w:rPr>
        <w:t>a</w:t>
      </w:r>
      <w:proofErr w:type="spellEnd"/>
    </w:p>
    <w:p w14:paraId="53EFF0D8" w14:textId="7CD97779" w:rsidR="006215C9" w:rsidRPr="00872E80" w:rsidRDefault="00872E80" w:rsidP="00FB5430">
      <w:pPr>
        <w:pStyle w:val="Keywords"/>
        <w:ind w:left="0" w:firstLine="0"/>
        <w:rPr>
          <w:rFonts w:asciiTheme="majorHAnsi" w:hAnsiTheme="majorHAnsi" w:cstheme="majorHAnsi"/>
          <w:b/>
          <w:bCs/>
        </w:rPr>
      </w:pPr>
      <w:proofErr w:type="spellStart"/>
      <w:r w:rsidRPr="00872E80">
        <w:rPr>
          <w:rFonts w:asciiTheme="majorHAnsi" w:hAnsiTheme="majorHAnsi" w:cstheme="majorHAnsi"/>
          <w:b/>
          <w:bCs/>
          <w:vertAlign w:val="superscript"/>
        </w:rPr>
        <w:t>a</w:t>
      </w:r>
      <w:r w:rsidR="006215C9" w:rsidRPr="00872E80">
        <w:rPr>
          <w:rFonts w:asciiTheme="majorHAnsi" w:hAnsiTheme="majorHAnsi" w:cstheme="majorHAnsi"/>
          <w:b/>
          <w:bCs/>
        </w:rPr>
        <w:t>School</w:t>
      </w:r>
      <w:proofErr w:type="spellEnd"/>
      <w:r w:rsidR="006215C9" w:rsidRPr="00872E80">
        <w:rPr>
          <w:rFonts w:asciiTheme="majorHAnsi" w:hAnsiTheme="majorHAnsi" w:cstheme="majorHAnsi"/>
          <w:b/>
          <w:bCs/>
        </w:rPr>
        <w:t xml:space="preserve"> of Geography and Environmental Sciences, University of Ulster, Coleraine, UK</w:t>
      </w:r>
    </w:p>
    <w:p w14:paraId="32D5971B" w14:textId="0E24A45D" w:rsidR="00F42E69" w:rsidRPr="00872E80" w:rsidRDefault="00F42E69" w:rsidP="00FB5430">
      <w:pPr>
        <w:pStyle w:val="Keywords"/>
        <w:ind w:left="0" w:firstLine="0"/>
        <w:rPr>
          <w:rFonts w:asciiTheme="majorHAnsi" w:hAnsiTheme="majorHAnsi" w:cstheme="majorHAnsi"/>
        </w:rPr>
      </w:pPr>
      <w:r w:rsidRPr="00872E80">
        <w:rPr>
          <w:rFonts w:asciiTheme="majorHAnsi" w:hAnsiTheme="majorHAnsi" w:cstheme="majorHAnsi"/>
          <w:b/>
          <w:bCs/>
        </w:rPr>
        <w:t>Keywords</w:t>
      </w:r>
      <w:r w:rsidRPr="00872E80">
        <w:rPr>
          <w:rFonts w:asciiTheme="majorHAnsi" w:hAnsiTheme="majorHAnsi" w:cstheme="majorHAnsi"/>
        </w:rPr>
        <w:t xml:space="preserve">: </w:t>
      </w:r>
      <w:proofErr w:type="spellStart"/>
      <w:r w:rsidR="005A7578" w:rsidRPr="00872E80">
        <w:rPr>
          <w:rFonts w:asciiTheme="majorHAnsi" w:hAnsiTheme="majorHAnsi" w:cstheme="majorHAnsi"/>
        </w:rPr>
        <w:t>Sulfide</w:t>
      </w:r>
      <w:proofErr w:type="spellEnd"/>
      <w:r w:rsidR="005A7578" w:rsidRPr="00872E80">
        <w:rPr>
          <w:rFonts w:asciiTheme="majorHAnsi" w:hAnsiTheme="majorHAnsi" w:cstheme="majorHAnsi"/>
        </w:rPr>
        <w:t xml:space="preserve"> mine waste tailings, acid rock drainage, tailings desulfurization, environmental compliance assessment, static test</w:t>
      </w:r>
    </w:p>
    <w:p w14:paraId="0DD01FE7" w14:textId="77777777" w:rsidR="005A7578" w:rsidRPr="00872E80" w:rsidRDefault="005A7578" w:rsidP="005A7578">
      <w:pPr>
        <w:pStyle w:val="Keywords"/>
        <w:ind w:left="0" w:firstLine="0"/>
        <w:rPr>
          <w:rStyle w:val="BodyTextChar"/>
          <w:rFonts w:asciiTheme="majorHAnsi" w:hAnsiTheme="majorHAnsi" w:cstheme="majorHAnsi"/>
        </w:rPr>
      </w:pPr>
    </w:p>
    <w:bookmarkEnd w:id="0"/>
    <w:p w14:paraId="4712AA78" w14:textId="1C436A22" w:rsidR="00255DA9" w:rsidRPr="00F80210" w:rsidRDefault="00255DA9" w:rsidP="00B034FF">
      <w:pPr>
        <w:pStyle w:val="Heading1"/>
      </w:pPr>
      <w:r w:rsidRPr="00F80210">
        <w:t>ABSTRACT</w:t>
      </w:r>
      <w:r w:rsidR="00FC5E0F">
        <w:t xml:space="preserve"> </w:t>
      </w:r>
    </w:p>
    <w:p w14:paraId="0EE24FF8" w14:textId="77777777" w:rsidR="004E0C21" w:rsidRDefault="004E0C21" w:rsidP="00255DA9">
      <w:pPr>
        <w:pStyle w:val="BodyText"/>
      </w:pPr>
    </w:p>
    <w:p w14:paraId="1A21EAEB" w14:textId="4B9B0C7F" w:rsidR="004E0C21" w:rsidRPr="00FB5430" w:rsidRDefault="004E0C21" w:rsidP="00255DA9">
      <w:pPr>
        <w:pStyle w:val="BodyText"/>
        <w:rPr>
          <w:rFonts w:asciiTheme="majorHAnsi" w:hAnsiTheme="majorHAnsi" w:cstheme="majorHAnsi"/>
        </w:rPr>
      </w:pPr>
      <w:r w:rsidRPr="00FB5430">
        <w:rPr>
          <w:rFonts w:asciiTheme="majorHAnsi" w:hAnsiTheme="majorHAnsi" w:cstheme="majorHAnsi"/>
        </w:rPr>
        <w:t xml:space="preserve">The effective management of </w:t>
      </w:r>
      <w:proofErr w:type="spellStart"/>
      <w:r w:rsidRPr="00FB5430">
        <w:rPr>
          <w:rFonts w:asciiTheme="majorHAnsi" w:hAnsiTheme="majorHAnsi" w:cstheme="majorHAnsi"/>
        </w:rPr>
        <w:t>sulfide</w:t>
      </w:r>
      <w:proofErr w:type="spellEnd"/>
      <w:r w:rsidRPr="00FB5430">
        <w:rPr>
          <w:rFonts w:asciiTheme="majorHAnsi" w:hAnsiTheme="majorHAnsi" w:cstheme="majorHAnsi"/>
        </w:rPr>
        <w:t xml:space="preserve"> mine waste tailings is a complex task because of the potential for acid rock drainage to harm aquatic ecosystems. Although previous research has explored the environmental consequences of </w:t>
      </w:r>
      <w:proofErr w:type="spellStart"/>
      <w:r w:rsidRPr="00FB5430">
        <w:rPr>
          <w:rFonts w:asciiTheme="majorHAnsi" w:hAnsiTheme="majorHAnsi" w:cstheme="majorHAnsi"/>
        </w:rPr>
        <w:t>sulfide</w:t>
      </w:r>
      <w:proofErr w:type="spellEnd"/>
      <w:r w:rsidRPr="00FB5430">
        <w:rPr>
          <w:rFonts w:asciiTheme="majorHAnsi" w:hAnsiTheme="majorHAnsi" w:cstheme="majorHAnsi"/>
        </w:rPr>
        <w:t xml:space="preserve"> mine waste tailings and the potential advantages of </w:t>
      </w:r>
      <w:hyperlink r:id="rId7" w:tooltip="Learn more about desulfurization from ScienceDirect's AI-generated Topic Pages" w:history="1">
        <w:r w:rsidRPr="00FB5430">
          <w:rPr>
            <w:rStyle w:val="Hyperlink"/>
            <w:rFonts w:asciiTheme="majorHAnsi" w:hAnsiTheme="majorHAnsi" w:cstheme="majorHAnsi"/>
          </w:rPr>
          <w:t>desulfurization</w:t>
        </w:r>
      </w:hyperlink>
      <w:r w:rsidRPr="00FB5430">
        <w:rPr>
          <w:rFonts w:asciiTheme="majorHAnsi" w:hAnsiTheme="majorHAnsi" w:cstheme="majorHAnsi"/>
        </w:rPr>
        <w:t xml:space="preserve"> method, there is a lack of studies examining the environmental compliance of desulfurization efforts. To bridge this knowledge gap, a study was conducted at the Ok Ted Mine to evaluate the environmental compliance of the implemented desulfurization process. Ninety samples of </w:t>
      </w:r>
      <w:proofErr w:type="spellStart"/>
      <w:r w:rsidRPr="00FB5430">
        <w:rPr>
          <w:rFonts w:asciiTheme="majorHAnsi" w:hAnsiTheme="majorHAnsi" w:cstheme="majorHAnsi"/>
        </w:rPr>
        <w:t>sulfide</w:t>
      </w:r>
      <w:proofErr w:type="spellEnd"/>
      <w:r w:rsidRPr="00FB5430">
        <w:rPr>
          <w:rFonts w:asciiTheme="majorHAnsi" w:hAnsiTheme="majorHAnsi" w:cstheme="majorHAnsi"/>
        </w:rPr>
        <w:t xml:space="preserve"> tailing, desulfurized tailing, and </w:t>
      </w:r>
      <w:proofErr w:type="spellStart"/>
      <w:r w:rsidRPr="00FB5430">
        <w:rPr>
          <w:rFonts w:asciiTheme="majorHAnsi" w:hAnsiTheme="majorHAnsi" w:cstheme="majorHAnsi"/>
        </w:rPr>
        <w:t>sulfide</w:t>
      </w:r>
      <w:proofErr w:type="spellEnd"/>
      <w:r w:rsidRPr="00FB5430">
        <w:rPr>
          <w:rFonts w:asciiTheme="majorHAnsi" w:hAnsiTheme="majorHAnsi" w:cstheme="majorHAnsi"/>
        </w:rPr>
        <w:t xml:space="preserve"> concentrate were collected and </w:t>
      </w:r>
      <w:proofErr w:type="spellStart"/>
      <w:r w:rsidRPr="00FB5430">
        <w:rPr>
          <w:rFonts w:asciiTheme="majorHAnsi" w:hAnsiTheme="majorHAnsi" w:cstheme="majorHAnsi"/>
        </w:rPr>
        <w:t>analyzed</w:t>
      </w:r>
      <w:proofErr w:type="spellEnd"/>
      <w:r w:rsidRPr="00FB5430">
        <w:rPr>
          <w:rFonts w:asciiTheme="majorHAnsi" w:hAnsiTheme="majorHAnsi" w:cstheme="majorHAnsi"/>
        </w:rPr>
        <w:t xml:space="preserve"> for geochemical and physical properties. The acid-generating capacities were assessed using the Sobek's static test, whereas the particle size, pH, and recovery were evaluated for the overall performance of the desulfurization process. These findings indicated that the desulfurization process significantly reduced the acid-generating capacity and heavy metal concentrations of the </w:t>
      </w:r>
      <w:proofErr w:type="spellStart"/>
      <w:r w:rsidRPr="00FB5430">
        <w:rPr>
          <w:rFonts w:asciiTheme="majorHAnsi" w:hAnsiTheme="majorHAnsi" w:cstheme="majorHAnsi"/>
        </w:rPr>
        <w:t>sulfide</w:t>
      </w:r>
      <w:proofErr w:type="spellEnd"/>
      <w:r w:rsidRPr="00FB5430">
        <w:rPr>
          <w:rFonts w:asciiTheme="majorHAnsi" w:hAnsiTheme="majorHAnsi" w:cstheme="majorHAnsi"/>
        </w:rPr>
        <w:t xml:space="preserve"> tailings below the regulatory threshold levels. Therefore, the desulfurization approach employed at the Ok Ted Mine comply with the environmental regula</w:t>
      </w:r>
      <w:r w:rsidR="00FF7604">
        <w:rPr>
          <w:rFonts w:asciiTheme="majorHAnsi" w:hAnsiTheme="majorHAnsi" w:cstheme="majorHAnsi"/>
        </w:rPr>
        <w:t>tory</w:t>
      </w:r>
      <w:r w:rsidRPr="00FB5430">
        <w:rPr>
          <w:rFonts w:asciiTheme="majorHAnsi" w:hAnsiTheme="majorHAnsi" w:cstheme="majorHAnsi"/>
        </w:rPr>
        <w:t xml:space="preserve"> requir</w:t>
      </w:r>
      <w:r w:rsidR="00FF7604">
        <w:rPr>
          <w:rFonts w:asciiTheme="majorHAnsi" w:hAnsiTheme="majorHAnsi" w:cstheme="majorHAnsi"/>
        </w:rPr>
        <w:t>e</w:t>
      </w:r>
      <w:r w:rsidRPr="00FB5430">
        <w:rPr>
          <w:rFonts w:asciiTheme="majorHAnsi" w:hAnsiTheme="majorHAnsi" w:cstheme="majorHAnsi"/>
        </w:rPr>
        <w:t>ments. For further assessment, a study is recommended to evaluate the impact of desulfurization on the ecosystem to predict full extent of biodiversity recovery after mine life.</w:t>
      </w:r>
    </w:p>
    <w:p w14:paraId="3DFBC3C3" w14:textId="77777777" w:rsidR="004E0C21" w:rsidRDefault="004E0C21" w:rsidP="00255DA9">
      <w:pPr>
        <w:pStyle w:val="BodyText"/>
      </w:pPr>
    </w:p>
    <w:p w14:paraId="3D431AF4" w14:textId="77777777" w:rsidR="004E0C21" w:rsidRDefault="004E0C21" w:rsidP="00255DA9">
      <w:pPr>
        <w:pStyle w:val="BodyText"/>
      </w:pPr>
    </w:p>
    <w:p w14:paraId="5CAD20F9" w14:textId="77777777" w:rsidR="004E0C21" w:rsidRDefault="004E0C21" w:rsidP="00255DA9">
      <w:pPr>
        <w:pStyle w:val="BodyText"/>
      </w:pPr>
    </w:p>
    <w:p w14:paraId="1B451CB0" w14:textId="77777777" w:rsidR="00E940CB" w:rsidRDefault="00E940CB" w:rsidP="00255DA9">
      <w:pPr>
        <w:pStyle w:val="BodyText"/>
      </w:pPr>
    </w:p>
    <w:p w14:paraId="185A53D2" w14:textId="21C20DD8" w:rsidR="00E940CB" w:rsidRPr="0044399E" w:rsidRDefault="00E940CB" w:rsidP="00255DA9">
      <w:pPr>
        <w:pStyle w:val="BodyText"/>
        <w:rPr>
          <w:b/>
          <w:bCs/>
        </w:rPr>
      </w:pPr>
      <w:r w:rsidRPr="0044399E">
        <w:rPr>
          <w:b/>
          <w:bCs/>
        </w:rPr>
        <w:t>Reference</w:t>
      </w:r>
    </w:p>
    <w:p w14:paraId="4A4E063B" w14:textId="77777777" w:rsidR="00A45C24" w:rsidRDefault="00A45C24" w:rsidP="00255DA9">
      <w:pPr>
        <w:pStyle w:val="BodyText"/>
      </w:pPr>
    </w:p>
    <w:p w14:paraId="1393AD43" w14:textId="637040CA" w:rsidR="00A45C24" w:rsidRDefault="00A45C24" w:rsidP="00255DA9">
      <w:pPr>
        <w:pStyle w:val="BodyText"/>
      </w:pPr>
      <w:r w:rsidRPr="00A45C24">
        <w:t xml:space="preserve">Kiwingim, W., Gormley, A., Douglas, R. and </w:t>
      </w:r>
      <w:proofErr w:type="spellStart"/>
      <w:r w:rsidRPr="00A45C24">
        <w:t>Arnscheidt</w:t>
      </w:r>
      <w:proofErr w:type="spellEnd"/>
      <w:r w:rsidRPr="00A45C24">
        <w:t xml:space="preserve">, J., 2024. Environmental compliance assessment for the desulfurization of </w:t>
      </w:r>
      <w:proofErr w:type="spellStart"/>
      <w:r w:rsidRPr="00A45C24">
        <w:t>sulfide</w:t>
      </w:r>
      <w:proofErr w:type="spellEnd"/>
      <w:r w:rsidRPr="00A45C24">
        <w:t xml:space="preserve"> mine waste tailings: A case study of Ok Tedi Mine, Papua New Guinea. </w:t>
      </w:r>
      <w:r w:rsidRPr="00A45C24">
        <w:rPr>
          <w:i/>
          <w:iCs/>
        </w:rPr>
        <w:t>Environmental Challenges</w:t>
      </w:r>
      <w:r w:rsidRPr="00A45C24">
        <w:t>, </w:t>
      </w:r>
      <w:r w:rsidRPr="00A45C24">
        <w:rPr>
          <w:i/>
          <w:iCs/>
        </w:rPr>
        <w:t>15</w:t>
      </w:r>
      <w:r w:rsidRPr="00A45C24">
        <w:t>, p.100875.</w:t>
      </w:r>
      <w:r w:rsidR="006357EA">
        <w:t xml:space="preserve"> DOI: </w:t>
      </w:r>
      <w:hyperlink r:id="rId8" w:tgtFrame="_blank" w:tooltip="Persistent link using digital object identifier" w:history="1">
        <w:r w:rsidR="0044399E" w:rsidRPr="0044399E">
          <w:rPr>
            <w:rStyle w:val="Hyperlink"/>
          </w:rPr>
          <w:t>https://doi.org/10.1016/j.envc.2024.100875</w:t>
        </w:r>
      </w:hyperlink>
    </w:p>
    <w:p w14:paraId="44E96DF1" w14:textId="77777777" w:rsidR="00E940CB" w:rsidRDefault="00E940CB" w:rsidP="00255DA9">
      <w:pPr>
        <w:pStyle w:val="BodyText"/>
      </w:pPr>
    </w:p>
    <w:p w14:paraId="32229842" w14:textId="46A824FA" w:rsidR="00255DA9" w:rsidRDefault="00255DA9" w:rsidP="00255DA9">
      <w:pPr>
        <w:pStyle w:val="BodyText"/>
      </w:pPr>
    </w:p>
    <w:sectPr w:rsidR="00255DA9" w:rsidSect="001B391A">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1BDC"/>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4399E"/>
    <w:rsid w:val="00483270"/>
    <w:rsid w:val="00492847"/>
    <w:rsid w:val="004E0C21"/>
    <w:rsid w:val="004E148E"/>
    <w:rsid w:val="004E2D81"/>
    <w:rsid w:val="004E6DBA"/>
    <w:rsid w:val="005055EC"/>
    <w:rsid w:val="0052016E"/>
    <w:rsid w:val="005246DC"/>
    <w:rsid w:val="00536207"/>
    <w:rsid w:val="00551CAC"/>
    <w:rsid w:val="005833A5"/>
    <w:rsid w:val="00590432"/>
    <w:rsid w:val="005A4927"/>
    <w:rsid w:val="005A7578"/>
    <w:rsid w:val="005E76A9"/>
    <w:rsid w:val="005F3983"/>
    <w:rsid w:val="00600101"/>
    <w:rsid w:val="006215C9"/>
    <w:rsid w:val="00625F99"/>
    <w:rsid w:val="006357EA"/>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72E80"/>
    <w:rsid w:val="00883864"/>
    <w:rsid w:val="008910C7"/>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5C24"/>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940CB"/>
    <w:rsid w:val="00ED0EDB"/>
    <w:rsid w:val="00ED3888"/>
    <w:rsid w:val="00F22067"/>
    <w:rsid w:val="00F2432C"/>
    <w:rsid w:val="00F278F9"/>
    <w:rsid w:val="00F42E69"/>
    <w:rsid w:val="00F80210"/>
    <w:rsid w:val="00FB5430"/>
    <w:rsid w:val="00FB7F5C"/>
    <w:rsid w:val="00FC5E0F"/>
    <w:rsid w:val="00FE59FE"/>
    <w:rsid w:val="00FF76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4E0C21"/>
    <w:rPr>
      <w:color w:val="0563C1" w:themeColor="hyperlink"/>
      <w:u w:val="single"/>
    </w:rPr>
  </w:style>
  <w:style w:type="character" w:styleId="UnresolvedMention">
    <w:name w:val="Unresolved Mention"/>
    <w:basedOn w:val="DefaultParagraphFont"/>
    <w:uiPriority w:val="99"/>
    <w:semiHidden/>
    <w:unhideWhenUsed/>
    <w:rsid w:val="004E0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9508">
      <w:bodyDiv w:val="1"/>
      <w:marLeft w:val="0"/>
      <w:marRight w:val="0"/>
      <w:marTop w:val="0"/>
      <w:marBottom w:val="0"/>
      <w:divBdr>
        <w:top w:val="none" w:sz="0" w:space="0" w:color="auto"/>
        <w:left w:val="none" w:sz="0" w:space="0" w:color="auto"/>
        <w:bottom w:val="none" w:sz="0" w:space="0" w:color="auto"/>
        <w:right w:val="none" w:sz="0" w:space="0" w:color="auto"/>
      </w:divBdr>
    </w:div>
    <w:div w:id="1687948611">
      <w:bodyDiv w:val="1"/>
      <w:marLeft w:val="0"/>
      <w:marRight w:val="0"/>
      <w:marTop w:val="0"/>
      <w:marBottom w:val="0"/>
      <w:divBdr>
        <w:top w:val="none" w:sz="0" w:space="0" w:color="auto"/>
        <w:left w:val="none" w:sz="0" w:space="0" w:color="auto"/>
        <w:bottom w:val="none" w:sz="0" w:space="0" w:color="auto"/>
        <w:right w:val="none" w:sz="0" w:space="0" w:color="auto"/>
      </w:divBdr>
      <w:divsChild>
        <w:div w:id="1710909412">
          <w:marLeft w:val="0"/>
          <w:marRight w:val="0"/>
          <w:marTop w:val="0"/>
          <w:marBottom w:val="0"/>
          <w:divBdr>
            <w:top w:val="none" w:sz="0" w:space="0" w:color="auto"/>
            <w:left w:val="none" w:sz="0" w:space="0" w:color="auto"/>
            <w:bottom w:val="none" w:sz="0" w:space="0" w:color="auto"/>
            <w:right w:val="none" w:sz="0" w:space="0" w:color="auto"/>
          </w:divBdr>
        </w:div>
        <w:div w:id="1339229434">
          <w:marLeft w:val="0"/>
          <w:marRight w:val="0"/>
          <w:marTop w:val="0"/>
          <w:marBottom w:val="0"/>
          <w:divBdr>
            <w:top w:val="none" w:sz="0" w:space="0" w:color="auto"/>
            <w:left w:val="none" w:sz="0" w:space="0" w:color="auto"/>
            <w:bottom w:val="none" w:sz="0" w:space="0" w:color="auto"/>
            <w:right w:val="none" w:sz="0" w:space="0" w:color="auto"/>
          </w:divBdr>
        </w:div>
        <w:div w:id="2124225547">
          <w:marLeft w:val="0"/>
          <w:marRight w:val="0"/>
          <w:marTop w:val="0"/>
          <w:marBottom w:val="0"/>
          <w:divBdr>
            <w:top w:val="none" w:sz="0" w:space="0" w:color="auto"/>
            <w:left w:val="none" w:sz="0" w:space="0" w:color="auto"/>
            <w:bottom w:val="none" w:sz="0" w:space="0" w:color="auto"/>
            <w:right w:val="none" w:sz="0" w:space="0" w:color="auto"/>
          </w:divBdr>
        </w:div>
        <w:div w:id="1539588093">
          <w:marLeft w:val="0"/>
          <w:marRight w:val="0"/>
          <w:marTop w:val="0"/>
          <w:marBottom w:val="0"/>
          <w:divBdr>
            <w:top w:val="none" w:sz="0" w:space="0" w:color="auto"/>
            <w:left w:val="none" w:sz="0" w:space="0" w:color="auto"/>
            <w:bottom w:val="none" w:sz="0" w:space="0" w:color="auto"/>
            <w:right w:val="none" w:sz="0" w:space="0" w:color="auto"/>
          </w:divBdr>
        </w:div>
        <w:div w:id="1714235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nvc.2024.100875" TargetMode="External"/><Relationship Id="rId3" Type="http://schemas.openxmlformats.org/officeDocument/2006/relationships/settings" Target="settings.xml"/><Relationship Id="rId7" Type="http://schemas.openxmlformats.org/officeDocument/2006/relationships/hyperlink" Target="https://www.sciencedirect.com/topics/earth-and-planetary-sciences/desulphuris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286</Words>
  <Characters>2158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Wesley Kiwingim</cp:lastModifiedBy>
  <cp:revision>17</cp:revision>
  <dcterms:created xsi:type="dcterms:W3CDTF">2020-09-03T02:33:00Z</dcterms:created>
  <dcterms:modified xsi:type="dcterms:W3CDTF">2025-01-22T03:11:00Z</dcterms:modified>
</cp:coreProperties>
</file>