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372F30F8" w:rsidR="00255DA9" w:rsidRPr="006E7C2A" w:rsidRDefault="006E7C2A" w:rsidP="006E7C2A">
      <w:pPr>
        <w:pStyle w:val="Title"/>
        <w:rPr>
          <w:lang w:val="en-AU"/>
        </w:rPr>
      </w:pPr>
      <w:r w:rsidRPr="006E7C2A">
        <w:rPr>
          <w:lang w:val="en-AU"/>
        </w:rPr>
        <w:t xml:space="preserve">Enhancing Analytical Expertise and Benchmarking for High Purity </w:t>
      </w:r>
      <w:r w:rsidR="00721226">
        <w:rPr>
          <w:lang w:val="en-AU"/>
        </w:rPr>
        <w:t>A</w:t>
      </w:r>
      <w:r w:rsidR="008F6E51">
        <w:rPr>
          <w:lang w:val="en-AU"/>
        </w:rPr>
        <w:t>lumina</w:t>
      </w:r>
    </w:p>
    <w:p w14:paraId="41C4039D" w14:textId="77777777" w:rsidR="006E7C2A" w:rsidRDefault="006E7C2A" w:rsidP="00255DA9">
      <w:pPr>
        <w:pStyle w:val="Authors"/>
        <w:rPr>
          <w:u w:val="single"/>
        </w:rPr>
      </w:pPr>
    </w:p>
    <w:p w14:paraId="495EDF19" w14:textId="7676AC7C" w:rsidR="00255DA9" w:rsidRDefault="006E7C2A" w:rsidP="00255DA9">
      <w:pPr>
        <w:pStyle w:val="Authors"/>
      </w:pPr>
      <w:r>
        <w:rPr>
          <w:u w:val="single"/>
        </w:rPr>
        <w:t>S.J. Couperthwaite</w:t>
      </w:r>
      <w:r w:rsidR="00255DA9" w:rsidRPr="00745768">
        <w:rPr>
          <w:vertAlign w:val="superscript"/>
        </w:rPr>
        <w:t>1</w:t>
      </w:r>
      <w:r w:rsidR="00255DA9" w:rsidRPr="001A66CB">
        <w:t xml:space="preserve">, </w:t>
      </w:r>
      <w:r>
        <w:t>C.J. Johnston</w:t>
      </w:r>
      <w:r w:rsidR="00255DA9" w:rsidRPr="00745768">
        <w:rPr>
          <w:vertAlign w:val="superscript"/>
        </w:rPr>
        <w:t>2</w:t>
      </w:r>
      <w:r>
        <w:t>, G. Perenlei</w:t>
      </w:r>
      <w:r>
        <w:rPr>
          <w:vertAlign w:val="superscript"/>
        </w:rPr>
        <w:t>3</w:t>
      </w:r>
      <w:r>
        <w:t>, W.N. Martens</w:t>
      </w:r>
      <w:r>
        <w:rPr>
          <w:vertAlign w:val="superscript"/>
        </w:rPr>
        <w:t>4</w:t>
      </w:r>
      <w:r>
        <w:t xml:space="preserve">, </w:t>
      </w:r>
      <w:r w:rsidR="00255DA9" w:rsidRPr="001A66CB">
        <w:t xml:space="preserve">and </w:t>
      </w:r>
      <w:r>
        <w:t>R.A. Pepper</w:t>
      </w:r>
      <w:r>
        <w:rPr>
          <w:vertAlign w:val="superscript"/>
        </w:rPr>
        <w:t>5</w:t>
      </w:r>
      <w:r w:rsidR="00255DA9" w:rsidRPr="005E76A9">
        <w:t xml:space="preserve"> </w:t>
      </w:r>
    </w:p>
    <w:p w14:paraId="461032B9" w14:textId="77777777" w:rsidR="006E7C2A" w:rsidRDefault="006E7C2A" w:rsidP="00255DA9">
      <w:pPr>
        <w:pStyle w:val="Authors"/>
      </w:pPr>
    </w:p>
    <w:p w14:paraId="6C9A0D68" w14:textId="0376D155" w:rsidR="00255DA9" w:rsidRDefault="00255DA9" w:rsidP="00830F91">
      <w:pPr>
        <w:pStyle w:val="AuthorsDetails"/>
      </w:pPr>
      <w:r>
        <w:t>1.</w:t>
      </w:r>
      <w:r w:rsidRPr="00BD1080">
        <w:t>P</w:t>
      </w:r>
      <w:r w:rsidR="006E7C2A">
        <w:t>rofessor</w:t>
      </w:r>
      <w:r>
        <w:t xml:space="preserve">, </w:t>
      </w:r>
      <w:r w:rsidR="006E7C2A">
        <w:t>Q</w:t>
      </w:r>
      <w:r w:rsidR="006E7C2A" w:rsidRPr="006E7C2A">
        <w:t xml:space="preserve">ueensland University of Technology, Brisbane, Queensland, </w:t>
      </w:r>
      <w:r w:rsidR="006E7C2A">
        <w:t>4000</w:t>
      </w:r>
      <w:r>
        <w:t xml:space="preserve">. </w:t>
      </w:r>
      <w:r w:rsidR="006E7C2A">
        <w:t>sara.couperthwaite@qut.edu.au</w:t>
      </w:r>
    </w:p>
    <w:p w14:paraId="6D0139DA" w14:textId="3454B56F" w:rsidR="00255DA9" w:rsidRDefault="00255DA9" w:rsidP="00255DA9">
      <w:pPr>
        <w:pStyle w:val="AuthorsDetails"/>
      </w:pPr>
      <w:r w:rsidRPr="00BD1080">
        <w:t>2.</w:t>
      </w:r>
      <w:r w:rsidR="006E7C2A">
        <w:t>Research Fellow</w:t>
      </w:r>
      <w:r>
        <w:t xml:space="preserve">, </w:t>
      </w:r>
      <w:r w:rsidR="006E7C2A">
        <w:t>Q</w:t>
      </w:r>
      <w:r w:rsidR="006E7C2A" w:rsidRPr="006E7C2A">
        <w:t xml:space="preserve">ueensland University of Technology, Brisbane, Queensland, </w:t>
      </w:r>
      <w:r w:rsidR="006E7C2A">
        <w:t xml:space="preserve">4000. </w:t>
      </w:r>
      <w:r w:rsidR="006E7C2A" w:rsidRPr="006E7C2A">
        <w:t>c20.johnston@qut.edu.au</w:t>
      </w:r>
    </w:p>
    <w:p w14:paraId="63154FC3" w14:textId="7D7923A5" w:rsidR="00255DA9" w:rsidRDefault="00255DA9" w:rsidP="00255DA9">
      <w:pPr>
        <w:pStyle w:val="AuthorsDetails"/>
      </w:pPr>
      <w:r w:rsidRPr="00BD1080">
        <w:t>3.</w:t>
      </w:r>
      <w:r w:rsidR="006E7C2A">
        <w:t>Research Fellow</w:t>
      </w:r>
      <w:r>
        <w:t xml:space="preserve">, </w:t>
      </w:r>
      <w:r w:rsidR="006E7C2A">
        <w:t>Q</w:t>
      </w:r>
      <w:r w:rsidR="006E7C2A" w:rsidRPr="006E7C2A">
        <w:t xml:space="preserve">ueensland University of Technology, Brisbane, Queensland, </w:t>
      </w:r>
      <w:r w:rsidR="006E7C2A">
        <w:t xml:space="preserve">4000. </w:t>
      </w:r>
      <w:r w:rsidR="006E7C2A" w:rsidRPr="006E7C2A">
        <w:t>g.perenlei@qut.edu.au</w:t>
      </w:r>
    </w:p>
    <w:p w14:paraId="4372956E" w14:textId="78F25E81" w:rsidR="006E7C2A" w:rsidRDefault="006E7C2A" w:rsidP="006E7C2A">
      <w:pPr>
        <w:pStyle w:val="AuthorsDetails"/>
      </w:pPr>
      <w:bookmarkStart w:id="0" w:name="_Hlk49264075"/>
      <w:r>
        <w:t>4</w:t>
      </w:r>
      <w:r w:rsidRPr="00BD1080">
        <w:t>.</w:t>
      </w:r>
      <w:r>
        <w:t>Associate Professor, Q</w:t>
      </w:r>
      <w:r w:rsidRPr="006E7C2A">
        <w:t xml:space="preserve">ueensland University of Technology, Brisbane, Queensland, </w:t>
      </w:r>
      <w:r>
        <w:t xml:space="preserve">4000. </w:t>
      </w:r>
      <w:r w:rsidRPr="006E7C2A">
        <w:t>w.martens@qut.edu.au</w:t>
      </w:r>
    </w:p>
    <w:p w14:paraId="1DDB62DF" w14:textId="443DD772" w:rsidR="006E7C2A" w:rsidRDefault="006E7C2A" w:rsidP="006E7C2A">
      <w:pPr>
        <w:pStyle w:val="AuthorsDetails"/>
      </w:pPr>
      <w:r>
        <w:t>5</w:t>
      </w:r>
      <w:r w:rsidRPr="00BD1080">
        <w:t>.</w:t>
      </w:r>
      <w:r>
        <w:t>Research Fellow,</w:t>
      </w:r>
      <w:r w:rsidRPr="006E7C2A">
        <w:t xml:space="preserve"> </w:t>
      </w:r>
      <w:r>
        <w:t>Q</w:t>
      </w:r>
      <w:r w:rsidRPr="006E7C2A">
        <w:t xml:space="preserve">ueensland University of Technology, Brisbane, Queensland, </w:t>
      </w:r>
      <w:r>
        <w:t>4000. r.pepper@qut.edu.au</w:t>
      </w:r>
    </w:p>
    <w:p w14:paraId="4674F715" w14:textId="77777777" w:rsidR="006E7C2A" w:rsidRDefault="006E7C2A" w:rsidP="00F42E69">
      <w:pPr>
        <w:pStyle w:val="Keywords"/>
      </w:pPr>
    </w:p>
    <w:p w14:paraId="32D5971B" w14:textId="052062A5" w:rsidR="00F42E69" w:rsidRDefault="00F42E69" w:rsidP="00F42E69">
      <w:pPr>
        <w:pStyle w:val="Keywords"/>
      </w:pPr>
      <w:r w:rsidRPr="00F42E69">
        <w:t>Keywords:</w:t>
      </w:r>
      <w:r>
        <w:t xml:space="preserve"> </w:t>
      </w:r>
      <w:r w:rsidR="006E7C2A">
        <w:t>high purity, quality, critical minerals, high purity alumina</w:t>
      </w:r>
    </w:p>
    <w:p w14:paraId="50DA91F5" w14:textId="77777777" w:rsidR="006E7C2A" w:rsidRPr="00F42E69" w:rsidRDefault="006E7C2A" w:rsidP="00F42E69">
      <w:pPr>
        <w:pStyle w:val="Keywords"/>
        <w:rPr>
          <w:rStyle w:val="BodyTextChar"/>
        </w:rPr>
      </w:pPr>
    </w:p>
    <w:bookmarkEnd w:id="0"/>
    <w:p w14:paraId="4712AA78" w14:textId="18058E52" w:rsidR="00255DA9" w:rsidRPr="00F80210" w:rsidRDefault="00255DA9" w:rsidP="00B034FF">
      <w:pPr>
        <w:pStyle w:val="Heading1"/>
      </w:pPr>
      <w:r w:rsidRPr="00F80210">
        <w:t>ABSTRACT</w:t>
      </w:r>
      <w:r w:rsidR="00FC5E0F">
        <w:t xml:space="preserve"> </w:t>
      </w:r>
    </w:p>
    <w:p w14:paraId="34A486B4" w14:textId="47852B70" w:rsidR="006E7C2A" w:rsidRDefault="006E7C2A" w:rsidP="006E7C2A">
      <w:pPr>
        <w:pStyle w:val="BodyText"/>
        <w:rPr>
          <w:bCs/>
        </w:rPr>
      </w:pPr>
      <w:r w:rsidRPr="006E7C2A">
        <w:rPr>
          <w:bCs/>
        </w:rPr>
        <w:t>The growing demand for high purity alumina (HPA</w:t>
      </w:r>
      <w:r w:rsidR="00520D66">
        <w:rPr>
          <w:bCs/>
        </w:rPr>
        <w:t>: &gt;99.99% Al</w:t>
      </w:r>
      <w:r w:rsidR="00520D66">
        <w:rPr>
          <w:bCs/>
          <w:vertAlign w:val="subscript"/>
        </w:rPr>
        <w:t>2</w:t>
      </w:r>
      <w:r w:rsidR="00520D66">
        <w:rPr>
          <w:bCs/>
        </w:rPr>
        <w:t>O</w:t>
      </w:r>
      <w:r w:rsidR="00520D66">
        <w:rPr>
          <w:bCs/>
          <w:vertAlign w:val="subscript"/>
        </w:rPr>
        <w:t>3</w:t>
      </w:r>
      <w:r w:rsidRPr="006E7C2A">
        <w:rPr>
          <w:bCs/>
        </w:rPr>
        <w:t xml:space="preserve">) in various applications, such as electric vehicle batteries and LED production, necessitates a comprehensive understanding of the impurities present in HPA and their impact on different end uses. </w:t>
      </w:r>
      <w:r w:rsidR="00570328">
        <w:rPr>
          <w:bCs/>
        </w:rPr>
        <w:t xml:space="preserve">From a desktop study, </w:t>
      </w:r>
      <w:r w:rsidRPr="006E7C2A">
        <w:rPr>
          <w:bCs/>
        </w:rPr>
        <w:t>battery separators</w:t>
      </w:r>
      <w:r w:rsidR="00570328">
        <w:rPr>
          <w:bCs/>
        </w:rPr>
        <w:t xml:space="preserve"> </w:t>
      </w:r>
      <w:r w:rsidR="000E3C0F">
        <w:rPr>
          <w:bCs/>
        </w:rPr>
        <w:t xml:space="preserve">are concerned with </w:t>
      </w:r>
      <w:r w:rsidRPr="006E7C2A">
        <w:rPr>
          <w:bCs/>
        </w:rPr>
        <w:t xml:space="preserve">impurities such as Si, Na, Ca, Fe, Cu, and Mg </w:t>
      </w:r>
      <w:r w:rsidR="000E3C0F">
        <w:rPr>
          <w:bCs/>
        </w:rPr>
        <w:t xml:space="preserve">and appear to </w:t>
      </w:r>
      <w:r w:rsidRPr="006E7C2A">
        <w:rPr>
          <w:bCs/>
        </w:rPr>
        <w:t xml:space="preserve">be limited to ≤10 mg/kg to maintain electrical insulation and prevent short-circuiting. On the other hand, LEDs require different impurity profiles, with Ti, Cr, Si, Ca, and Mg potentially included depending on the desired sapphire crystal properties. For achieving a bright white LED, specific limits are set for Cr, Mn, Zn, Pb, and Ni (≤1 mg/kg). This research </w:t>
      </w:r>
      <w:r w:rsidR="000801B9">
        <w:rPr>
          <w:bCs/>
        </w:rPr>
        <w:t xml:space="preserve">has </w:t>
      </w:r>
      <w:r w:rsidRPr="006E7C2A">
        <w:rPr>
          <w:bCs/>
        </w:rPr>
        <w:t>benchmark</w:t>
      </w:r>
      <w:r w:rsidR="000801B9">
        <w:rPr>
          <w:bCs/>
        </w:rPr>
        <w:t xml:space="preserve">ed commercially available HPA </w:t>
      </w:r>
      <w:r w:rsidR="00CD3A90">
        <w:rPr>
          <w:bCs/>
        </w:rPr>
        <w:t xml:space="preserve">based on </w:t>
      </w:r>
      <w:r w:rsidRPr="006E7C2A">
        <w:rPr>
          <w:bCs/>
        </w:rPr>
        <w:t>th</w:t>
      </w:r>
      <w:r w:rsidR="00F85627">
        <w:rPr>
          <w:bCs/>
        </w:rPr>
        <w:t xml:space="preserve">e type of impurities and to what level of impurity to gain insights into </w:t>
      </w:r>
      <w:r w:rsidRPr="006E7C2A">
        <w:rPr>
          <w:bCs/>
        </w:rPr>
        <w:t>the specific requirements of customers and markets.</w:t>
      </w:r>
    </w:p>
    <w:p w14:paraId="7235EFE4" w14:textId="77777777" w:rsidR="006E7C2A" w:rsidRPr="006E7C2A" w:rsidRDefault="006E7C2A" w:rsidP="006E7C2A">
      <w:pPr>
        <w:pStyle w:val="BodyText"/>
        <w:rPr>
          <w:bCs/>
        </w:rPr>
      </w:pPr>
    </w:p>
    <w:p w14:paraId="3089B859" w14:textId="4B93D208" w:rsidR="006E7C2A" w:rsidRDefault="006E7C2A" w:rsidP="00255DA9">
      <w:pPr>
        <w:pStyle w:val="BodyText"/>
      </w:pPr>
      <w:r w:rsidRPr="006E7C2A">
        <w:rPr>
          <w:bCs/>
        </w:rPr>
        <w:t xml:space="preserve">This research </w:t>
      </w:r>
      <w:r w:rsidR="00DA6BE2">
        <w:rPr>
          <w:bCs/>
        </w:rPr>
        <w:t xml:space="preserve">has also </w:t>
      </w:r>
      <w:r w:rsidR="00190FE4" w:rsidRPr="006E7C2A">
        <w:rPr>
          <w:bCs/>
        </w:rPr>
        <w:t>focussed</w:t>
      </w:r>
      <w:r w:rsidRPr="006E7C2A">
        <w:rPr>
          <w:bCs/>
        </w:rPr>
        <w:t xml:space="preserve"> on </w:t>
      </w:r>
      <w:r w:rsidR="00862BD4">
        <w:rPr>
          <w:bCs/>
        </w:rPr>
        <w:t>building</w:t>
      </w:r>
      <w:r w:rsidRPr="006E7C2A">
        <w:rPr>
          <w:bCs/>
        </w:rPr>
        <w:t xml:space="preserve"> </w:t>
      </w:r>
      <w:r w:rsidR="00A840CD">
        <w:rPr>
          <w:bCs/>
        </w:rPr>
        <w:t xml:space="preserve">confidence in analytical </w:t>
      </w:r>
      <w:r w:rsidR="00862BD4">
        <w:rPr>
          <w:bCs/>
        </w:rPr>
        <w:t>methods</w:t>
      </w:r>
      <w:r w:rsidR="00A40FAF">
        <w:rPr>
          <w:bCs/>
        </w:rPr>
        <w:t xml:space="preserve"> </w:t>
      </w:r>
      <w:r w:rsidR="00E01DAB">
        <w:rPr>
          <w:bCs/>
        </w:rPr>
        <w:t>in terms of th</w:t>
      </w:r>
      <w:r w:rsidR="00DF300E">
        <w:rPr>
          <w:bCs/>
        </w:rPr>
        <w:t>e type of analys</w:t>
      </w:r>
      <w:r w:rsidR="00F65FD8">
        <w:rPr>
          <w:bCs/>
        </w:rPr>
        <w:t>is method</w:t>
      </w:r>
      <w:r w:rsidR="00DF300E">
        <w:rPr>
          <w:bCs/>
        </w:rPr>
        <w:t xml:space="preserve"> that should be used </w:t>
      </w:r>
      <w:r w:rsidR="00FC3C79">
        <w:rPr>
          <w:bCs/>
        </w:rPr>
        <w:t xml:space="preserve">depending </w:t>
      </w:r>
      <w:r w:rsidR="00DF300E">
        <w:rPr>
          <w:bCs/>
        </w:rPr>
        <w:t>on the target purity level</w:t>
      </w:r>
      <w:r w:rsidR="00520D66">
        <w:rPr>
          <w:bCs/>
        </w:rPr>
        <w:t xml:space="preserve"> </w:t>
      </w:r>
      <w:r w:rsidR="00E01DAB">
        <w:rPr>
          <w:bCs/>
        </w:rPr>
        <w:t xml:space="preserve">and contaminates </w:t>
      </w:r>
      <w:r w:rsidR="00520D66">
        <w:rPr>
          <w:bCs/>
        </w:rPr>
        <w:t>(4N: 99.99% vs 5N</w:t>
      </w:r>
      <w:r w:rsidR="00363556">
        <w:rPr>
          <w:bCs/>
        </w:rPr>
        <w:t>: 99.999%).</w:t>
      </w:r>
      <w:r w:rsidR="00DC664F">
        <w:rPr>
          <w:bCs/>
        </w:rPr>
        <w:t xml:space="preserve"> This has </w:t>
      </w:r>
      <w:r w:rsidR="00190FE4">
        <w:rPr>
          <w:bCs/>
        </w:rPr>
        <w:t>arisen</w:t>
      </w:r>
      <w:r w:rsidR="00DC664F">
        <w:rPr>
          <w:bCs/>
        </w:rPr>
        <w:t xml:space="preserve"> as there are no standards in the analysis of HPA or the emerging high purity battery materials</w:t>
      </w:r>
      <w:r w:rsidR="00190FE4">
        <w:rPr>
          <w:bCs/>
        </w:rPr>
        <w:t>.</w:t>
      </w:r>
      <w:r w:rsidR="00363556">
        <w:rPr>
          <w:bCs/>
        </w:rPr>
        <w:t xml:space="preserve"> </w:t>
      </w:r>
      <w:r w:rsidR="00A840CD" w:rsidRPr="00A840CD">
        <w:rPr>
          <w:bCs/>
        </w:rPr>
        <w:t>Whilst there are numerous techniques to analyse the elemental composition of a sample, ICP-MS and ICP-OES are the most common, largely due to their ability to achieve multi elemental analysis, and high sensitivity. However, another technique that is used, particularly for the analysis of high purity metals is glow discharge mass spectrometry (GD-MS)</w:t>
      </w:r>
      <w:r w:rsidR="007C77AD">
        <w:rPr>
          <w:bCs/>
        </w:rPr>
        <w:t xml:space="preserve"> and has been adopted by industry as a technique for HPA</w:t>
      </w:r>
      <w:r w:rsidR="00A840CD" w:rsidRPr="00A840CD">
        <w:rPr>
          <w:bCs/>
        </w:rPr>
        <w:t>.</w:t>
      </w:r>
      <w:r w:rsidR="0059498D">
        <w:rPr>
          <w:bCs/>
        </w:rPr>
        <w:t xml:space="preserve"> This study will highlight the pros and cons of each method both from a theoretical and experimental standpoint</w:t>
      </w:r>
      <w:r w:rsidR="00CC5F77">
        <w:rPr>
          <w:bCs/>
        </w:rPr>
        <w:t xml:space="preserve">, which will inform </w:t>
      </w:r>
      <w:r w:rsidR="00F85627" w:rsidRPr="006E7C2A">
        <w:rPr>
          <w:bCs/>
        </w:rPr>
        <w:t>the development of analytical expertise in the context of high purity critical minerals</w:t>
      </w:r>
      <w:r w:rsidR="00CC5F77">
        <w:rPr>
          <w:bCs/>
        </w:rPr>
        <w:t>.</w:t>
      </w:r>
    </w:p>
    <w:sectPr w:rsidR="006E7C2A" w:rsidSect="008C5C7F">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A473" w14:textId="77777777" w:rsidR="008C5C7F" w:rsidRDefault="008C5C7F">
      <w:r>
        <w:separator/>
      </w:r>
    </w:p>
  </w:endnote>
  <w:endnote w:type="continuationSeparator" w:id="0">
    <w:p w14:paraId="5C2BBBAA" w14:textId="77777777" w:rsidR="008C5C7F" w:rsidRDefault="008C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C865" w14:textId="77777777" w:rsidR="008C5C7F" w:rsidRDefault="008C5C7F">
      <w:r>
        <w:separator/>
      </w:r>
    </w:p>
  </w:footnote>
  <w:footnote w:type="continuationSeparator" w:id="0">
    <w:p w14:paraId="09FA3A18" w14:textId="77777777" w:rsidR="008C5C7F" w:rsidRDefault="008C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38919015">
    <w:abstractNumId w:val="9"/>
  </w:num>
  <w:num w:numId="2" w16cid:durableId="1001856056">
    <w:abstractNumId w:val="7"/>
  </w:num>
  <w:num w:numId="3" w16cid:durableId="2023119854">
    <w:abstractNumId w:val="6"/>
  </w:num>
  <w:num w:numId="4" w16cid:durableId="1879276927">
    <w:abstractNumId w:val="5"/>
  </w:num>
  <w:num w:numId="5" w16cid:durableId="981664159">
    <w:abstractNumId w:val="4"/>
  </w:num>
  <w:num w:numId="6" w16cid:durableId="985549892">
    <w:abstractNumId w:val="8"/>
  </w:num>
  <w:num w:numId="7" w16cid:durableId="927545577">
    <w:abstractNumId w:val="3"/>
  </w:num>
  <w:num w:numId="8" w16cid:durableId="1411003583">
    <w:abstractNumId w:val="2"/>
  </w:num>
  <w:num w:numId="9" w16cid:durableId="1591619283">
    <w:abstractNumId w:val="1"/>
  </w:num>
  <w:num w:numId="10" w16cid:durableId="1072460345">
    <w:abstractNumId w:val="0"/>
  </w:num>
  <w:num w:numId="11" w16cid:durableId="216403812">
    <w:abstractNumId w:val="11"/>
  </w:num>
  <w:num w:numId="12" w16cid:durableId="1755204868">
    <w:abstractNumId w:val="14"/>
  </w:num>
  <w:num w:numId="13" w16cid:durableId="1756782504">
    <w:abstractNumId w:val="12"/>
  </w:num>
  <w:num w:numId="14" w16cid:durableId="810712752">
    <w:abstractNumId w:val="10"/>
  </w:num>
  <w:num w:numId="15" w16cid:durableId="932131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33F2E"/>
    <w:rsid w:val="0005380A"/>
    <w:rsid w:val="000539D9"/>
    <w:rsid w:val="00056228"/>
    <w:rsid w:val="000576B3"/>
    <w:rsid w:val="00062C4C"/>
    <w:rsid w:val="00071B94"/>
    <w:rsid w:val="00076C77"/>
    <w:rsid w:val="000801B9"/>
    <w:rsid w:val="000847EA"/>
    <w:rsid w:val="0008493B"/>
    <w:rsid w:val="00087503"/>
    <w:rsid w:val="00090461"/>
    <w:rsid w:val="000A07D4"/>
    <w:rsid w:val="000A3E3D"/>
    <w:rsid w:val="000B09C1"/>
    <w:rsid w:val="000B7911"/>
    <w:rsid w:val="000E3C0F"/>
    <w:rsid w:val="000E6647"/>
    <w:rsid w:val="000F4F51"/>
    <w:rsid w:val="000F7BEB"/>
    <w:rsid w:val="0012093E"/>
    <w:rsid w:val="00152960"/>
    <w:rsid w:val="00190FE4"/>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82B37"/>
    <w:rsid w:val="002E632B"/>
    <w:rsid w:val="002F67B8"/>
    <w:rsid w:val="00311704"/>
    <w:rsid w:val="00315E20"/>
    <w:rsid w:val="0031798F"/>
    <w:rsid w:val="003200A5"/>
    <w:rsid w:val="00330423"/>
    <w:rsid w:val="00347EA6"/>
    <w:rsid w:val="0035381A"/>
    <w:rsid w:val="00363556"/>
    <w:rsid w:val="00364570"/>
    <w:rsid w:val="00374A58"/>
    <w:rsid w:val="0038184B"/>
    <w:rsid w:val="003D0D25"/>
    <w:rsid w:val="003F60D1"/>
    <w:rsid w:val="00400B42"/>
    <w:rsid w:val="00404564"/>
    <w:rsid w:val="0040487C"/>
    <w:rsid w:val="0043582B"/>
    <w:rsid w:val="00446B1E"/>
    <w:rsid w:val="00483270"/>
    <w:rsid w:val="00492847"/>
    <w:rsid w:val="004E148E"/>
    <w:rsid w:val="004E2D81"/>
    <w:rsid w:val="004E6DBA"/>
    <w:rsid w:val="005055EC"/>
    <w:rsid w:val="0052016E"/>
    <w:rsid w:val="00520D66"/>
    <w:rsid w:val="005246DC"/>
    <w:rsid w:val="00551CAC"/>
    <w:rsid w:val="00570328"/>
    <w:rsid w:val="005833A5"/>
    <w:rsid w:val="00590432"/>
    <w:rsid w:val="0059498D"/>
    <w:rsid w:val="005E76A9"/>
    <w:rsid w:val="00600101"/>
    <w:rsid w:val="00625F99"/>
    <w:rsid w:val="00647198"/>
    <w:rsid w:val="00693B5F"/>
    <w:rsid w:val="006E7C2A"/>
    <w:rsid w:val="006F6DB4"/>
    <w:rsid w:val="006F71F8"/>
    <w:rsid w:val="00721226"/>
    <w:rsid w:val="007216E3"/>
    <w:rsid w:val="007550DD"/>
    <w:rsid w:val="00773305"/>
    <w:rsid w:val="007857CC"/>
    <w:rsid w:val="007C2D86"/>
    <w:rsid w:val="007C2EAD"/>
    <w:rsid w:val="007C2F06"/>
    <w:rsid w:val="007C71EF"/>
    <w:rsid w:val="007C77AD"/>
    <w:rsid w:val="00830F91"/>
    <w:rsid w:val="00836A79"/>
    <w:rsid w:val="00842EB0"/>
    <w:rsid w:val="00850D8F"/>
    <w:rsid w:val="00862BD4"/>
    <w:rsid w:val="00883864"/>
    <w:rsid w:val="00896A0A"/>
    <w:rsid w:val="008C5C7F"/>
    <w:rsid w:val="008E072B"/>
    <w:rsid w:val="008E2DAA"/>
    <w:rsid w:val="008F0BEC"/>
    <w:rsid w:val="008F6E51"/>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0FAF"/>
    <w:rsid w:val="00A46C5E"/>
    <w:rsid w:val="00A57586"/>
    <w:rsid w:val="00A840CD"/>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C5F77"/>
    <w:rsid w:val="00CD3A90"/>
    <w:rsid w:val="00D07440"/>
    <w:rsid w:val="00D20437"/>
    <w:rsid w:val="00D6226A"/>
    <w:rsid w:val="00D752DE"/>
    <w:rsid w:val="00DA6BE2"/>
    <w:rsid w:val="00DC664F"/>
    <w:rsid w:val="00DD17A6"/>
    <w:rsid w:val="00DF300E"/>
    <w:rsid w:val="00E01DAB"/>
    <w:rsid w:val="00E2116F"/>
    <w:rsid w:val="00E242F3"/>
    <w:rsid w:val="00E64D31"/>
    <w:rsid w:val="00ED0EDB"/>
    <w:rsid w:val="00ED3888"/>
    <w:rsid w:val="00F22067"/>
    <w:rsid w:val="00F2432C"/>
    <w:rsid w:val="00F278F9"/>
    <w:rsid w:val="00F42E69"/>
    <w:rsid w:val="00F65FD8"/>
    <w:rsid w:val="00F80210"/>
    <w:rsid w:val="00F85627"/>
    <w:rsid w:val="00FC3C79"/>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25E8A54B9CD14CA2B2696E09490A1B" ma:contentTypeVersion="15" ma:contentTypeDescription="Create a new document." ma:contentTypeScope="" ma:versionID="d40fd08562050da601dd83932643eba8">
  <xsd:schema xmlns:xsd="http://www.w3.org/2001/XMLSchema" xmlns:xs="http://www.w3.org/2001/XMLSchema" xmlns:p="http://schemas.microsoft.com/office/2006/metadata/properties" xmlns:ns2="a62725b8-f777-4875-8529-fe1bc999c295" xmlns:ns3="ad494d3a-0d00-40ae-a1c6-bb2e77c59499" targetNamespace="http://schemas.microsoft.com/office/2006/metadata/properties" ma:root="true" ma:fieldsID="e0959b05fcdf709b0e7c1bc6fdbb5fd4" ns2:_="" ns3:_="">
    <xsd:import namespace="a62725b8-f777-4875-8529-fe1bc999c295"/>
    <xsd:import namespace="ad494d3a-0d00-40ae-a1c6-bb2e77c59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725b8-f777-4875-8529-fe1bc999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8a4a9-7397-48a1-b74f-79de11e99f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94d3a-0d00-40ae-a1c6-bb2e77c59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545848-49d3-4960-9fe4-583abd96e6e0}" ma:internalName="TaxCatchAll" ma:showField="CatchAllData" ma:web="ad494d3a-0d00-40ae-a1c6-bb2e77c59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494d3a-0d00-40ae-a1c6-bb2e77c59499" xsi:nil="true"/>
    <lcf76f155ced4ddcb4097134ff3c332f xmlns="a62725b8-f777-4875-8529-fe1bc999c2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ACCD4F-D12A-4B21-A447-C7B317ECC975}">
  <ds:schemaRefs>
    <ds:schemaRef ds:uri="http://schemas.microsoft.com/sharepoint/v3/contenttype/forms"/>
  </ds:schemaRefs>
</ds:datastoreItem>
</file>

<file path=customXml/itemProps2.xml><?xml version="1.0" encoding="utf-8"?>
<ds:datastoreItem xmlns:ds="http://schemas.openxmlformats.org/officeDocument/2006/customXml" ds:itemID="{071B59AA-83DA-4137-A1DF-50B7A318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725b8-f777-4875-8529-fe1bc999c295"/>
    <ds:schemaRef ds:uri="ad494d3a-0d00-40ae-a1c6-bb2e77c59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FC9B5-4BB5-4DC0-A82F-BB5006F41D61}">
  <ds:schemaRefs>
    <ds:schemaRef ds:uri="http://schemas.microsoft.com/office/2006/metadata/properties"/>
    <ds:schemaRef ds:uri="http://schemas.microsoft.com/office/infopath/2007/PartnerControls"/>
    <ds:schemaRef ds:uri="ad494d3a-0d00-40ae-a1c6-bb2e77c59499"/>
    <ds:schemaRef ds:uri="a62725b8-f777-4875-8529-fe1bc999c295"/>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Sara Couperthwaite</cp:lastModifiedBy>
  <cp:revision>24</cp:revision>
  <dcterms:created xsi:type="dcterms:W3CDTF">2024-03-22T05:46:00Z</dcterms:created>
  <dcterms:modified xsi:type="dcterms:W3CDTF">2024-03-25T19:12:00Z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0x010100E525E8A54B9CD14CA2B2696E09490A1B</vt:lpwstr>
  </property>
</Properties>
</file>