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109489B1" w:rsidR="00255DA9" w:rsidRPr="00261226" w:rsidRDefault="00446914" w:rsidP="00255DA9">
      <w:pPr>
        <w:pStyle w:val="Title"/>
      </w:pPr>
      <w:r>
        <w:t>Drill hole spacing analys</w:t>
      </w:r>
      <w:r w:rsidR="00BE504C">
        <w:t xml:space="preserve">is for classification and cost </w:t>
      </w:r>
      <w:proofErr w:type="spellStart"/>
      <w:r w:rsidR="00BE504C">
        <w:t>optimisation</w:t>
      </w:r>
      <w:proofErr w:type="spellEnd"/>
      <w:r>
        <w:t xml:space="preserve">: </w:t>
      </w:r>
      <w:r w:rsidR="00BE504C">
        <w:t>a</w:t>
      </w:r>
      <w:r>
        <w:t xml:space="preserve"> critical </w:t>
      </w:r>
      <w:r w:rsidR="00BE504C">
        <w:t>r</w:t>
      </w:r>
      <w:r>
        <w:t>eview</w:t>
      </w:r>
      <w:r w:rsidR="00BE504C">
        <w:t xml:space="preserve"> of techniques</w:t>
      </w:r>
    </w:p>
    <w:p w14:paraId="495EDF19" w14:textId="2A25BF0E" w:rsidR="00255DA9" w:rsidRDefault="00DE3A79" w:rsidP="00255DA9">
      <w:pPr>
        <w:pStyle w:val="Authors"/>
      </w:pPr>
      <w:r>
        <w:rPr>
          <w:u w:val="single"/>
        </w:rPr>
        <w:t>I</w:t>
      </w:r>
      <w:r w:rsidR="00E70788">
        <w:rPr>
          <w:u w:val="single"/>
        </w:rPr>
        <w:t xml:space="preserve"> </w:t>
      </w:r>
      <w:r>
        <w:rPr>
          <w:u w:val="single"/>
        </w:rPr>
        <w:t>Glacken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 w:rsidR="00E70788">
        <w:t>O Rondon</w:t>
      </w:r>
      <w:r w:rsidR="00255DA9" w:rsidRPr="00745768">
        <w:rPr>
          <w:vertAlign w:val="superscript"/>
        </w:rPr>
        <w:t>2</w:t>
      </w:r>
      <w:r>
        <w:t>, J Levett</w:t>
      </w:r>
      <w:r>
        <w:rPr>
          <w:vertAlign w:val="superscript"/>
        </w:rPr>
        <w:t>3</w:t>
      </w:r>
    </w:p>
    <w:p w14:paraId="6C9A0D68" w14:textId="282E4436" w:rsidR="00255DA9" w:rsidRDefault="00255DA9" w:rsidP="00830F91">
      <w:pPr>
        <w:pStyle w:val="AuthorsDetails"/>
      </w:pPr>
      <w:r>
        <w:t>1.</w:t>
      </w:r>
      <w:r w:rsidR="008F7B42">
        <w:t>Executive Consultant</w:t>
      </w:r>
      <w:r>
        <w:t xml:space="preserve">, </w:t>
      </w:r>
      <w:r w:rsidR="008F7B42">
        <w:t>Snowden Optiro</w:t>
      </w:r>
      <w:r>
        <w:t xml:space="preserve">, </w:t>
      </w:r>
      <w:r w:rsidR="008F7B42">
        <w:t>Perth WA 6000</w:t>
      </w:r>
      <w:r>
        <w:t xml:space="preserve">. </w:t>
      </w:r>
      <w:r w:rsidR="00BE504C">
        <w:t>ian.glacken</w:t>
      </w:r>
      <w:r w:rsidR="00C60CD4" w:rsidRPr="00C60CD4">
        <w:t>@snowdenoptiro.com</w:t>
      </w:r>
    </w:p>
    <w:p w14:paraId="43A1D783" w14:textId="28DF13CB" w:rsidR="00255DA9" w:rsidRDefault="00255DA9" w:rsidP="00C60CD4">
      <w:pPr>
        <w:pStyle w:val="AuthorsDetails"/>
      </w:pPr>
      <w:r w:rsidRPr="00BD1080">
        <w:t>2.</w:t>
      </w:r>
      <w:r w:rsidR="00C60CD4">
        <w:t>Principal Geostatistician</w:t>
      </w:r>
      <w:r>
        <w:t xml:space="preserve">, </w:t>
      </w:r>
      <w:r w:rsidR="00C60CD4">
        <w:t>Snowden Optiro</w:t>
      </w:r>
      <w:r>
        <w:t xml:space="preserve">, </w:t>
      </w:r>
      <w:r w:rsidR="00C60CD4">
        <w:t xml:space="preserve">Perth WA 6000. </w:t>
      </w:r>
      <w:hyperlink r:id="rId7" w:history="1">
        <w:r w:rsidR="00DE3A79" w:rsidRPr="00791F7B">
          <w:rPr>
            <w:rStyle w:val="Hyperlink"/>
          </w:rPr>
          <w:t>oscar.rondon@snowdenoptiro.com</w:t>
        </w:r>
      </w:hyperlink>
    </w:p>
    <w:p w14:paraId="1A816131" w14:textId="40F2F9BE" w:rsidR="00DE3A79" w:rsidRDefault="00DE3A79" w:rsidP="00C60CD4">
      <w:pPr>
        <w:pStyle w:val="AuthorsDetails"/>
      </w:pPr>
      <w:r>
        <w:t xml:space="preserve">3. </w:t>
      </w:r>
      <w:r w:rsidR="00451FB4">
        <w:t xml:space="preserve">Principal Consultant, Snowden Optiro, Perth WA 6000. </w:t>
      </w:r>
      <w:r w:rsidR="00A42F16">
        <w:t>j</w:t>
      </w:r>
      <w:r w:rsidR="00451FB4">
        <w:t>ane.levett@snowdenoptiro.com</w:t>
      </w:r>
    </w:p>
    <w:p w14:paraId="32D5971B" w14:textId="4E943806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E31707">
        <w:t xml:space="preserve">mineral resource classification, drill hole spacing, conditional simulation, </w:t>
      </w:r>
      <w:r w:rsidR="00BE504C">
        <w:t>cost optimisation, grade control</w:t>
      </w:r>
    </w:p>
    <w:bookmarkEnd w:id="0"/>
    <w:p w14:paraId="4712AA78" w14:textId="6DD4C2B7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001B876B" w14:textId="727B2B48" w:rsidR="006B03DD" w:rsidRDefault="006B03DD" w:rsidP="00573D73">
      <w:pPr>
        <w:pStyle w:val="BodyText"/>
      </w:pPr>
      <w:r>
        <w:t xml:space="preserve">Reporting </w:t>
      </w:r>
      <w:r w:rsidR="00BE504C">
        <w:t>C</w:t>
      </w:r>
      <w:r>
        <w:t xml:space="preserve">odes are not prescriptive on methodologies to report </w:t>
      </w:r>
      <w:r w:rsidR="00BE504C">
        <w:t xml:space="preserve">or classify </w:t>
      </w:r>
      <w:r>
        <w:t xml:space="preserve">Mineral Resource Estimation </w:t>
      </w:r>
      <w:r w:rsidR="00DF3A83">
        <w:t>results, but the assessment of risk and uncertainty is required</w:t>
      </w:r>
      <w:r w:rsidR="00BE504C">
        <w:t>, and is likely to be increasingly important in future Code updates</w:t>
      </w:r>
      <w:r w:rsidR="00DF3A83">
        <w:t xml:space="preserve">. </w:t>
      </w:r>
      <w:r w:rsidR="00BE504C">
        <w:t xml:space="preserve">The 2012 </w:t>
      </w:r>
      <w:r w:rsidR="00DF3A83">
        <w:t xml:space="preserve">JORC </w:t>
      </w:r>
      <w:r w:rsidR="00BE504C">
        <w:t>C</w:t>
      </w:r>
      <w:r w:rsidR="00DF3A83">
        <w:t xml:space="preserve">ode 2012 indicates that relative confidence in tonnage-grade estimations should be considered for classification, and that there should be a discussion of relative accuracy and confidence levels in the Mineral Resource Estimate. </w:t>
      </w:r>
      <w:r w:rsidR="00BE504C">
        <w:t xml:space="preserve">These considerations are also relevant to the drillhole spacing required for various classification categories, along with other geological and data quality criteria. </w:t>
      </w:r>
    </w:p>
    <w:p w14:paraId="051024C4" w14:textId="64732F96" w:rsidR="00DF3A83" w:rsidRDefault="00DF3A83" w:rsidP="00573D73">
      <w:pPr>
        <w:pStyle w:val="BodyText"/>
      </w:pPr>
      <w:r>
        <w:t xml:space="preserve">This paper summarises the theory, </w:t>
      </w:r>
      <w:proofErr w:type="gramStart"/>
      <w:r>
        <w:t>principles</w:t>
      </w:r>
      <w:proofErr w:type="gramEnd"/>
      <w:r>
        <w:t xml:space="preserve"> and </w:t>
      </w:r>
      <w:r w:rsidR="00BE504C">
        <w:t xml:space="preserve">current </w:t>
      </w:r>
      <w:r>
        <w:t xml:space="preserve">practice of </w:t>
      </w:r>
      <w:r w:rsidR="00BE504C">
        <w:t xml:space="preserve">various </w:t>
      </w:r>
      <w:r>
        <w:t>drill hole spacing analysis techniques</w:t>
      </w:r>
      <w:r w:rsidR="00BE504C">
        <w:t xml:space="preserve"> for both achieving a desired level of resource categorisation and for optimising grade control or resource drill-out costs.   The authors </w:t>
      </w:r>
      <w:r>
        <w:t xml:space="preserve">provide practitioners </w:t>
      </w:r>
      <w:r w:rsidR="00BE504C">
        <w:t xml:space="preserve">with </w:t>
      </w:r>
      <w:r>
        <w:t>a guide in their use</w:t>
      </w:r>
      <w:r w:rsidR="00BC1AA6">
        <w:t xml:space="preserve"> to assess uncertainty and relative accuracy</w:t>
      </w:r>
      <w:r w:rsidR="00BE504C">
        <w:t xml:space="preserve">, as illustrated by </w:t>
      </w:r>
      <w:proofErr w:type="gramStart"/>
      <w:r w:rsidR="00BE504C">
        <w:t>a number of</w:t>
      </w:r>
      <w:proofErr w:type="gramEnd"/>
      <w:r w:rsidR="00BE504C">
        <w:t xml:space="preserve"> case studies</w:t>
      </w:r>
      <w:r w:rsidR="00BC1AA6">
        <w:t>.</w:t>
      </w:r>
    </w:p>
    <w:p w14:paraId="0E033334" w14:textId="2BD01182" w:rsidR="00C568C5" w:rsidRDefault="00C568C5" w:rsidP="00573D73">
      <w:pPr>
        <w:pStyle w:val="BodyText"/>
      </w:pPr>
    </w:p>
    <w:p w14:paraId="683C63DE" w14:textId="77777777" w:rsidR="00C568C5" w:rsidRPr="00573D73" w:rsidRDefault="00C568C5" w:rsidP="00573D73">
      <w:pPr>
        <w:pStyle w:val="BodyText"/>
      </w:pPr>
    </w:p>
    <w:sectPr w:rsidR="00C568C5" w:rsidRPr="00573D73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8BD9" w14:textId="77777777" w:rsidR="009D50C5" w:rsidRDefault="009D50C5">
      <w:r>
        <w:separator/>
      </w:r>
    </w:p>
  </w:endnote>
  <w:endnote w:type="continuationSeparator" w:id="0">
    <w:p w14:paraId="4E2A33FB" w14:textId="77777777" w:rsidR="009D50C5" w:rsidRDefault="009D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614A" w14:textId="77777777" w:rsidR="009D50C5" w:rsidRDefault="009D50C5">
      <w:r>
        <w:separator/>
      </w:r>
    </w:p>
  </w:footnote>
  <w:footnote w:type="continuationSeparator" w:id="0">
    <w:p w14:paraId="54E78BC4" w14:textId="77777777" w:rsidR="009D50C5" w:rsidRDefault="009D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07011270">
    <w:abstractNumId w:val="9"/>
  </w:num>
  <w:num w:numId="2" w16cid:durableId="51929516">
    <w:abstractNumId w:val="7"/>
  </w:num>
  <w:num w:numId="3" w16cid:durableId="1454515315">
    <w:abstractNumId w:val="6"/>
  </w:num>
  <w:num w:numId="4" w16cid:durableId="1233929084">
    <w:abstractNumId w:val="5"/>
  </w:num>
  <w:num w:numId="5" w16cid:durableId="776367055">
    <w:abstractNumId w:val="4"/>
  </w:num>
  <w:num w:numId="6" w16cid:durableId="992640928">
    <w:abstractNumId w:val="8"/>
  </w:num>
  <w:num w:numId="7" w16cid:durableId="848763152">
    <w:abstractNumId w:val="3"/>
  </w:num>
  <w:num w:numId="8" w16cid:durableId="2125153517">
    <w:abstractNumId w:val="2"/>
  </w:num>
  <w:num w:numId="9" w16cid:durableId="1967151403">
    <w:abstractNumId w:val="1"/>
  </w:num>
  <w:num w:numId="10" w16cid:durableId="1287153913">
    <w:abstractNumId w:val="0"/>
  </w:num>
  <w:num w:numId="11" w16cid:durableId="1247348579">
    <w:abstractNumId w:val="11"/>
  </w:num>
  <w:num w:numId="12" w16cid:durableId="1053893877">
    <w:abstractNumId w:val="14"/>
  </w:num>
  <w:num w:numId="13" w16cid:durableId="36400471">
    <w:abstractNumId w:val="12"/>
  </w:num>
  <w:num w:numId="14" w16cid:durableId="1963727102">
    <w:abstractNumId w:val="10"/>
  </w:num>
  <w:num w:numId="15" w16cid:durableId="16262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19DD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375F5"/>
    <w:rsid w:val="0014197A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21C0"/>
    <w:rsid w:val="00254B82"/>
    <w:rsid w:val="00254DC0"/>
    <w:rsid w:val="00255DA9"/>
    <w:rsid w:val="002576A5"/>
    <w:rsid w:val="0026110C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906DF"/>
    <w:rsid w:val="003D0D25"/>
    <w:rsid w:val="003F60D1"/>
    <w:rsid w:val="00400B42"/>
    <w:rsid w:val="00404564"/>
    <w:rsid w:val="0040487C"/>
    <w:rsid w:val="00424E99"/>
    <w:rsid w:val="0043582B"/>
    <w:rsid w:val="00446914"/>
    <w:rsid w:val="00451FB4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73D73"/>
    <w:rsid w:val="005833A5"/>
    <w:rsid w:val="00590432"/>
    <w:rsid w:val="005C0684"/>
    <w:rsid w:val="005E76A9"/>
    <w:rsid w:val="00600101"/>
    <w:rsid w:val="00625F99"/>
    <w:rsid w:val="00647198"/>
    <w:rsid w:val="00693B5F"/>
    <w:rsid w:val="006B03DD"/>
    <w:rsid w:val="006F6DB4"/>
    <w:rsid w:val="006F71F8"/>
    <w:rsid w:val="007216E3"/>
    <w:rsid w:val="007550DD"/>
    <w:rsid w:val="0076667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61FC9"/>
    <w:rsid w:val="00883864"/>
    <w:rsid w:val="00885AF9"/>
    <w:rsid w:val="00896A0A"/>
    <w:rsid w:val="008E072B"/>
    <w:rsid w:val="008E2DAA"/>
    <w:rsid w:val="008F0BEC"/>
    <w:rsid w:val="008F7B42"/>
    <w:rsid w:val="00901515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50C5"/>
    <w:rsid w:val="009D75D4"/>
    <w:rsid w:val="009E0640"/>
    <w:rsid w:val="009F0A4C"/>
    <w:rsid w:val="00A0398A"/>
    <w:rsid w:val="00A306E3"/>
    <w:rsid w:val="00A42F16"/>
    <w:rsid w:val="00A46C5E"/>
    <w:rsid w:val="00A57586"/>
    <w:rsid w:val="00AA6902"/>
    <w:rsid w:val="00AC60B1"/>
    <w:rsid w:val="00AD3D46"/>
    <w:rsid w:val="00AD7438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C1AA6"/>
    <w:rsid w:val="00BD1080"/>
    <w:rsid w:val="00BD5800"/>
    <w:rsid w:val="00BD6A05"/>
    <w:rsid w:val="00BE504C"/>
    <w:rsid w:val="00BF5A89"/>
    <w:rsid w:val="00C169DA"/>
    <w:rsid w:val="00C23080"/>
    <w:rsid w:val="00C568C5"/>
    <w:rsid w:val="00C60CD4"/>
    <w:rsid w:val="00C96F52"/>
    <w:rsid w:val="00CA36DC"/>
    <w:rsid w:val="00D07440"/>
    <w:rsid w:val="00D20437"/>
    <w:rsid w:val="00D6226A"/>
    <w:rsid w:val="00D752DE"/>
    <w:rsid w:val="00DD17A6"/>
    <w:rsid w:val="00DE3A79"/>
    <w:rsid w:val="00DF3A83"/>
    <w:rsid w:val="00E17DF2"/>
    <w:rsid w:val="00E2116F"/>
    <w:rsid w:val="00E242F3"/>
    <w:rsid w:val="00E31707"/>
    <w:rsid w:val="00E3617C"/>
    <w:rsid w:val="00E47319"/>
    <w:rsid w:val="00E64D31"/>
    <w:rsid w:val="00E70788"/>
    <w:rsid w:val="00ED0EDB"/>
    <w:rsid w:val="00ED3888"/>
    <w:rsid w:val="00F22067"/>
    <w:rsid w:val="00F2432C"/>
    <w:rsid w:val="00F278F9"/>
    <w:rsid w:val="00F308C2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DE3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A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C568C5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BE5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car.rondon@snowdenopti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Oscar Rondon</cp:lastModifiedBy>
  <cp:revision>4</cp:revision>
  <dcterms:created xsi:type="dcterms:W3CDTF">2022-12-19T06:41:00Z</dcterms:created>
  <dcterms:modified xsi:type="dcterms:W3CDTF">2022-12-19T06:41:00Z</dcterms:modified>
</cp:coreProperties>
</file>