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9CAF" w14:textId="3112B331" w:rsidR="00492D60" w:rsidRPr="00D37B37" w:rsidRDefault="00492D60" w:rsidP="00C6298F">
      <w:pPr>
        <w:pStyle w:val="Title"/>
      </w:pPr>
      <w:r w:rsidRPr="00D37B37">
        <w:t>Next</w:t>
      </w:r>
      <w:r w:rsidR="00564345" w:rsidRPr="00D37B37">
        <w:t xml:space="preserve"> g</w:t>
      </w:r>
      <w:r w:rsidRPr="00D37B37">
        <w:t>en</w:t>
      </w:r>
      <w:r w:rsidR="00564345" w:rsidRPr="00D37B37">
        <w:t>eration</w:t>
      </w:r>
      <w:r w:rsidRPr="00D37B37">
        <w:t xml:space="preserve"> </w:t>
      </w:r>
      <w:r w:rsidR="00564345" w:rsidRPr="00D37B37">
        <w:t>of g</w:t>
      </w:r>
      <w:r w:rsidRPr="00D37B37">
        <w:t xml:space="preserve">eotechnical </w:t>
      </w:r>
      <w:r w:rsidR="00564345" w:rsidRPr="00C6298F">
        <w:t>r</w:t>
      </w:r>
      <w:r w:rsidRPr="00C6298F">
        <w:t>isk</w:t>
      </w:r>
      <w:r w:rsidRPr="00D37B37">
        <w:t xml:space="preserve"> </w:t>
      </w:r>
      <w:r w:rsidR="00564345" w:rsidRPr="00D37B37">
        <w:t>m</w:t>
      </w:r>
      <w:r w:rsidRPr="00D37B37">
        <w:t xml:space="preserve">anagement: Unlocking the </w:t>
      </w:r>
      <w:r w:rsidR="00564345" w:rsidRPr="00D37B37">
        <w:t>p</w:t>
      </w:r>
      <w:r w:rsidRPr="00D37B37">
        <w:t xml:space="preserve">ower of </w:t>
      </w:r>
      <w:r w:rsidR="00564345" w:rsidRPr="00D37B37">
        <w:t>Virtual and Augmented reality</w:t>
      </w:r>
      <w:r w:rsidRPr="00D37B37">
        <w:t xml:space="preserve"> in </w:t>
      </w:r>
      <w:r w:rsidR="00564345" w:rsidRPr="00D37B37">
        <w:t>m</w:t>
      </w:r>
      <w:r w:rsidRPr="00D37B37">
        <w:t xml:space="preserve">ining </w:t>
      </w:r>
      <w:r w:rsidR="00564345" w:rsidRPr="00D37B37">
        <w:t>o</w:t>
      </w:r>
      <w:r w:rsidRPr="00D37B37">
        <w:t>perations</w:t>
      </w:r>
    </w:p>
    <w:p w14:paraId="495EDF19" w14:textId="2299BEA8" w:rsidR="00255DA9" w:rsidRPr="00D37B37" w:rsidRDefault="00C6298F" w:rsidP="00C6298F">
      <w:pPr>
        <w:pStyle w:val="Authors"/>
      </w:pPr>
      <w:r w:rsidRPr="00C6298F">
        <w:rPr>
          <w:u w:val="single"/>
        </w:rPr>
        <w:t xml:space="preserve">Nilmer </w:t>
      </w:r>
      <w:r w:rsidR="008875CB" w:rsidRPr="00C6298F">
        <w:rPr>
          <w:u w:val="single"/>
        </w:rPr>
        <w:t>Quispe Chavarri</w:t>
      </w:r>
      <w:r w:rsidR="00255DA9" w:rsidRPr="00C6298F">
        <w:rPr>
          <w:vertAlign w:val="superscript"/>
        </w:rPr>
        <w:t>1</w:t>
      </w:r>
    </w:p>
    <w:p w14:paraId="6C9A0D68" w14:textId="0FCEC248" w:rsidR="00255DA9" w:rsidRPr="00D37B37" w:rsidRDefault="00255DA9" w:rsidP="00C6298F">
      <w:pPr>
        <w:pStyle w:val="AuthorsDetails"/>
      </w:pPr>
      <w:r w:rsidRPr="00D37B37">
        <w:t>1.</w:t>
      </w:r>
      <w:r w:rsidR="008875CB" w:rsidRPr="00D37B37">
        <w:t>President</w:t>
      </w:r>
      <w:r w:rsidRPr="00D37B37">
        <w:t xml:space="preserve">, </w:t>
      </w:r>
      <w:r w:rsidR="008875CB" w:rsidRPr="00D37B37">
        <w:t>Curtin Student Guild,</w:t>
      </w:r>
      <w:r w:rsidRPr="00D37B37">
        <w:t xml:space="preserve"> </w:t>
      </w:r>
      <w:r w:rsidR="008875CB" w:rsidRPr="00D37B37">
        <w:t>Kalgoorlie WA 6430</w:t>
      </w:r>
      <w:r w:rsidR="00C6298F">
        <w:t>, e</w:t>
      </w:r>
      <w:r w:rsidRPr="00D37B37">
        <w:t>mail:</w:t>
      </w:r>
      <w:r w:rsidR="008875CB" w:rsidRPr="00D37B37">
        <w:t xml:space="preserve"> </w:t>
      </w:r>
      <w:hyperlink r:id="rId8" w:history="1">
        <w:r w:rsidR="00C6298F" w:rsidRPr="008C5796">
          <w:rPr>
            <w:rStyle w:val="Hyperlink"/>
          </w:rPr>
          <w:t>Nilmer.07@gmail.com</w:t>
        </w:r>
      </w:hyperlink>
      <w:r w:rsidR="00C6298F">
        <w:t xml:space="preserve"> </w:t>
      </w:r>
    </w:p>
    <w:p w14:paraId="1369058D" w14:textId="0445C7FC" w:rsidR="00D354B8" w:rsidRPr="00D37B37" w:rsidRDefault="00F42E69" w:rsidP="00C6298F">
      <w:pPr>
        <w:pStyle w:val="Keywords"/>
      </w:pPr>
      <w:bookmarkStart w:id="0" w:name="_Hlk49264075"/>
      <w:r w:rsidRPr="00D37B37">
        <w:t>Keywords:</w:t>
      </w:r>
      <w:r w:rsidR="00D354B8" w:rsidRPr="00D37B37">
        <w:t xml:space="preserve"> </w:t>
      </w:r>
      <w:r w:rsidR="00C6298F">
        <w:t>g</w:t>
      </w:r>
      <w:r w:rsidR="00D354B8" w:rsidRPr="00C6298F">
        <w:t>eotechnical</w:t>
      </w:r>
      <w:r w:rsidR="00D354B8" w:rsidRPr="00D37B37">
        <w:t xml:space="preserve"> risk management, virtual reality, augmented reality, mining </w:t>
      </w:r>
      <w:r w:rsidR="00564345" w:rsidRPr="00D37B37">
        <w:t>efficiency</w:t>
      </w:r>
      <w:r w:rsidR="00D354B8" w:rsidRPr="00D37B37">
        <w:t>, hazard detection, digital mine planning, smart mining systems, decision support tools, remote inspections, spatial data integration, mine safety innovation</w:t>
      </w:r>
    </w:p>
    <w:bookmarkEnd w:id="0"/>
    <w:p w14:paraId="4712AA78" w14:textId="5EA5D7BB" w:rsidR="00255DA9" w:rsidRPr="00D37B37" w:rsidRDefault="00255DA9" w:rsidP="00C6298F">
      <w:pPr>
        <w:pStyle w:val="Heading1"/>
      </w:pPr>
      <w:r w:rsidRPr="00C6298F">
        <w:t>ABSTRACT</w:t>
      </w:r>
      <w:r w:rsidR="00FC5E0F" w:rsidRPr="00D37B37">
        <w:t xml:space="preserve"> </w:t>
      </w:r>
    </w:p>
    <w:p w14:paraId="49718DAE" w14:textId="3081A73D" w:rsidR="00D354B8" w:rsidRPr="00C6298F" w:rsidRDefault="00D354B8" w:rsidP="00C6298F">
      <w:pPr>
        <w:pStyle w:val="BodyText"/>
      </w:pPr>
      <w:r w:rsidRPr="00C6298F">
        <w:t>The mining industry is</w:t>
      </w:r>
      <w:r w:rsidR="00597BDA" w:rsidRPr="00C6298F">
        <w:t xml:space="preserve"> </w:t>
      </w:r>
      <w:r w:rsidRPr="00C6298F">
        <w:t xml:space="preserve">recognizing the necessity of adopting advanced technologies to address complex geotechnical challenges and improve risk management practices. Among the most promising innovations, Virtual Reality (VR) and Augmented Reality (AR) offer transformative capabilities for </w:t>
      </w:r>
      <w:r w:rsidR="00E14886" w:rsidRPr="00C6298F">
        <w:t xml:space="preserve">enhancing </w:t>
      </w:r>
      <w:r w:rsidRPr="00C6298F">
        <w:t>decision-making</w:t>
      </w:r>
      <w:r w:rsidR="00597BDA" w:rsidRPr="00C6298F">
        <w:t xml:space="preserve"> </w:t>
      </w:r>
      <w:r w:rsidRPr="00C6298F">
        <w:t>and safety</w:t>
      </w:r>
      <w:r w:rsidR="00597BDA" w:rsidRPr="00C6298F">
        <w:t xml:space="preserve"> in </w:t>
      </w:r>
      <w:proofErr w:type="gramStart"/>
      <w:r w:rsidR="00597BDA" w:rsidRPr="00C6298F">
        <w:t>mine</w:t>
      </w:r>
      <w:proofErr w:type="gramEnd"/>
      <w:r w:rsidR="00597BDA" w:rsidRPr="00C6298F">
        <w:t xml:space="preserve"> operations.</w:t>
      </w:r>
      <w:r w:rsidRPr="00C6298F">
        <w:t xml:space="preserve"> However, the widespread application of these immersive technologies remains limited due to the absence of standardized implementation methodologies.</w:t>
      </w:r>
    </w:p>
    <w:p w14:paraId="70D57B93" w14:textId="3CD26897" w:rsidR="00D354B8" w:rsidRPr="00C6298F" w:rsidRDefault="00D354B8" w:rsidP="00C6298F">
      <w:pPr>
        <w:pStyle w:val="BodyText"/>
      </w:pPr>
      <w:r w:rsidRPr="00C6298F">
        <w:t xml:space="preserve">In geotechnical contexts, VR and AR enable immersive visualization of digital terrain models, slope stability simulations, and real-time monitoring data. These tools allow engineers and operators to better interpret complex surface conditions, identify early warning signs of failure, and communicate hazard scenarios more effectively. </w:t>
      </w:r>
    </w:p>
    <w:p w14:paraId="201DE39C" w14:textId="19B16FFD" w:rsidR="00D354B8" w:rsidRPr="00C6298F" w:rsidRDefault="00071EA6" w:rsidP="00C6298F">
      <w:pPr>
        <w:pStyle w:val="BodyText"/>
      </w:pPr>
      <w:r w:rsidRPr="00C6298F">
        <w:t>I</w:t>
      </w:r>
      <w:r w:rsidR="00D354B8" w:rsidRPr="00C6298F">
        <w:t>ntegrating VR/AR into geotechnical workflows reduce the time and cost of site inspections, support predictive analysis, and optimize mine design, all while contributing to reduced environmental impacts through data-driven</w:t>
      </w:r>
      <w:r w:rsidR="00E14886" w:rsidRPr="00C6298F">
        <w:t xml:space="preserve"> and</w:t>
      </w:r>
      <w:r w:rsidR="00D354B8" w:rsidRPr="00C6298F">
        <w:t xml:space="preserve"> low-carbon planning strategies.</w:t>
      </w:r>
    </w:p>
    <w:p w14:paraId="3B5C8CFE" w14:textId="0482562F" w:rsidR="00564345" w:rsidRPr="00C6298F" w:rsidRDefault="00D354B8" w:rsidP="00C6298F">
      <w:pPr>
        <w:pStyle w:val="BodyText"/>
      </w:pPr>
      <w:r w:rsidRPr="00C6298F">
        <w:t>This paper presents a practical</w:t>
      </w:r>
      <w:r w:rsidR="00E14886" w:rsidRPr="00C6298F">
        <w:t xml:space="preserve"> </w:t>
      </w:r>
      <w:r w:rsidRPr="00C6298F">
        <w:t>methodology for implementing VR/AR technologies in geotechnical risk management</w:t>
      </w:r>
      <w:r w:rsidR="00071EA6" w:rsidRPr="00C6298F">
        <w:t xml:space="preserve">. The </w:t>
      </w:r>
      <w:r w:rsidRPr="00C6298F">
        <w:t>framework focuses on aligning immersive tools with data acquisition systems</w:t>
      </w:r>
      <w:r w:rsidR="00071EA6" w:rsidRPr="00C6298F">
        <w:t xml:space="preserve"> </w:t>
      </w:r>
      <w:r w:rsidRPr="00C6298F">
        <w:t>to support decision-</w:t>
      </w:r>
      <w:r w:rsidR="00FC2F9C" w:rsidRPr="00C6298F">
        <w:t>making. The</w:t>
      </w:r>
      <w:r w:rsidR="00564345" w:rsidRPr="00C6298F">
        <w:t xml:space="preserve"> goal is to demonstrate how immersive technologies can transform geotechnical workflows, improve risk mitigation, and drive safer, more efficient </w:t>
      </w:r>
      <w:proofErr w:type="gramStart"/>
      <w:r w:rsidR="00564345" w:rsidRPr="00C6298F">
        <w:t>mine</w:t>
      </w:r>
      <w:proofErr w:type="gramEnd"/>
      <w:r w:rsidR="00564345" w:rsidRPr="00C6298F">
        <w:t xml:space="preserve"> operations.</w:t>
      </w:r>
    </w:p>
    <w:p w14:paraId="446068AB" w14:textId="77777777" w:rsidR="0051082C" w:rsidRPr="00D37B37" w:rsidRDefault="0051082C" w:rsidP="00D354B8">
      <w:pPr>
        <w:pStyle w:val="BodyText"/>
        <w:rPr>
          <w:rFonts w:cs="Arial"/>
        </w:rPr>
      </w:pPr>
    </w:p>
    <w:p w14:paraId="48946DE6" w14:textId="03E9482E" w:rsidR="009240DB" w:rsidRDefault="009240DB" w:rsidP="009240DB"/>
    <w:sectPr w:rsidR="009240DB" w:rsidSect="001B391A">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FC4F" w14:textId="77777777" w:rsidR="007D1DE7" w:rsidRDefault="007D1DE7">
      <w:r>
        <w:separator/>
      </w:r>
    </w:p>
  </w:endnote>
  <w:endnote w:type="continuationSeparator" w:id="0">
    <w:p w14:paraId="6346B776" w14:textId="77777777" w:rsidR="007D1DE7" w:rsidRDefault="007D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FF6D" w14:textId="77777777" w:rsidR="007D1DE7" w:rsidRDefault="007D1DE7">
      <w:r>
        <w:separator/>
      </w:r>
    </w:p>
  </w:footnote>
  <w:footnote w:type="continuationSeparator" w:id="0">
    <w:p w14:paraId="0A0662DE" w14:textId="77777777" w:rsidR="007D1DE7" w:rsidRDefault="007D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DC50C2"/>
    <w:multiLevelType w:val="hybridMultilevel"/>
    <w:tmpl w:val="978A1B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4B51B5B"/>
    <w:multiLevelType w:val="multilevel"/>
    <w:tmpl w:val="F5848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5B168D7"/>
    <w:multiLevelType w:val="hybridMultilevel"/>
    <w:tmpl w:val="508EB09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0F6234B"/>
    <w:multiLevelType w:val="hybridMultilevel"/>
    <w:tmpl w:val="102487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BAA1A34"/>
    <w:multiLevelType w:val="hybridMultilevel"/>
    <w:tmpl w:val="70109F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DE66355"/>
    <w:multiLevelType w:val="hybridMultilevel"/>
    <w:tmpl w:val="405A1AB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1021A88"/>
    <w:multiLevelType w:val="multilevel"/>
    <w:tmpl w:val="A56833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DA7BF7"/>
    <w:multiLevelType w:val="multilevel"/>
    <w:tmpl w:val="099C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0467959">
    <w:abstractNumId w:val="9"/>
  </w:num>
  <w:num w:numId="2" w16cid:durableId="850727964">
    <w:abstractNumId w:val="7"/>
  </w:num>
  <w:num w:numId="3" w16cid:durableId="320279916">
    <w:abstractNumId w:val="6"/>
  </w:num>
  <w:num w:numId="4" w16cid:durableId="952591416">
    <w:abstractNumId w:val="5"/>
  </w:num>
  <w:num w:numId="5" w16cid:durableId="2008822597">
    <w:abstractNumId w:val="4"/>
  </w:num>
  <w:num w:numId="6" w16cid:durableId="1273709188">
    <w:abstractNumId w:val="8"/>
  </w:num>
  <w:num w:numId="7" w16cid:durableId="871108562">
    <w:abstractNumId w:val="3"/>
  </w:num>
  <w:num w:numId="8" w16cid:durableId="1572227084">
    <w:abstractNumId w:val="2"/>
  </w:num>
  <w:num w:numId="9" w16cid:durableId="256210952">
    <w:abstractNumId w:val="1"/>
  </w:num>
  <w:num w:numId="10" w16cid:durableId="171723650">
    <w:abstractNumId w:val="0"/>
  </w:num>
  <w:num w:numId="11" w16cid:durableId="1083381230">
    <w:abstractNumId w:val="19"/>
  </w:num>
  <w:num w:numId="12" w16cid:durableId="137959873">
    <w:abstractNumId w:val="22"/>
  </w:num>
  <w:num w:numId="13" w16cid:durableId="2076390209">
    <w:abstractNumId w:val="20"/>
  </w:num>
  <w:num w:numId="14" w16cid:durableId="182134084">
    <w:abstractNumId w:val="10"/>
  </w:num>
  <w:num w:numId="15" w16cid:durableId="469203142">
    <w:abstractNumId w:val="21"/>
  </w:num>
  <w:num w:numId="16" w16cid:durableId="1380862676">
    <w:abstractNumId w:val="18"/>
  </w:num>
  <w:num w:numId="17" w16cid:durableId="1114595354">
    <w:abstractNumId w:val="16"/>
  </w:num>
  <w:num w:numId="18" w16cid:durableId="242615440">
    <w:abstractNumId w:val="13"/>
  </w:num>
  <w:num w:numId="19" w16cid:durableId="986281438">
    <w:abstractNumId w:val="17"/>
  </w:num>
  <w:num w:numId="20" w16cid:durableId="1618029890">
    <w:abstractNumId w:val="12"/>
  </w:num>
  <w:num w:numId="21" w16cid:durableId="2028751477">
    <w:abstractNumId w:val="15"/>
  </w:num>
  <w:num w:numId="22" w16cid:durableId="551775987">
    <w:abstractNumId w:val="14"/>
  </w:num>
  <w:num w:numId="23" w16cid:durableId="13117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1EA6"/>
    <w:rsid w:val="0007526B"/>
    <w:rsid w:val="00076C77"/>
    <w:rsid w:val="000847EA"/>
    <w:rsid w:val="0008493B"/>
    <w:rsid w:val="00087503"/>
    <w:rsid w:val="00090461"/>
    <w:rsid w:val="000A07D4"/>
    <w:rsid w:val="000A3E3D"/>
    <w:rsid w:val="000B09C1"/>
    <w:rsid w:val="000B7911"/>
    <w:rsid w:val="000E6647"/>
    <w:rsid w:val="000F4F51"/>
    <w:rsid w:val="000F7BEB"/>
    <w:rsid w:val="001031A9"/>
    <w:rsid w:val="00117BF9"/>
    <w:rsid w:val="0012093E"/>
    <w:rsid w:val="00126189"/>
    <w:rsid w:val="00152960"/>
    <w:rsid w:val="00191C29"/>
    <w:rsid w:val="001949C2"/>
    <w:rsid w:val="001A66CB"/>
    <w:rsid w:val="001B29A1"/>
    <w:rsid w:val="001B391A"/>
    <w:rsid w:val="001C4777"/>
    <w:rsid w:val="001D1214"/>
    <w:rsid w:val="0020661E"/>
    <w:rsid w:val="00235864"/>
    <w:rsid w:val="0024471A"/>
    <w:rsid w:val="00254B82"/>
    <w:rsid w:val="00254DC0"/>
    <w:rsid w:val="00255DA9"/>
    <w:rsid w:val="002576A5"/>
    <w:rsid w:val="00257A4F"/>
    <w:rsid w:val="00261226"/>
    <w:rsid w:val="00266688"/>
    <w:rsid w:val="002736F2"/>
    <w:rsid w:val="002B213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654BE"/>
    <w:rsid w:val="00483270"/>
    <w:rsid w:val="00485EB2"/>
    <w:rsid w:val="00492847"/>
    <w:rsid w:val="00492D60"/>
    <w:rsid w:val="004D2EB5"/>
    <w:rsid w:val="004E148E"/>
    <w:rsid w:val="004E2D81"/>
    <w:rsid w:val="004E6DBA"/>
    <w:rsid w:val="005055EC"/>
    <w:rsid w:val="0051082C"/>
    <w:rsid w:val="0052016E"/>
    <w:rsid w:val="005246DC"/>
    <w:rsid w:val="0053312A"/>
    <w:rsid w:val="00537B41"/>
    <w:rsid w:val="00540C1B"/>
    <w:rsid w:val="00547EBA"/>
    <w:rsid w:val="00551CAC"/>
    <w:rsid w:val="005622E5"/>
    <w:rsid w:val="00564345"/>
    <w:rsid w:val="005833A5"/>
    <w:rsid w:val="0058705C"/>
    <w:rsid w:val="00590432"/>
    <w:rsid w:val="00597BDA"/>
    <w:rsid w:val="005B7161"/>
    <w:rsid w:val="005E76A9"/>
    <w:rsid w:val="00600101"/>
    <w:rsid w:val="00625F99"/>
    <w:rsid w:val="00647198"/>
    <w:rsid w:val="00652F9F"/>
    <w:rsid w:val="0068060B"/>
    <w:rsid w:val="00693B5F"/>
    <w:rsid w:val="006946A9"/>
    <w:rsid w:val="006C228B"/>
    <w:rsid w:val="006F6DB4"/>
    <w:rsid w:val="006F71F8"/>
    <w:rsid w:val="007216E3"/>
    <w:rsid w:val="0073003D"/>
    <w:rsid w:val="007550DD"/>
    <w:rsid w:val="00773305"/>
    <w:rsid w:val="007857CC"/>
    <w:rsid w:val="007A58F3"/>
    <w:rsid w:val="007C2D86"/>
    <w:rsid w:val="007C2EAD"/>
    <w:rsid w:val="007C2F06"/>
    <w:rsid w:val="007C71EF"/>
    <w:rsid w:val="007D1DE7"/>
    <w:rsid w:val="007E1622"/>
    <w:rsid w:val="008168E4"/>
    <w:rsid w:val="00830F91"/>
    <w:rsid w:val="00836A79"/>
    <w:rsid w:val="00842EB0"/>
    <w:rsid w:val="008479AD"/>
    <w:rsid w:val="00850D8F"/>
    <w:rsid w:val="0085336F"/>
    <w:rsid w:val="00876F1C"/>
    <w:rsid w:val="00880178"/>
    <w:rsid w:val="00883864"/>
    <w:rsid w:val="008875CB"/>
    <w:rsid w:val="008966C1"/>
    <w:rsid w:val="00896A0A"/>
    <w:rsid w:val="008A5654"/>
    <w:rsid w:val="008D170F"/>
    <w:rsid w:val="008D1D75"/>
    <w:rsid w:val="008E072B"/>
    <w:rsid w:val="008E2DAA"/>
    <w:rsid w:val="008F0BEC"/>
    <w:rsid w:val="0091768B"/>
    <w:rsid w:val="009240DB"/>
    <w:rsid w:val="00924529"/>
    <w:rsid w:val="00931A22"/>
    <w:rsid w:val="00967A00"/>
    <w:rsid w:val="00967BED"/>
    <w:rsid w:val="00976B97"/>
    <w:rsid w:val="00983841"/>
    <w:rsid w:val="00983FE2"/>
    <w:rsid w:val="009963AB"/>
    <w:rsid w:val="009966EC"/>
    <w:rsid w:val="009C6AB8"/>
    <w:rsid w:val="009D305A"/>
    <w:rsid w:val="009D75D4"/>
    <w:rsid w:val="009E0640"/>
    <w:rsid w:val="009F0A4C"/>
    <w:rsid w:val="00A0398A"/>
    <w:rsid w:val="00A306E3"/>
    <w:rsid w:val="00A46C5E"/>
    <w:rsid w:val="00A57586"/>
    <w:rsid w:val="00A845FE"/>
    <w:rsid w:val="00AA6902"/>
    <w:rsid w:val="00AC6D1A"/>
    <w:rsid w:val="00AD3D46"/>
    <w:rsid w:val="00AF2B7C"/>
    <w:rsid w:val="00B034FF"/>
    <w:rsid w:val="00B31188"/>
    <w:rsid w:val="00B34BF5"/>
    <w:rsid w:val="00B628F5"/>
    <w:rsid w:val="00B6294C"/>
    <w:rsid w:val="00B63C54"/>
    <w:rsid w:val="00B66294"/>
    <w:rsid w:val="00B676F5"/>
    <w:rsid w:val="00B933F6"/>
    <w:rsid w:val="00BB18DA"/>
    <w:rsid w:val="00BD1080"/>
    <w:rsid w:val="00BD5800"/>
    <w:rsid w:val="00BD6A05"/>
    <w:rsid w:val="00BF5A89"/>
    <w:rsid w:val="00C04FD7"/>
    <w:rsid w:val="00C169DA"/>
    <w:rsid w:val="00C6298F"/>
    <w:rsid w:val="00C9620A"/>
    <w:rsid w:val="00C96F52"/>
    <w:rsid w:val="00CA36DC"/>
    <w:rsid w:val="00CF7842"/>
    <w:rsid w:val="00D03023"/>
    <w:rsid w:val="00D07440"/>
    <w:rsid w:val="00D126BE"/>
    <w:rsid w:val="00D20437"/>
    <w:rsid w:val="00D32416"/>
    <w:rsid w:val="00D354B8"/>
    <w:rsid w:val="00D37B37"/>
    <w:rsid w:val="00D6226A"/>
    <w:rsid w:val="00D73105"/>
    <w:rsid w:val="00D752DE"/>
    <w:rsid w:val="00D77A6D"/>
    <w:rsid w:val="00D8597A"/>
    <w:rsid w:val="00DB3A0C"/>
    <w:rsid w:val="00DD17A6"/>
    <w:rsid w:val="00E14886"/>
    <w:rsid w:val="00E2116F"/>
    <w:rsid w:val="00E242F3"/>
    <w:rsid w:val="00E3793A"/>
    <w:rsid w:val="00E64D31"/>
    <w:rsid w:val="00ED0EDB"/>
    <w:rsid w:val="00ED3888"/>
    <w:rsid w:val="00F22067"/>
    <w:rsid w:val="00F2432C"/>
    <w:rsid w:val="00F278F9"/>
    <w:rsid w:val="00F42E69"/>
    <w:rsid w:val="00F80210"/>
    <w:rsid w:val="00FC2F9C"/>
    <w:rsid w:val="00FC5E0F"/>
    <w:rsid w:val="00FE52F7"/>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9"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link w:val="Heading1Char"/>
    <w:uiPriority w:val="9"/>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ListParagraph">
    <w:name w:val="List Paragraph"/>
    <w:basedOn w:val="Normal"/>
    <w:uiPriority w:val="49"/>
    <w:semiHidden/>
    <w:qFormat/>
    <w:locked/>
    <w:rsid w:val="005B7161"/>
    <w:pPr>
      <w:ind w:left="720"/>
      <w:contextualSpacing/>
    </w:pPr>
  </w:style>
  <w:style w:type="character" w:customStyle="1" w:styleId="Heading1Char">
    <w:name w:val="Heading 1 Char"/>
    <w:basedOn w:val="DefaultParagraphFont"/>
    <w:link w:val="Heading1"/>
    <w:uiPriority w:val="9"/>
    <w:rsid w:val="0085336F"/>
    <w:rPr>
      <w:rFonts w:cs="Arial"/>
      <w:b/>
      <w:bCs/>
      <w:caps/>
      <w:sz w:val="26"/>
      <w:szCs w:val="32"/>
    </w:rPr>
  </w:style>
  <w:style w:type="paragraph" w:styleId="Bibliography">
    <w:name w:val="Bibliography"/>
    <w:basedOn w:val="Normal"/>
    <w:next w:val="Normal"/>
    <w:uiPriority w:val="49"/>
    <w:unhideWhenUsed/>
    <w:locked/>
    <w:rsid w:val="0085336F"/>
  </w:style>
  <w:style w:type="paragraph" w:styleId="Caption">
    <w:name w:val="caption"/>
    <w:basedOn w:val="Normal"/>
    <w:next w:val="Normal"/>
    <w:uiPriority w:val="49"/>
    <w:unhideWhenUsed/>
    <w:qFormat/>
    <w:locked/>
    <w:rsid w:val="00540C1B"/>
    <w:pPr>
      <w:spacing w:after="200"/>
    </w:pPr>
    <w:rPr>
      <w:i/>
      <w:iCs/>
      <w:color w:val="44546A" w:themeColor="text2"/>
      <w:sz w:val="18"/>
      <w:szCs w:val="18"/>
    </w:rPr>
  </w:style>
  <w:style w:type="character" w:styleId="Hyperlink">
    <w:name w:val="Hyperlink"/>
    <w:basedOn w:val="DefaultParagraphFont"/>
    <w:uiPriority w:val="49"/>
    <w:semiHidden/>
    <w:locked/>
    <w:rsid w:val="00C6298F"/>
    <w:rPr>
      <w:color w:val="0563C1" w:themeColor="hyperlink"/>
      <w:u w:val="single"/>
    </w:rPr>
  </w:style>
  <w:style w:type="character" w:styleId="UnresolvedMention">
    <w:name w:val="Unresolved Mention"/>
    <w:basedOn w:val="DefaultParagraphFont"/>
    <w:uiPriority w:val="99"/>
    <w:semiHidden/>
    <w:unhideWhenUsed/>
    <w:rsid w:val="00C62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9297">
      <w:bodyDiv w:val="1"/>
      <w:marLeft w:val="0"/>
      <w:marRight w:val="0"/>
      <w:marTop w:val="0"/>
      <w:marBottom w:val="0"/>
      <w:divBdr>
        <w:top w:val="none" w:sz="0" w:space="0" w:color="auto"/>
        <w:left w:val="none" w:sz="0" w:space="0" w:color="auto"/>
        <w:bottom w:val="none" w:sz="0" w:space="0" w:color="auto"/>
        <w:right w:val="none" w:sz="0" w:space="0" w:color="auto"/>
      </w:divBdr>
    </w:div>
    <w:div w:id="796752017">
      <w:bodyDiv w:val="1"/>
      <w:marLeft w:val="0"/>
      <w:marRight w:val="0"/>
      <w:marTop w:val="0"/>
      <w:marBottom w:val="0"/>
      <w:divBdr>
        <w:top w:val="none" w:sz="0" w:space="0" w:color="auto"/>
        <w:left w:val="none" w:sz="0" w:space="0" w:color="auto"/>
        <w:bottom w:val="none" w:sz="0" w:space="0" w:color="auto"/>
        <w:right w:val="none" w:sz="0" w:space="0" w:color="auto"/>
      </w:divBdr>
    </w:div>
    <w:div w:id="1021585002">
      <w:bodyDiv w:val="1"/>
      <w:marLeft w:val="0"/>
      <w:marRight w:val="0"/>
      <w:marTop w:val="0"/>
      <w:marBottom w:val="0"/>
      <w:divBdr>
        <w:top w:val="none" w:sz="0" w:space="0" w:color="auto"/>
        <w:left w:val="none" w:sz="0" w:space="0" w:color="auto"/>
        <w:bottom w:val="none" w:sz="0" w:space="0" w:color="auto"/>
        <w:right w:val="none" w:sz="0" w:space="0" w:color="auto"/>
      </w:divBdr>
    </w:div>
    <w:div w:id="1276519285">
      <w:bodyDiv w:val="1"/>
      <w:marLeft w:val="0"/>
      <w:marRight w:val="0"/>
      <w:marTop w:val="0"/>
      <w:marBottom w:val="0"/>
      <w:divBdr>
        <w:top w:val="none" w:sz="0" w:space="0" w:color="auto"/>
        <w:left w:val="none" w:sz="0" w:space="0" w:color="auto"/>
        <w:bottom w:val="none" w:sz="0" w:space="0" w:color="auto"/>
        <w:right w:val="none" w:sz="0" w:space="0" w:color="auto"/>
      </w:divBdr>
    </w:div>
    <w:div w:id="1351301931">
      <w:bodyDiv w:val="1"/>
      <w:marLeft w:val="0"/>
      <w:marRight w:val="0"/>
      <w:marTop w:val="0"/>
      <w:marBottom w:val="0"/>
      <w:divBdr>
        <w:top w:val="none" w:sz="0" w:space="0" w:color="auto"/>
        <w:left w:val="none" w:sz="0" w:space="0" w:color="auto"/>
        <w:bottom w:val="none" w:sz="0" w:space="0" w:color="auto"/>
        <w:right w:val="none" w:sz="0" w:space="0" w:color="auto"/>
      </w:divBdr>
    </w:div>
    <w:div w:id="1487934410">
      <w:bodyDiv w:val="1"/>
      <w:marLeft w:val="0"/>
      <w:marRight w:val="0"/>
      <w:marTop w:val="0"/>
      <w:marBottom w:val="0"/>
      <w:divBdr>
        <w:top w:val="none" w:sz="0" w:space="0" w:color="auto"/>
        <w:left w:val="none" w:sz="0" w:space="0" w:color="auto"/>
        <w:bottom w:val="none" w:sz="0" w:space="0" w:color="auto"/>
        <w:right w:val="none" w:sz="0" w:space="0" w:color="auto"/>
      </w:divBdr>
    </w:div>
    <w:div w:id="1546060251">
      <w:bodyDiv w:val="1"/>
      <w:marLeft w:val="0"/>
      <w:marRight w:val="0"/>
      <w:marTop w:val="0"/>
      <w:marBottom w:val="0"/>
      <w:divBdr>
        <w:top w:val="none" w:sz="0" w:space="0" w:color="auto"/>
        <w:left w:val="none" w:sz="0" w:space="0" w:color="auto"/>
        <w:bottom w:val="none" w:sz="0" w:space="0" w:color="auto"/>
        <w:right w:val="none" w:sz="0" w:space="0" w:color="auto"/>
      </w:divBdr>
    </w:div>
    <w:div w:id="1587153099">
      <w:bodyDiv w:val="1"/>
      <w:marLeft w:val="0"/>
      <w:marRight w:val="0"/>
      <w:marTop w:val="0"/>
      <w:marBottom w:val="0"/>
      <w:divBdr>
        <w:top w:val="none" w:sz="0" w:space="0" w:color="auto"/>
        <w:left w:val="none" w:sz="0" w:space="0" w:color="auto"/>
        <w:bottom w:val="none" w:sz="0" w:space="0" w:color="auto"/>
        <w:right w:val="none" w:sz="0" w:space="0" w:color="auto"/>
      </w:divBdr>
    </w:div>
    <w:div w:id="1711300643">
      <w:bodyDiv w:val="1"/>
      <w:marLeft w:val="0"/>
      <w:marRight w:val="0"/>
      <w:marTop w:val="0"/>
      <w:marBottom w:val="0"/>
      <w:divBdr>
        <w:top w:val="none" w:sz="0" w:space="0" w:color="auto"/>
        <w:left w:val="none" w:sz="0" w:space="0" w:color="auto"/>
        <w:bottom w:val="none" w:sz="0" w:space="0" w:color="auto"/>
        <w:right w:val="none" w:sz="0" w:space="0" w:color="auto"/>
      </w:divBdr>
    </w:div>
    <w:div w:id="1810707046">
      <w:bodyDiv w:val="1"/>
      <w:marLeft w:val="0"/>
      <w:marRight w:val="0"/>
      <w:marTop w:val="0"/>
      <w:marBottom w:val="0"/>
      <w:divBdr>
        <w:top w:val="none" w:sz="0" w:space="0" w:color="auto"/>
        <w:left w:val="none" w:sz="0" w:space="0" w:color="auto"/>
        <w:bottom w:val="none" w:sz="0" w:space="0" w:color="auto"/>
        <w:right w:val="none" w:sz="0" w:space="0" w:color="auto"/>
      </w:divBdr>
    </w:div>
    <w:div w:id="207102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lmer.0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CSh95</b:Tag>
    <b:SourceType>JournalArticle</b:SourceType>
    <b:Guid>{9BF5182E-08B3-4293-ACF3-C24AAC404364}</b:Guid>
    <b:Title>The aid of Virtual Reality in the Industry</b:Title>
    <b:Year>1995</b:Year>
    <b:JournalName>IEEE Technical Applications Conference and Workshops. Northcon/95. Conference Record, 28</b:JournalName>
    <b:Pages>28</b:Pages>
    <b:Author>
      <b:Author>
        <b:NameList>
          <b:Person>
            <b:Last>C.Sherrard</b:Last>
            <b:First>Dorian</b:First>
          </b:Person>
          <b:Person>
            <b:Last>Narayanan</b:Last>
            <b:First>Mysore</b:First>
          </b:Person>
        </b:NameList>
      </b:Author>
    </b:Author>
    <b:City>Miami</b:City>
    <b:DOI>https://doi.org/10.1109/NORTHC.1995.484951</b:DOI>
    <b:RefOrder>1</b:RefOrder>
  </b:Source>
  <b:Source>
    <b:Tag>SBa23</b:Tag>
    <b:SourceType>JournalArticle</b:SourceType>
    <b:Guid>{F551A920-7D71-48B0-9014-340106222A1B}</b:Guid>
    <b:Title>Impact assessment of implementing virtual reality in the Egyptian</b:Title>
    <b:Year>2023</b:Year>
    <b:Author>
      <b:Author>
        <b:NameList>
          <b:Person>
            <b:Last>S.Bakhoum</b:Last>
            <b:First>Emad</b:First>
          </b:Person>
          <b:Person>
            <b:Last>A.Younis</b:Last>
            <b:First>Ahmed</b:First>
          </b:Person>
          <b:Person>
            <b:Last>K.Aboulata</b:Last>
            <b:First>Hazem</b:First>
          </b:Person>
          <b:Person>
            <b:Last>R.Bekhit</b:Last>
            <b:First>Andrew</b:First>
          </b:Person>
        </b:NameList>
      </b:Author>
    </b:Author>
    <b:JournalName>Ain Shams Engineering Journal</b:JournalName>
    <b:Pages>2090-4479</b:Pages>
    <b:DOI>https://doi.org/10.1016/j.asej.2023.102184</b:DOI>
    <b:RefOrder>2</b:RefOrder>
  </b:Source>
  <b:Source>
    <b:Tag>Xia19</b:Tag>
    <b:SourceType>JournalArticle</b:SourceType>
    <b:Guid>{8092D876-4D6C-49D3-A37B-5792CA028CEF}</b:Guid>
    <b:Title>New Thinking on the "VR+" Path of Virtual Reality Industry</b:Title>
    <b:JournalName>IOP Conference Series: Materials Science and Engineering</b:JournalName>
    <b:Year>2019</b:Year>
    <b:Pages>52023</b:Pages>
    <b:Volume>569</b:Volume>
    <b:Author>
      <b:Author>
        <b:NameList>
          <b:Person>
            <b:Last>Xia</b:Last>
            <b:First>Xianyu</b:First>
          </b:Person>
        </b:NameList>
      </b:Author>
    </b:Author>
    <b:DOI>doi: 10.1088/1757-899X/569/5/052023</b:DOI>
    <b:RefOrder>3</b:RefOrder>
  </b:Source>
  <b:Source>
    <b:Tag>Bhu25</b:Tag>
    <b:SourceType>JournalArticle</b:SourceType>
    <b:Guid>{D6340661-6BE2-4285-B652-CC1933782789}</b:Guid>
    <b:Title>Leveraging Cloud and IoT-Based NLP in Virtual Reality for sustainable Industry innovation: A pathway to achieving SDG 9 (Industry, Innovation and Infraestructure)</b:Title>
    <b:JournalName>Internet technology letters</b:JournalName>
    <b:Year>2025</b:Year>
    <b:Volume>8</b:Volume>
    <b:Author>
      <b:Author>
        <b:NameList>
          <b:Person>
            <b:Last>Bhuyan</b:Last>
            <b:Middle>Prakash</b:Middle>
            <b:First>Gyana</b:First>
          </b:Person>
          <b:Person>
            <b:Last>Mishra</b:Last>
            <b:Middle>Kalyan</b:Middle>
            <b:First>Bibhu</b:First>
          </b:Person>
          <b:Person>
            <b:Last>Palai</b:Last>
            <b:First>Gopinath</b:First>
          </b:Person>
        </b:NameList>
      </b:Author>
    </b:Author>
    <b:DOI>doi: 10.1002/itl2.659</b:DOI>
    <b:RefOrder>4</b:RefOrder>
  </b:Source>
</b:Sources>
</file>

<file path=customXml/itemProps1.xml><?xml version="1.0" encoding="utf-8"?>
<ds:datastoreItem xmlns:ds="http://schemas.openxmlformats.org/officeDocument/2006/customXml" ds:itemID="{A49CDDBC-D0AB-4A94-96CE-C184D76D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Julie Allen</cp:lastModifiedBy>
  <cp:revision>2</cp:revision>
  <dcterms:created xsi:type="dcterms:W3CDTF">2025-08-25T06:09:00Z</dcterms:created>
  <dcterms:modified xsi:type="dcterms:W3CDTF">2025-08-25T06:09:00Z</dcterms:modified>
</cp:coreProperties>
</file>