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1D119A40" w:rsidR="00255DA9" w:rsidRPr="00261226" w:rsidRDefault="00FB3EE5" w:rsidP="00FB3EE5">
      <w:pPr>
        <w:pStyle w:val="Title"/>
      </w:pPr>
      <w:r>
        <w:t xml:space="preserve">Numerical validation of equivalent strength methods: a case study on stone column-stabilized tailing dams </w:t>
      </w:r>
    </w:p>
    <w:p w14:paraId="495EDF19" w14:textId="11F6DC46" w:rsidR="00255DA9" w:rsidRPr="00FB3EE5" w:rsidRDefault="00FB3EE5" w:rsidP="00255DA9">
      <w:pPr>
        <w:pStyle w:val="Authors"/>
        <w:rPr>
          <w:lang w:val="it-IT"/>
        </w:rPr>
      </w:pPr>
      <w:r w:rsidRPr="00FB3EE5">
        <w:rPr>
          <w:u w:val="single"/>
          <w:lang w:val="it-IT"/>
        </w:rPr>
        <w:t>M. Sottile</w:t>
      </w:r>
      <w:r>
        <w:rPr>
          <w:vertAlign w:val="superscript"/>
          <w:lang w:val="it-IT"/>
        </w:rPr>
        <w:t>1</w:t>
      </w:r>
      <w:r w:rsidR="00255DA9" w:rsidRPr="00FB3EE5">
        <w:rPr>
          <w:lang w:val="it-IT"/>
        </w:rPr>
        <w:t xml:space="preserve">, </w:t>
      </w:r>
      <w:r w:rsidRPr="00FB3EE5">
        <w:rPr>
          <w:lang w:val="it-IT"/>
        </w:rPr>
        <w:t>J. Rola</w:t>
      </w:r>
      <w:r>
        <w:rPr>
          <w:vertAlign w:val="superscript"/>
          <w:lang w:val="it-IT"/>
        </w:rPr>
        <w:t>2</w:t>
      </w:r>
      <w:r w:rsidRPr="00FB3EE5">
        <w:rPr>
          <w:lang w:val="it-IT"/>
        </w:rPr>
        <w:t>, L. Roldan</w:t>
      </w:r>
      <w:r>
        <w:rPr>
          <w:vertAlign w:val="superscript"/>
          <w:lang w:val="it-IT"/>
        </w:rPr>
        <w:t>3</w:t>
      </w:r>
      <w:r w:rsidRPr="00FB3EE5">
        <w:rPr>
          <w:lang w:val="it-IT"/>
        </w:rPr>
        <w:t>, A</w:t>
      </w:r>
      <w:r>
        <w:rPr>
          <w:lang w:val="it-IT"/>
        </w:rPr>
        <w:t>. Hubaut</w:t>
      </w:r>
      <w:r>
        <w:rPr>
          <w:vertAlign w:val="superscript"/>
          <w:lang w:val="it-IT"/>
        </w:rPr>
        <w:t>4</w:t>
      </w:r>
      <w:r w:rsidRPr="00FB3EE5">
        <w:rPr>
          <w:lang w:val="it-IT"/>
        </w:rPr>
        <w:t xml:space="preserve"> </w:t>
      </w:r>
      <w:r>
        <w:rPr>
          <w:lang w:val="it-IT"/>
        </w:rPr>
        <w:t>and A</w:t>
      </w:r>
      <w:r w:rsidRPr="00FB3EE5">
        <w:rPr>
          <w:lang w:val="it-IT"/>
        </w:rPr>
        <w:t xml:space="preserve">. </w:t>
      </w:r>
      <w:r>
        <w:rPr>
          <w:lang w:val="it-IT"/>
        </w:rPr>
        <w:t>Sfriso</w:t>
      </w:r>
      <w:r>
        <w:rPr>
          <w:vertAlign w:val="superscript"/>
          <w:lang w:val="it-IT"/>
        </w:rPr>
        <w:t>5</w:t>
      </w:r>
    </w:p>
    <w:p w14:paraId="6C9A0D68" w14:textId="06968833" w:rsidR="00255DA9" w:rsidRPr="00FB3EE5" w:rsidRDefault="00255DA9" w:rsidP="00830F91">
      <w:pPr>
        <w:pStyle w:val="AuthorsDetails"/>
        <w:rPr>
          <w:lang w:val="it-IT"/>
        </w:rPr>
      </w:pPr>
      <w:r w:rsidRPr="00FB3EE5">
        <w:rPr>
          <w:lang w:val="it-IT"/>
        </w:rPr>
        <w:t>1.</w:t>
      </w:r>
      <w:r w:rsidR="00FB3EE5" w:rsidRPr="00FB3EE5">
        <w:rPr>
          <w:lang w:val="it-IT"/>
        </w:rPr>
        <w:t>Principal Consultant</w:t>
      </w:r>
      <w:r w:rsidRPr="00FB3EE5">
        <w:rPr>
          <w:lang w:val="it-IT"/>
        </w:rPr>
        <w:t xml:space="preserve">, </w:t>
      </w:r>
      <w:r w:rsidR="00FB3EE5" w:rsidRPr="00FB3EE5">
        <w:rPr>
          <w:lang w:val="it-IT"/>
        </w:rPr>
        <w:t>SRK Consulting</w:t>
      </w:r>
      <w:r w:rsidRPr="00FB3EE5">
        <w:rPr>
          <w:lang w:val="it-IT"/>
        </w:rPr>
        <w:t xml:space="preserve">, </w:t>
      </w:r>
      <w:r w:rsidR="00FB3EE5" w:rsidRPr="00FB3EE5">
        <w:rPr>
          <w:lang w:val="it-IT"/>
        </w:rPr>
        <w:t>Argentina</w:t>
      </w:r>
      <w:r w:rsidRPr="00FB3EE5">
        <w:rPr>
          <w:lang w:val="it-IT"/>
        </w:rPr>
        <w:t xml:space="preserve">. </w:t>
      </w:r>
      <w:proofErr w:type="gramStart"/>
      <w:r w:rsidRPr="00FB3EE5">
        <w:rPr>
          <w:lang w:val="it-IT"/>
        </w:rPr>
        <w:t>Email</w:t>
      </w:r>
      <w:proofErr w:type="gramEnd"/>
      <w:r w:rsidRPr="00FB3EE5">
        <w:rPr>
          <w:lang w:val="it-IT"/>
        </w:rPr>
        <w:t>:</w:t>
      </w:r>
      <w:r w:rsidR="00FB3EE5" w:rsidRPr="00FB3EE5">
        <w:rPr>
          <w:lang w:val="it-IT"/>
        </w:rPr>
        <w:t xml:space="preserve"> msottile@srk.com.ar</w:t>
      </w:r>
    </w:p>
    <w:p w14:paraId="6C96369A" w14:textId="74A0E34F" w:rsidR="00FB3EE5" w:rsidRPr="00FB3EE5" w:rsidRDefault="00255DA9" w:rsidP="00FB3EE5">
      <w:pPr>
        <w:pStyle w:val="AuthorsDetails"/>
        <w:rPr>
          <w:lang w:val="en-US"/>
        </w:rPr>
      </w:pPr>
      <w:r w:rsidRPr="00FB3EE5">
        <w:rPr>
          <w:lang w:val="en-US"/>
        </w:rPr>
        <w:t>2.</w:t>
      </w:r>
      <w:r w:rsidR="00FB3EE5" w:rsidRPr="00FB3EE5">
        <w:rPr>
          <w:lang w:val="en-US"/>
        </w:rPr>
        <w:t xml:space="preserve"> Principal Consultant, SRK Consulting, Perth. Email: jrola@srk.com.au</w:t>
      </w:r>
    </w:p>
    <w:p w14:paraId="495DB173" w14:textId="43766D53" w:rsidR="00FB3EE5" w:rsidRPr="003F0E95" w:rsidRDefault="00255DA9" w:rsidP="00FB3EE5">
      <w:pPr>
        <w:pStyle w:val="AuthorsDetails"/>
        <w:rPr>
          <w:lang w:val="en-US"/>
        </w:rPr>
      </w:pPr>
      <w:r w:rsidRPr="00FB3EE5">
        <w:rPr>
          <w:lang w:val="en-US"/>
        </w:rPr>
        <w:t>3.</w:t>
      </w:r>
      <w:r w:rsidR="00FB3EE5" w:rsidRPr="00FB3EE5">
        <w:t xml:space="preserve"> </w:t>
      </w:r>
      <w:r w:rsidR="00FB3EE5">
        <w:t xml:space="preserve">Senior Consultant, SRK Consulting, Argentina. </w:t>
      </w:r>
      <w:r w:rsidR="00FB3EE5" w:rsidRPr="003F0E95">
        <w:rPr>
          <w:lang w:val="en-US"/>
        </w:rPr>
        <w:t>Email: lroldan@srk.com.ar</w:t>
      </w:r>
    </w:p>
    <w:p w14:paraId="25085940" w14:textId="047D2226" w:rsidR="00FB3EE5" w:rsidRPr="003F0E95" w:rsidRDefault="00FB3EE5" w:rsidP="00FB3EE5">
      <w:pPr>
        <w:pStyle w:val="AuthorsDetails"/>
        <w:rPr>
          <w:lang w:val="en-US"/>
        </w:rPr>
      </w:pPr>
      <w:r w:rsidRPr="003F0E95">
        <w:rPr>
          <w:lang w:val="en-US"/>
        </w:rPr>
        <w:t>4. Design Manager, Menard Oceania, Syndey. Email: ahubaut@menard.com.au</w:t>
      </w:r>
    </w:p>
    <w:p w14:paraId="0CD79733" w14:textId="5669F130" w:rsidR="00FB3EE5" w:rsidRPr="003F0E95" w:rsidRDefault="00FB3EE5" w:rsidP="00FB3EE5">
      <w:pPr>
        <w:pStyle w:val="AuthorsDetails"/>
        <w:rPr>
          <w:lang w:val="en-US"/>
        </w:rPr>
      </w:pPr>
      <w:r w:rsidRPr="003F0E95">
        <w:rPr>
          <w:lang w:val="en-US"/>
        </w:rPr>
        <w:t>5. Corporate Consultant, SRK Consulting, Argentina. Email: asfriso@srk.com.ar</w:t>
      </w:r>
    </w:p>
    <w:p w14:paraId="32D5971B" w14:textId="6149D4AE" w:rsidR="00F42E69" w:rsidRPr="00FB3EE5" w:rsidRDefault="00F42E69" w:rsidP="00F42E69">
      <w:pPr>
        <w:pStyle w:val="Keywords"/>
        <w:rPr>
          <w:rStyle w:val="BodyTextChar"/>
          <w:lang w:val="en-US"/>
        </w:rPr>
      </w:pPr>
      <w:bookmarkStart w:id="0" w:name="_Hlk49264075"/>
      <w:r w:rsidRPr="00FB3EE5">
        <w:rPr>
          <w:lang w:val="en-US"/>
        </w:rPr>
        <w:t xml:space="preserve">Keywords: </w:t>
      </w:r>
      <w:r w:rsidR="00FB3EE5" w:rsidRPr="00FB3EE5">
        <w:rPr>
          <w:lang w:val="en-US"/>
        </w:rPr>
        <w:t>s</w:t>
      </w:r>
      <w:r w:rsidR="00FB3EE5">
        <w:rPr>
          <w:lang w:val="en-US"/>
        </w:rPr>
        <w:t>tone columns, equivalent strength, numerical analyses 2D and 3D, Plaxis</w:t>
      </w:r>
    </w:p>
    <w:bookmarkEnd w:id="0"/>
    <w:p w14:paraId="4712AA78" w14:textId="2974E43C" w:rsidR="00255DA9" w:rsidRPr="00F80210" w:rsidRDefault="00255DA9" w:rsidP="00B034FF">
      <w:pPr>
        <w:pStyle w:val="Heading1"/>
      </w:pPr>
      <w:r w:rsidRPr="00F80210">
        <w:t>ABSTRACT</w:t>
      </w:r>
      <w:r w:rsidR="00FC5E0F">
        <w:t xml:space="preserve"> </w:t>
      </w:r>
    </w:p>
    <w:p w14:paraId="5702BEFE" w14:textId="79E8891D" w:rsidR="00FB3EE5" w:rsidRPr="00FB3EE5" w:rsidRDefault="00FB3EE5" w:rsidP="00FB3EE5">
      <w:pPr>
        <w:spacing w:after="120"/>
      </w:pPr>
      <w:r w:rsidRPr="00FB3EE5">
        <w:t xml:space="preserve">The complexity of the three-dimensional (3D) arrangement of stone columns often necessitates simplifications into two-dimensional (2D) models using equivalent strength parameters for design purposes. This study proposes an expression to compute the equivalent block strength and investigates its validity by comparing factors of safety from 2D analyses with those from 3D numerical strip models that account for a realistic interaction between stone columns and surrounding soil. </w:t>
      </w:r>
    </w:p>
    <w:p w14:paraId="1F65F4D6" w14:textId="77777777" w:rsidR="00FB3EE5" w:rsidRPr="00FB3EE5" w:rsidRDefault="00FB3EE5" w:rsidP="00FB3EE5">
      <w:pPr>
        <w:spacing w:after="120"/>
        <w:jc w:val="both"/>
      </w:pPr>
      <w:r w:rsidRPr="00FB3EE5">
        <w:t>Information of a real dam tailings stabilization project is used. The modelling is done for three representative embankment sections under varied replacement ratios and soil conditions. Results shows that the factors of safety (FoS) calculated from 3D simulations are in acceptable agreement with those derived from 2D limit equilibrium methods, and so, confirms the reliability of the equivalent strength approach for practical 2D designs. The study also highlights the potential for minor differences in failure mechanisms, emphasizing the role of stress distribution and soil-column interactions.</w:t>
      </w:r>
    </w:p>
    <w:p w14:paraId="32229842" w14:textId="256E7210" w:rsidR="00255DA9" w:rsidRDefault="00255DA9" w:rsidP="00255DA9">
      <w:pPr>
        <w:pStyle w:val="BodyText"/>
      </w:pP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30C5" w14:textId="77777777" w:rsidR="005724AC" w:rsidRDefault="005724AC">
      <w:r>
        <w:separator/>
      </w:r>
    </w:p>
  </w:endnote>
  <w:endnote w:type="continuationSeparator" w:id="0">
    <w:p w14:paraId="7F4F12A2" w14:textId="77777777" w:rsidR="005724AC" w:rsidRDefault="0057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F421" w14:textId="77777777" w:rsidR="005724AC" w:rsidRDefault="005724AC">
      <w:r>
        <w:separator/>
      </w:r>
    </w:p>
  </w:footnote>
  <w:footnote w:type="continuationSeparator" w:id="0">
    <w:p w14:paraId="323FE476" w14:textId="77777777" w:rsidR="005724AC" w:rsidRDefault="0057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931425466">
    <w:abstractNumId w:val="9"/>
  </w:num>
  <w:num w:numId="2" w16cid:durableId="1216813212">
    <w:abstractNumId w:val="7"/>
  </w:num>
  <w:num w:numId="3" w16cid:durableId="1716000706">
    <w:abstractNumId w:val="6"/>
  </w:num>
  <w:num w:numId="4" w16cid:durableId="174880898">
    <w:abstractNumId w:val="5"/>
  </w:num>
  <w:num w:numId="5" w16cid:durableId="595477829">
    <w:abstractNumId w:val="4"/>
  </w:num>
  <w:num w:numId="6" w16cid:durableId="733091286">
    <w:abstractNumId w:val="8"/>
  </w:num>
  <w:num w:numId="7" w16cid:durableId="1679767532">
    <w:abstractNumId w:val="3"/>
  </w:num>
  <w:num w:numId="8" w16cid:durableId="609706109">
    <w:abstractNumId w:val="2"/>
  </w:num>
  <w:num w:numId="9" w16cid:durableId="282156870">
    <w:abstractNumId w:val="1"/>
  </w:num>
  <w:num w:numId="10" w16cid:durableId="754592762">
    <w:abstractNumId w:val="0"/>
  </w:num>
  <w:num w:numId="11" w16cid:durableId="1947537904">
    <w:abstractNumId w:val="11"/>
  </w:num>
  <w:num w:numId="12" w16cid:durableId="936448361">
    <w:abstractNumId w:val="14"/>
  </w:num>
  <w:num w:numId="13" w16cid:durableId="1201212671">
    <w:abstractNumId w:val="12"/>
  </w:num>
  <w:num w:numId="14" w16cid:durableId="1641376641">
    <w:abstractNumId w:val="10"/>
  </w:num>
  <w:num w:numId="15" w16cid:durableId="12136633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91796"/>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0E95"/>
    <w:rsid w:val="003F60D1"/>
    <w:rsid w:val="00400B42"/>
    <w:rsid w:val="00404564"/>
    <w:rsid w:val="0040487C"/>
    <w:rsid w:val="0043582B"/>
    <w:rsid w:val="00483270"/>
    <w:rsid w:val="00492847"/>
    <w:rsid w:val="004B5825"/>
    <w:rsid w:val="004E148E"/>
    <w:rsid w:val="004E2D81"/>
    <w:rsid w:val="004E6DBA"/>
    <w:rsid w:val="005055EC"/>
    <w:rsid w:val="0052016E"/>
    <w:rsid w:val="005246DC"/>
    <w:rsid w:val="00551CAC"/>
    <w:rsid w:val="005724AC"/>
    <w:rsid w:val="005833A5"/>
    <w:rsid w:val="00590432"/>
    <w:rsid w:val="005E76A9"/>
    <w:rsid w:val="00600101"/>
    <w:rsid w:val="00625F99"/>
    <w:rsid w:val="00647198"/>
    <w:rsid w:val="00693B5F"/>
    <w:rsid w:val="006F12F3"/>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CD061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B3EE5"/>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FB3EE5"/>
    <w:rPr>
      <w:color w:val="0563C1" w:themeColor="hyperlink"/>
      <w:u w:val="single"/>
    </w:rPr>
  </w:style>
  <w:style w:type="character" w:styleId="UnresolvedMention">
    <w:name w:val="Unresolved Mention"/>
    <w:basedOn w:val="DefaultParagraphFont"/>
    <w:uiPriority w:val="99"/>
    <w:semiHidden/>
    <w:unhideWhenUsed/>
    <w:rsid w:val="00FB3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Mauro Sottile</cp:lastModifiedBy>
  <cp:revision>4</cp:revision>
  <dcterms:created xsi:type="dcterms:W3CDTF">2020-09-03T02:33:00Z</dcterms:created>
  <dcterms:modified xsi:type="dcterms:W3CDTF">2025-01-31T20:08:00Z</dcterms:modified>
</cp:coreProperties>
</file>