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78D2" w14:textId="77777777" w:rsidR="00AE51EA" w:rsidRDefault="00695D21">
      <w:pPr>
        <w:ind w:left="0" w:hanging="2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F555D44" wp14:editId="07777777">
            <wp:simplePos x="0" y="0"/>
            <wp:positionH relativeFrom="page">
              <wp:posOffset>0</wp:posOffset>
            </wp:positionH>
            <wp:positionV relativeFrom="page">
              <wp:posOffset>10607040</wp:posOffset>
            </wp:positionV>
            <wp:extent cx="7767638" cy="323231"/>
            <wp:effectExtent l="0" t="0" r="0" b="0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7638" cy="323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E51EA">
      <w:headerReference w:type="default" r:id="rId11"/>
      <w:footerReference w:type="even" r:id="rId12"/>
      <w:footerReference w:type="default" r:id="rId13"/>
      <w:footerReference w:type="first" r:id="rId14"/>
      <w:pgSz w:w="12246" w:h="17178"/>
      <w:pgMar w:top="1440" w:right="0" w:bottom="14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378F" w14:textId="77777777" w:rsidR="00695D21" w:rsidRDefault="00695D2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A05A809" w14:textId="77777777" w:rsidR="00695D21" w:rsidRDefault="00695D2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deal Sans Medium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BB16" w14:textId="76D77925" w:rsidR="000C64FC" w:rsidRDefault="000C64FC">
    <w:pPr>
      <w:pStyle w:val="Footer"/>
      <w:ind w:left="0" w:hanging="2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4F69D4" wp14:editId="51E3E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19775" cy="323850"/>
              <wp:effectExtent l="0" t="0" r="9525" b="0"/>
              <wp:wrapNone/>
              <wp:docPr id="1923687809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97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EDFEC" w14:textId="52C104D9" w:rsidR="000C64FC" w:rsidRPr="000C64FC" w:rsidRDefault="000C64FC" w:rsidP="000C64FC">
                          <w:pPr>
                            <w:spacing w:after="0"/>
                            <w:ind w:left="0" w:hanging="2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0C64FC">
                            <w:rPr>
                              <w:noProof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F69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458.25pt;height:25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05EDFEC" w14:textId="52C104D9" w:rsidR="000C64FC" w:rsidRPr="000C64FC" w:rsidRDefault="000C64FC" w:rsidP="000C64FC">
                    <w:pPr>
                      <w:spacing w:after="0"/>
                      <w:ind w:left="0" w:hanging="2"/>
                      <w:rPr>
                        <w:noProof/>
                        <w:sz w:val="16"/>
                        <w:szCs w:val="16"/>
                      </w:rPr>
                    </w:pPr>
                    <w:r w:rsidRPr="000C64FC">
                      <w:rPr>
                        <w:noProof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87C4" w14:textId="5A4A7E42" w:rsidR="00AE51EA" w:rsidRDefault="000C64FC">
    <w:pPr>
      <w:ind w:left="0" w:hanging="2"/>
      <w:jc w:val="both"/>
      <w:rPr>
        <w:rFonts w:ascii="Trebuchet MS" w:eastAsia="Trebuchet MS" w:hAnsi="Trebuchet MS" w:cs="Trebuchet MS"/>
        <w:b/>
        <w:color w:val="0067C0"/>
      </w:rPr>
    </w:pPr>
    <w:r>
      <w:rPr>
        <w:rFonts w:ascii="Trebuchet MS" w:eastAsia="Trebuchet MS" w:hAnsi="Trebuchet MS" w:cs="Trebuchet MS"/>
        <w:b/>
        <w:noProof/>
        <w:color w:val="0067C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DA7D25" wp14:editId="5F4287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19775" cy="323850"/>
              <wp:effectExtent l="0" t="0" r="9525" b="0"/>
              <wp:wrapNone/>
              <wp:docPr id="993704484" name="Text Box 3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97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B1482" w14:textId="2EBE8D61" w:rsidR="000C64FC" w:rsidRPr="000C64FC" w:rsidRDefault="000C64FC" w:rsidP="000C64FC">
                          <w:pPr>
                            <w:spacing w:after="0"/>
                            <w:ind w:left="0" w:hanging="2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0C64FC">
                            <w:rPr>
                              <w:noProof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A7D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. This information is accessible to ADB Management and Staff. It may be shared outside ADB with appropriate permission." style="position:absolute;left:0;text-align:left;margin-left:0;margin-top:0;width:458.25pt;height:25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B2B1482" w14:textId="2EBE8D61" w:rsidR="000C64FC" w:rsidRPr="000C64FC" w:rsidRDefault="000C64FC" w:rsidP="000C64FC">
                    <w:pPr>
                      <w:spacing w:after="0"/>
                      <w:ind w:left="0" w:hanging="2"/>
                      <w:rPr>
                        <w:noProof/>
                        <w:sz w:val="16"/>
                        <w:szCs w:val="16"/>
                      </w:rPr>
                    </w:pPr>
                    <w:r w:rsidRPr="000C64FC">
                      <w:rPr>
                        <w:noProof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5D21">
      <w:rPr>
        <w:rFonts w:ascii="Trebuchet MS" w:eastAsia="Trebuchet MS" w:hAnsi="Trebuchet MS" w:cs="Trebuchet MS"/>
        <w:b/>
        <w:color w:val="0067C0"/>
      </w:rPr>
      <w:t>© 2025</w:t>
    </w:r>
    <w:r w:rsidR="00695D21">
      <w:rPr>
        <w:rFonts w:ascii="Trebuchet MS" w:eastAsia="Trebuchet MS" w:hAnsi="Trebuchet MS" w:cs="Trebuchet MS"/>
        <w:color w:val="0067C0"/>
      </w:rPr>
      <w:t xml:space="preserve"> </w:t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color w:val="0067C0"/>
      </w:rPr>
      <w:tab/>
    </w:r>
    <w:r w:rsidR="00695D21">
      <w:rPr>
        <w:rFonts w:ascii="Trebuchet MS" w:eastAsia="Trebuchet MS" w:hAnsi="Trebuchet MS" w:cs="Trebuchet MS"/>
        <w:b/>
        <w:color w:val="0067C0"/>
      </w:rPr>
      <w:t>adb.org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686" w14:textId="39006DDD" w:rsidR="000C64FC" w:rsidRDefault="000C64FC">
    <w:pPr>
      <w:pStyle w:val="Footer"/>
      <w:ind w:left="0" w:hanging="2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838CA0" wp14:editId="218521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19775" cy="323850"/>
              <wp:effectExtent l="0" t="0" r="9525" b="0"/>
              <wp:wrapNone/>
              <wp:docPr id="1011553333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97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D450F" w14:textId="016F2FB0" w:rsidR="000C64FC" w:rsidRPr="000C64FC" w:rsidRDefault="000C64FC" w:rsidP="000C64FC">
                          <w:pPr>
                            <w:spacing w:after="0"/>
                            <w:ind w:left="0" w:hanging="2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0C64FC">
                            <w:rPr>
                              <w:noProof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38C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. This information is accessible to ADB Management and Staff. It may be shared outside ADB with appropriate permission." style="position:absolute;margin-left:0;margin-top:0;width:458.25pt;height:25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99D450F" w14:textId="016F2FB0" w:rsidR="000C64FC" w:rsidRPr="000C64FC" w:rsidRDefault="000C64FC" w:rsidP="000C64FC">
                    <w:pPr>
                      <w:spacing w:after="0"/>
                      <w:ind w:left="0" w:hanging="2"/>
                      <w:rPr>
                        <w:noProof/>
                        <w:sz w:val="16"/>
                        <w:szCs w:val="16"/>
                      </w:rPr>
                    </w:pPr>
                    <w:r w:rsidRPr="000C64FC">
                      <w:rPr>
                        <w:noProof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6659" w14:textId="77777777" w:rsidR="00695D21" w:rsidRDefault="00695D2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37501D" w14:textId="77777777" w:rsidR="00695D21" w:rsidRDefault="00695D2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3BA8" w14:textId="77777777" w:rsidR="00AE51EA" w:rsidRDefault="00695D21">
    <w:pPr>
      <w:spacing w:after="0"/>
      <w:ind w:left="0" w:right="-4610" w:hanging="2"/>
      <w:rPr>
        <w:rFonts w:ascii="Ideal Sans Medium" w:eastAsia="Ideal Sans Medium" w:hAnsi="Ideal Sans Medium" w:cs="Ideal Sans Medium"/>
        <w:color w:val="37406C"/>
      </w:rPr>
    </w:pPr>
    <w:r>
      <w:rPr>
        <w:rFonts w:ascii="Ideal Sans Medium" w:eastAsia="Ideal Sans Medium" w:hAnsi="Ideal Sans Medium" w:cs="Ideal Sans Medium"/>
        <w:noProof/>
        <w:color w:val="37406C"/>
      </w:rPr>
      <w:drawing>
        <wp:anchor distT="114300" distB="114300" distL="114300" distR="114300" simplePos="0" relativeHeight="251658240" behindDoc="0" locked="0" layoutInCell="1" hidden="0" allowOverlap="1" wp14:anchorId="734352A7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58113" cy="1441984"/>
          <wp:effectExtent l="0" t="0" r="0" b="0"/>
          <wp:wrapTopAndBottom distT="114300" distB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14419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AB6C7B" w14:textId="77777777" w:rsidR="00AE51EA" w:rsidRDefault="00AE51EA">
    <w:pPr>
      <w:spacing w:after="0"/>
      <w:ind w:left="0" w:right="-461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EA"/>
    <w:rsid w:val="000C64FC"/>
    <w:rsid w:val="000F4E7B"/>
    <w:rsid w:val="00695D21"/>
    <w:rsid w:val="008B3906"/>
    <w:rsid w:val="00AE51EA"/>
    <w:rsid w:val="5491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2AFFC"/>
  <w15:docId w15:val="{FB160246-33C7-4197-AD4C-0A229540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89khBIqgg1Ofo3l7SROM/Lz9AQ==">CgMxLjA4AHIhMXNpRWdOZVNNaGkyakNqZ1dGaVZjaldnV2czeVN3Yzc2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 xmlns="7ee99070-694b-4410-af45-ab649b64d8b1" xsi:nil="true"/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SDCC</TermName>
          <TermId xmlns="http://schemas.microsoft.com/office/infopath/2007/PartnerControls">5aaa5968-0b17-43f6-85ce-71d3f4ca97a7</TermId>
        </TermInfo>
      </Terms>
    </j78542b1fffc4a1c84659474212e3133>
    <b7pp xmlns="45bb880f-e21c-456a-bfee-aeebcc95e709" xsi:nil="true"/>
    <Fund_x002f_Source xmlns="7ee99070-694b-4410-af45-ab649b64d8b1" xsi:nil="true"/>
    <Topics xmlns="7ee99070-694b-4410-af45-ab649b64d8b1" xsi:nil="true"/>
    <lcf76f155ced4ddcb4097134ff3c332f xmlns="45bb880f-e21c-456a-bfee-aeebcc95e709">
      <Terms xmlns="http://schemas.microsoft.com/office/infopath/2007/PartnerControls"/>
    </lcf76f155ced4ddcb4097134ff3c332f>
    <Document_Type xmlns="7ee99070-694b-4410-af45-ab649b64d8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0981A6F918946A4A4DDEB496CF1D4" ma:contentTypeVersion="44" ma:contentTypeDescription="Create a new document." ma:contentTypeScope="" ma:versionID="811d62a94cf18c7bfc5c82e3e04242b6">
  <xsd:schema xmlns:xsd="http://www.w3.org/2001/XMLSchema" xmlns:xs="http://www.w3.org/2001/XMLSchema" xmlns:p="http://schemas.microsoft.com/office/2006/metadata/properties" xmlns:ns2="c1fdd505-2570-46c2-bd04-3e0f2d874cf5" xmlns:ns3="45bb880f-e21c-456a-bfee-aeebcc95e709" xmlns:ns4="7ee99070-694b-4410-af45-ab649b64d8b1" targetNamespace="http://schemas.microsoft.com/office/2006/metadata/properties" ma:root="true" ma:fieldsID="11df9b7be71759395842338b131b8030" ns2:_="" ns3:_="" ns4:_="">
    <xsd:import namespace="c1fdd505-2570-46c2-bd04-3e0f2d874cf5"/>
    <xsd:import namespace="45bb880f-e21c-456a-bfee-aeebcc95e709"/>
    <xsd:import namespace="7ee99070-694b-4410-af45-ab649b64d8b1"/>
    <xsd:element name="properties">
      <xsd:complexType>
        <xsd:sequence>
          <xsd:element name="documentManagement">
            <xsd:complexType>
              <xsd:all>
                <xsd:element ref="ns2:j78542b1fffc4a1c84659474212e3133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7pp" minOccurs="0"/>
                <xsd:element ref="ns3:MediaLengthInSeconds" minOccurs="0"/>
                <xsd:element ref="ns3:lcf76f155ced4ddcb4097134ff3c332f" minOccurs="0"/>
                <xsd:element ref="ns4:Topics" minOccurs="0"/>
                <xsd:element ref="ns4:Document_Type" minOccurs="0"/>
                <xsd:element ref="ns4:Year_" minOccurs="0"/>
                <xsd:element ref="ns4:Fund_x002f_Sourc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j78542b1fffc4a1c84659474212e3133" ma:index="9" nillable="true" ma:taxonomy="true" ma:internalName="j78542b1fffc4a1c84659474212e3133" ma:taxonomyFieldName="ADBContentGroup" ma:displayName="Content Group" ma:readOnly="false" ma:default="2;#SDCC|5aaa5968-0b17-43f6-85ce-71d3f4ca97a7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b880f-e21c-456a-bfee-aeebcc95e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7pp" ma:index="22" nillable="true" ma:displayName="Title" ma:internalName="b7pp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99070-694b-4410-af45-ab649b64d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opics" ma:index="26" nillable="true" ma:displayName="Topics" ma:internalName="Topics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tificial Intelligence (AI)"/>
                    <xsd:enumeration value="Affordable Housing"/>
                    <xsd:enumeration value="Asset Management"/>
                    <xsd:enumeration value="Capacity Development"/>
                    <xsd:enumeration value="Circular Economy (CE)"/>
                    <xsd:enumeration value="Citywide Inclusive Sanitation (CWIS)"/>
                    <xsd:enumeration value="Climate change, Adaptation and Mitigation"/>
                    <xsd:enumeration value="Coastal and Marine Ecosystems Management"/>
                    <xsd:enumeration value="COVID-19"/>
                    <xsd:enumeration value="Digitalization"/>
                    <xsd:enumeration value="Flood and Drought Risk Management"/>
                    <xsd:enumeration value="Gender Equality"/>
                    <xsd:enumeration value="Geographic Information System (GIS)"/>
                    <xsd:enumeration value="Groundwater Management"/>
                    <xsd:enumeration value="Irrigation and Productivity"/>
                    <xsd:enumeration value="IWRM, Dams and Reservoirs"/>
                    <xsd:enumeration value="Municipal Finance and Governance"/>
                    <xsd:enumeration value="Nature-based solutions"/>
                    <xsd:enumeration value="Nonrevenue water"/>
                    <xsd:enumeration value="Operation and maintenance"/>
                    <xsd:enumeration value="Resilience"/>
                    <xsd:enumeration value="River Basin Management"/>
                    <xsd:enumeration value="Sanitation and Wastewater"/>
                    <xsd:enumeration value="Tourism"/>
                    <xsd:enumeration value="Urban and Regional Planning"/>
                    <xsd:enumeration value="Water Accounting and Productivity"/>
                    <xsd:enumeration value="Water Advisory Group (WAG)"/>
                    <xsd:enumeration value="Water-Food-Energy Nexus"/>
                    <xsd:enumeration value="Water Governance, and Finance"/>
                    <xsd:enumeration value="Water Quality and Pollution"/>
                    <xsd:enumeration value="Water Security"/>
                    <xsd:enumeration value="Water Supply"/>
                    <xsd:enumeration value="Water &amp; Health"/>
                    <xsd:enumeration value="Water, Sanitation, &amp; Hygiene (WASH)"/>
                    <xsd:enumeration value="Youth"/>
                  </xsd:restriction>
                </xsd:simpleType>
              </xsd:element>
            </xsd:sequence>
          </xsd:extension>
        </xsd:complexContent>
      </xsd:complexType>
    </xsd:element>
    <xsd:element name="Document_Type" ma:index="27" nillable="true" ma:displayName="Document_Type" ma:internalName="Document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Plans"/>
                    <xsd:enumeration value="Agenda"/>
                    <xsd:enumeration value="Analytics/Statistics"/>
                    <xsd:enumeration value="Application Form"/>
                    <xsd:enumeration value="Attendance"/>
                    <xsd:enumeration value="Banners/Mastheads"/>
                    <xsd:enumeration value="Bios"/>
                    <xsd:enumeration value="Blogs"/>
                    <xsd:enumeration value="Books"/>
                    <xsd:enumeration value="Briefing Notes"/>
                    <xsd:enumeration value="Briefs"/>
                    <xsd:enumeration value="Back to Office Reports (BTORs)"/>
                    <xsd:enumeration value="Brochures"/>
                    <xsd:enumeration value="Call for Abstracts"/>
                    <xsd:enumeration value="Call for Papers"/>
                    <xsd:enumeration value="Calling Cards"/>
                    <xsd:enumeration value="Case Studies"/>
                    <xsd:enumeration value="Charts, Graphs"/>
                    <xsd:enumeration value="Checklist"/>
                    <xsd:enumeration value="Communications Plan"/>
                    <xsd:enumeration value="Completion Reports"/>
                    <xsd:enumeration value="Concept Notes"/>
                    <xsd:enumeration value="Concept Papers"/>
                    <xsd:enumeration value="Contracts"/>
                    <xsd:enumeration value="dataBase"/>
                    <xsd:enumeration value="Disbursements"/>
                    <xsd:enumeration value="Events Snapshot"/>
                    <xsd:enumeration value="Financial Reports"/>
                    <xsd:enumeration value="For APWR Hub"/>
                    <xsd:enumeration value="Flyers"/>
                    <xsd:enumeration value="Forms"/>
                    <xsd:enumeration value="Guidelines"/>
                    <xsd:enumeration value="Guides/Guidance Notes"/>
                    <xsd:enumeration value="Hand over Notes"/>
                    <xsd:enumeration value="HR Matters"/>
                    <xsd:enumeration value="Infographics"/>
                    <xsd:enumeration value="Invitation Poster"/>
                    <xsd:enumeration value="Invitation Letter"/>
                    <xsd:enumeration value="Logistics Management"/>
                    <xsd:enumeration value="Logo"/>
                    <xsd:enumeration value="Mailing List"/>
                    <xsd:enumeration value="Meeting Notes"/>
                    <xsd:enumeration value="Memo"/>
                    <xsd:enumeration value="Minutes of the meeting"/>
                    <xsd:enumeration value="Monitoring"/>
                    <xsd:enumeration value="Newsletters"/>
                    <xsd:enumeration value="Papers"/>
                    <xsd:enumeration value="Peer Reviews"/>
                    <xsd:enumeration value="Photos"/>
                    <xsd:enumeration value="Podcast"/>
                    <xsd:enumeration value="Polls"/>
                    <xsd:enumeration value="Presentations"/>
                    <xsd:enumeration value="Progress Reports"/>
                    <xsd:enumeration value="Profiles"/>
                    <xsd:enumeration value="Proposals"/>
                    <xsd:enumeration value="Quick Reference Guides"/>
                    <xsd:enumeration value="Quote Cards"/>
                    <xsd:enumeration value="Reports"/>
                    <xsd:enumeration value="Report and Recommendation of the President"/>
                    <xsd:enumeration value="Running Sheet"/>
                    <xsd:enumeration value="Soundtracks"/>
                    <xsd:enumeration value="Speeches"/>
                    <xsd:enumeration value="Surveys"/>
                    <xsd:enumeration value="Task Orders"/>
                    <xsd:enumeration value="Tools/Toolkits"/>
                    <xsd:enumeration value="TORs"/>
                    <xsd:enumeration value="Video Recordings"/>
                    <xsd:enumeration value="Video Presentations"/>
                    <xsd:enumeration value="Videos"/>
                    <xsd:enumeration value="Templates"/>
                    <xsd:enumeration value="Weblink"/>
                    <xsd:enumeration value="Workplans"/>
                  </xsd:restriction>
                </xsd:simpleType>
              </xsd:element>
            </xsd:sequence>
          </xsd:extension>
        </xsd:complexContent>
      </xsd:complexType>
    </xsd:element>
    <xsd:element name="Year_" ma:index="28" nillable="true" ma:displayName="Year_" ma:internalName="Year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25"/>
                    <xsd:enumeration value="2024"/>
                    <xsd:enumeration value="2023"/>
                    <xsd:enumeration value="2022"/>
                    <xsd:enumeration value="2021"/>
                    <xsd:enumeration value="2020"/>
                    <xsd:enumeration value="2019"/>
                    <xsd:enumeration value="2018"/>
                    <xsd:enumeration value="2017"/>
                    <xsd:enumeration value="2016"/>
                    <xsd:enumeration value="2015"/>
                    <xsd:enumeration value="2014"/>
                    <xsd:enumeration value="2013"/>
                    <xsd:enumeration value="2012"/>
                    <xsd:enumeration value="2011"/>
                    <xsd:enumeration value="2010"/>
                  </xsd:restriction>
                </xsd:simpleType>
              </xsd:element>
            </xsd:sequence>
          </xsd:extension>
        </xsd:complexContent>
      </xsd:complexType>
    </xsd:element>
    <xsd:element name="Fund_x002f_Source" ma:index="29" nillable="true" ma:displayName="Fund/Source" ma:internalName="Fund_x002F_Sour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uster TA 0054 - Mainstreaming Water Resilience in Asia and the Pacific"/>
                    <xsd:enumeration value="Subproject 6841 - Integrating Climate Resilience in the Water Sector"/>
                    <xsd:enumeration value="Subproject 6854 - Improving Water Security and Resilience through Digitalization"/>
                    <xsd:enumeration value="Subproject 6872 - Digitalization of Water Management for Improved Resilience"/>
                    <xsd:enumeration value="Subproject 6994 - Water Organization Partnerships for Resilience"/>
                    <xsd:enumeration value="TA 6498 (Closed) - Knowledge and Innovation Support for ADB's Water Financing Program"/>
                    <xsd:enumeration value="TA 6612 - COVID-19 Infection Prevention and Control through an Integrated Water, Sanitation, Hygiene, and Health Approach"/>
                    <xsd:enumeration value="TA 9634 (Closed) - Strengthening Integrated Flood Risk Management"/>
                    <xsd:enumeration value="TA 9875 - Achieving Water Sector Priorities in Asia and the Pacific under Strategy 2030"/>
                    <xsd:enumeration value="TA 9897 - Accelerating Sanitation for All in Asia and the Pacific"/>
                    <xsd:enumeration value="High-Level Technology Fund"/>
                    <xsd:enumeration value="Urban Climate Change Resilience Trust Fund (UCCRTF)"/>
                    <xsd:enumeration value="WFPF - Multidonor Trust Fund / Water Innovation Trust Fund"/>
                    <xsd:enumeration value="WFPF - Netherlands Trust Fund"/>
                    <xsd:enumeration value="WFPF - Sanitation Financing Partnership Trust Fund"/>
                    <xsd:enumeration value="WFPF - Water Resilience Trust Fund"/>
                    <xsd:enumeration value="UFPF - ASEAN Australia Smart Cities Trust Fund"/>
                    <xsd:enumeration value="UFPF - Cities Development Initiative for Asia"/>
                    <xsd:enumeration value="UFPF - Urban Resilience Trust Fund"/>
                    <xsd:enumeration value="UFPF - Urban Environmental Infrastructure Fun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7C51B-3C8B-4077-9A16-63094E206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33641DB8-A6A1-458B-8017-48ABD880B50C}">
  <ds:schemaRefs>
    <ds:schemaRef ds:uri="http://schemas.microsoft.com/office/2006/metadata/properties"/>
    <ds:schemaRef ds:uri="http://schemas.microsoft.com/office/infopath/2007/PartnerControls"/>
    <ds:schemaRef ds:uri="7ee99070-694b-4410-af45-ab649b64d8b1"/>
    <ds:schemaRef ds:uri="c1fdd505-2570-46c2-bd04-3e0f2d874cf5"/>
    <ds:schemaRef ds:uri="45bb880f-e21c-456a-bfee-aeebcc95e709"/>
  </ds:schemaRefs>
</ds:datastoreItem>
</file>

<file path=customXml/itemProps4.xml><?xml version="1.0" encoding="utf-8"?>
<ds:datastoreItem xmlns:ds="http://schemas.openxmlformats.org/officeDocument/2006/customXml" ds:itemID="{960429FB-3A6C-4D80-B696-847A64090C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Fatima Mabor Bautista</cp:lastModifiedBy>
  <cp:revision>2</cp:revision>
  <dcterms:created xsi:type="dcterms:W3CDTF">2025-03-19T23:10:00Z</dcterms:created>
  <dcterms:modified xsi:type="dcterms:W3CDTF">2025-03-19T23:10:00Z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0x0101000900981A6F918946A4A4DDEB496CF1D4</vt:lpwstr>
  </property>
  <property fmtid="{D5CDD505-2E9C-101B-9397-08002B2CF9AE}" pid="3" name="ce5a4fae9a7d4e3d9d782ef76d38f19e">
    <vt:lpwstr>Water|30c5ce74-d32d-4ae9-b0a7-72aefbc8cbbe</vt:lpwstr>
  </property>
  <property fmtid="{D5CDD505-2E9C-101B-9397-08002B2CF9AE}" pid="4" name="TaxCatchAll">
    <vt:lpwstr>4;#Water|30c5ce74-d32d-4ae9-b0a7-72aefbc8cbbe;#2;#SDCC|5aaa5968-0b17-43f6-85ce-71d3f4ca97a7;#1;#English|16ac8743-31bb-43f8-9a73-533a041667d6</vt:lpwstr>
  </property>
  <property fmtid="{D5CDD505-2E9C-101B-9397-08002B2CF9AE}" pid="5" name="h00e4aaaf4624e24a7df7f06faa038c6">
    <vt:lpwstr>English|16ac8743-31bb-43f8-9a73-533a041667d6</vt:lpwstr>
  </property>
  <property fmtid="{D5CDD505-2E9C-101B-9397-08002B2CF9AE}" pid="6" name="ClassificationContentMarkingFooterShapeIds">
    <vt:lpwstr>3c4b1435,72a92581,3b3aba24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9" name="MSIP_Label_817d4574-7375-4d17-b29c-6e4c6df0fcb0_Enabled">
    <vt:lpwstr>true</vt:lpwstr>
  </property>
  <property fmtid="{D5CDD505-2E9C-101B-9397-08002B2CF9AE}" pid="10" name="MSIP_Label_817d4574-7375-4d17-b29c-6e4c6df0fcb0_SetDate">
    <vt:lpwstr>2025-03-19T23:10:49Z</vt:lpwstr>
  </property>
  <property fmtid="{D5CDD505-2E9C-101B-9397-08002B2CF9AE}" pid="11" name="MSIP_Label_817d4574-7375-4d17-b29c-6e4c6df0fcb0_Method">
    <vt:lpwstr>Standard</vt:lpwstr>
  </property>
  <property fmtid="{D5CDD505-2E9C-101B-9397-08002B2CF9AE}" pid="12" name="MSIP_Label_817d4574-7375-4d17-b29c-6e4c6df0fcb0_Name">
    <vt:lpwstr>ADB Internal</vt:lpwstr>
  </property>
  <property fmtid="{D5CDD505-2E9C-101B-9397-08002B2CF9AE}" pid="13" name="MSIP_Label_817d4574-7375-4d17-b29c-6e4c6df0fcb0_SiteId">
    <vt:lpwstr>9495d6bb-41c2-4c58-848f-92e52cf3d640</vt:lpwstr>
  </property>
  <property fmtid="{D5CDD505-2E9C-101B-9397-08002B2CF9AE}" pid="14" name="MSIP_Label_817d4574-7375-4d17-b29c-6e4c6df0fcb0_ActionId">
    <vt:lpwstr>c4bad7f9-d9e2-4959-a0ee-891c7a5a4905</vt:lpwstr>
  </property>
  <property fmtid="{D5CDD505-2E9C-101B-9397-08002B2CF9AE}" pid="15" name="MSIP_Label_817d4574-7375-4d17-b29c-6e4c6df0fcb0_ContentBits">
    <vt:lpwstr>2</vt:lpwstr>
  </property>
  <property fmtid="{D5CDD505-2E9C-101B-9397-08002B2CF9AE}" pid="16" name="MSIP_Label_817d4574-7375-4d17-b29c-6e4c6df0fcb0_Tag">
    <vt:lpwstr>10, 3, 0, 2</vt:lpwstr>
  </property>
  <property fmtid="{D5CDD505-2E9C-101B-9397-08002B2CF9AE}" pid="17" name="Focus_x0020_Area">
    <vt:lpwstr>4;#Water|30c5ce74-d32d-4ae9-b0a7-72aefbc8cbbe</vt:lpwstr>
  </property>
  <property fmtid="{D5CDD505-2E9C-101B-9397-08002B2CF9AE}" pid="18" name="MediaServiceImageTags">
    <vt:lpwstr/>
  </property>
  <property fmtid="{D5CDD505-2E9C-101B-9397-08002B2CF9AE}" pid="19" name="Focus Area">
    <vt:lpwstr>4;#Water|30c5ce74-d32d-4ae9-b0a7-72aefbc8cbbe</vt:lpwstr>
  </property>
  <property fmtid="{D5CDD505-2E9C-101B-9397-08002B2CF9AE}" pid="20" name="ADBProjectDocumentType">
    <vt:lpwstr/>
  </property>
  <property fmtid="{D5CDD505-2E9C-101B-9397-08002B2CF9AE}" pid="21" name="ADBSector">
    <vt:lpwstr/>
  </property>
  <property fmtid="{D5CDD505-2E9C-101B-9397-08002B2CF9AE}" pid="22" name="ADBDocumentLanguage">
    <vt:lpwstr>1;#English|16ac8743-31bb-43f8-9a73-533a041667d6</vt:lpwstr>
  </property>
  <property fmtid="{D5CDD505-2E9C-101B-9397-08002B2CF9AE}" pid="23" name="hca2169e3b0945318411f30479ba40c8">
    <vt:lpwstr/>
  </property>
  <property fmtid="{D5CDD505-2E9C-101B-9397-08002B2CF9AE}" pid="24" name="ADBDocumentType">
    <vt:lpwstr/>
  </property>
  <property fmtid="{D5CDD505-2E9C-101B-9397-08002B2CF9AE}" pid="25" name="ADBDepartmentOwner">
    <vt:lpwstr/>
  </property>
  <property fmtid="{D5CDD505-2E9C-101B-9397-08002B2CF9AE}" pid="26" name="p030e467f78f45b4ae8f7e2c17ea4d82">
    <vt:lpwstr/>
  </property>
  <property fmtid="{D5CDD505-2E9C-101B-9397-08002B2CF9AE}" pid="27" name="k985dbdc596c44d7acaf8184f33920f0">
    <vt:lpwstr/>
  </property>
  <property fmtid="{D5CDD505-2E9C-101B-9397-08002B2CF9AE}" pid="28" name="a37ff23a602146d4934a49238d370ca5">
    <vt:lpwstr/>
  </property>
  <property fmtid="{D5CDD505-2E9C-101B-9397-08002B2CF9AE}" pid="29" name="ADBCountry">
    <vt:lpwstr/>
  </property>
  <property fmtid="{D5CDD505-2E9C-101B-9397-08002B2CF9AE}" pid="30" name="d61536b25a8a4fedb48bb564279be82a">
    <vt:lpwstr/>
  </property>
  <property fmtid="{D5CDD505-2E9C-101B-9397-08002B2CF9AE}" pid="31" name="ADBCountryDocumentType">
    <vt:lpwstr/>
  </property>
  <property fmtid="{D5CDD505-2E9C-101B-9397-08002B2CF9AE}" pid="32" name="a0d1b14b197747dfafc19f70ff45d4f6">
    <vt:lpwstr/>
  </property>
  <property fmtid="{D5CDD505-2E9C-101B-9397-08002B2CF9AE}" pid="33" name="ADBProject">
    <vt:lpwstr/>
  </property>
  <property fmtid="{D5CDD505-2E9C-101B-9397-08002B2CF9AE}" pid="34" name="ADBContentGroup">
    <vt:lpwstr>2;#SDCC|5aaa5968-0b17-43f6-85ce-71d3f4ca97a7</vt:lpwstr>
  </property>
  <property fmtid="{D5CDD505-2E9C-101B-9397-08002B2CF9AE}" pid="35" name="de77c5b4d20d4bdeb0b6d09350193e53">
    <vt:lpwstr/>
  </property>
  <property fmtid="{D5CDD505-2E9C-101B-9397-08002B2CF9AE}" pid="36" name="ADBDocumentSecurity">
    <vt:lpwstr/>
  </property>
  <property fmtid="{D5CDD505-2E9C-101B-9397-08002B2CF9AE}" pid="37" name="d01a0ce1b141461dbfb235a3ab729a2c">
    <vt:lpwstr/>
  </property>
</Properties>
</file>