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87AA7" w14:textId="77777777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0536216D" w14:textId="77777777" w:rsidR="005C4F93" w:rsidRDefault="00440127" w:rsidP="00F024CB">
      <w:pPr>
        <w:spacing w:after="0"/>
        <w:rPr>
          <w:rFonts w:ascii="Arial" w:hAnsi="Arial" w:cs="Arial"/>
        </w:rPr>
      </w:pPr>
      <w:r w:rsidRPr="00440127">
        <w:rPr>
          <w:rFonts w:ascii="Arial" w:hAnsi="Arial" w:cs="Arial"/>
        </w:rPr>
        <w:t xml:space="preserve">Delivering clinical education in evidence-based non-drug therapy: </w:t>
      </w:r>
      <w:r w:rsidR="00F024CB">
        <w:rPr>
          <w:rFonts w:ascii="Arial" w:hAnsi="Arial" w:cs="Arial"/>
        </w:rPr>
        <w:t>the RACGP’s online</w:t>
      </w:r>
      <w:r w:rsidRPr="00440127">
        <w:rPr>
          <w:rFonts w:ascii="Arial" w:hAnsi="Arial" w:cs="Arial"/>
        </w:rPr>
        <w:t xml:space="preserve"> H</w:t>
      </w:r>
      <w:r w:rsidR="00F024CB">
        <w:rPr>
          <w:rFonts w:ascii="Arial" w:hAnsi="Arial" w:cs="Arial"/>
        </w:rPr>
        <w:t>andbook of Non-Drug Interventions.</w:t>
      </w:r>
    </w:p>
    <w:p w14:paraId="08AD1463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72F3DFDF" w14:textId="77777777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10E059E9" w14:textId="77777777" w:rsidR="005C4F93" w:rsidRDefault="00F024CB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Prof Paul Glasziou, Bond University, Gold Coast &amp; RACGP Quality Care Committee</w:t>
      </w:r>
    </w:p>
    <w:p w14:paraId="09E608B4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58E898B0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6E3673B9" w14:textId="584DADD7" w:rsidR="00E969FA" w:rsidRPr="003F534D" w:rsidRDefault="0094543E" w:rsidP="00692C7D">
      <w:pPr>
        <w:pStyle w:val="NoSpacing"/>
        <w:rPr>
          <w:rFonts w:ascii="Arial" w:hAnsi="Arial" w:cs="Arial"/>
        </w:rPr>
      </w:pPr>
      <w:r w:rsidRPr="0094543E">
        <w:rPr>
          <w:rFonts w:ascii="Arial" w:hAnsi="Arial" w:cs="Arial"/>
        </w:rPr>
        <w:t xml:space="preserve">Despite evidence supporting </w:t>
      </w:r>
      <w:r w:rsidR="00601F32">
        <w:rPr>
          <w:rFonts w:ascii="Arial" w:hAnsi="Arial" w:cs="Arial"/>
        </w:rPr>
        <w:t xml:space="preserve">many </w:t>
      </w:r>
      <w:r w:rsidRPr="0094543E">
        <w:rPr>
          <w:rFonts w:ascii="Arial" w:hAnsi="Arial" w:cs="Arial"/>
        </w:rPr>
        <w:t xml:space="preserve">effective non-drug interventions, there </w:t>
      </w:r>
      <w:r w:rsidR="00C261DD">
        <w:rPr>
          <w:rFonts w:ascii="Arial" w:hAnsi="Arial" w:cs="Arial"/>
        </w:rPr>
        <w:t>has been</w:t>
      </w:r>
      <w:r w:rsidRPr="0094543E">
        <w:rPr>
          <w:rFonts w:ascii="Arial" w:hAnsi="Arial" w:cs="Arial"/>
        </w:rPr>
        <w:t xml:space="preserve"> no compilation </w:t>
      </w:r>
      <w:r w:rsidR="00C261DD">
        <w:rPr>
          <w:rFonts w:ascii="Arial" w:hAnsi="Arial" w:cs="Arial"/>
        </w:rPr>
        <w:t xml:space="preserve">or </w:t>
      </w:r>
      <w:r w:rsidRPr="0094543E">
        <w:rPr>
          <w:rFonts w:ascii="Arial" w:hAnsi="Arial" w:cs="Arial"/>
        </w:rPr>
        <w:t xml:space="preserve">standardisation. As a result, </w:t>
      </w:r>
      <w:r w:rsidR="00692C7D">
        <w:rPr>
          <w:rFonts w:ascii="Arial" w:hAnsi="Arial" w:cs="Arial"/>
        </w:rPr>
        <w:t>GPs</w:t>
      </w:r>
      <w:r w:rsidRPr="0094543E">
        <w:rPr>
          <w:rFonts w:ascii="Arial" w:hAnsi="Arial" w:cs="Arial"/>
        </w:rPr>
        <w:t xml:space="preserve"> resort to</w:t>
      </w:r>
      <w:r w:rsidR="00601F32">
        <w:rPr>
          <w:rFonts w:ascii="Arial" w:hAnsi="Arial" w:cs="Arial"/>
        </w:rPr>
        <w:t xml:space="preserve"> pharmaceuticals</w:t>
      </w:r>
      <w:r w:rsidRPr="0094543E">
        <w:rPr>
          <w:rFonts w:ascii="Arial" w:hAnsi="Arial" w:cs="Arial"/>
        </w:rPr>
        <w:t xml:space="preserve"> </w:t>
      </w:r>
      <w:r w:rsidR="00C261DD">
        <w:rPr>
          <w:rFonts w:ascii="Arial" w:hAnsi="Arial" w:cs="Arial"/>
        </w:rPr>
        <w:t xml:space="preserve">though </w:t>
      </w:r>
      <w:r w:rsidR="00C261DD" w:rsidRPr="0094543E">
        <w:rPr>
          <w:rFonts w:ascii="Arial" w:hAnsi="Arial" w:cs="Arial"/>
        </w:rPr>
        <w:t>patien</w:t>
      </w:r>
      <w:r w:rsidR="00C261DD">
        <w:rPr>
          <w:rFonts w:ascii="Arial" w:hAnsi="Arial" w:cs="Arial"/>
        </w:rPr>
        <w:t xml:space="preserve">ts would often prefer </w:t>
      </w:r>
      <w:r w:rsidR="00601F32">
        <w:rPr>
          <w:rFonts w:ascii="Arial" w:hAnsi="Arial" w:cs="Arial"/>
        </w:rPr>
        <w:t xml:space="preserve">equally effective </w:t>
      </w:r>
      <w:r w:rsidR="00692C7D">
        <w:rPr>
          <w:rFonts w:ascii="Arial" w:hAnsi="Arial" w:cs="Arial"/>
        </w:rPr>
        <w:t xml:space="preserve">non-drug </w:t>
      </w:r>
      <w:r w:rsidRPr="0094543E">
        <w:rPr>
          <w:rFonts w:ascii="Arial" w:hAnsi="Arial" w:cs="Arial"/>
        </w:rPr>
        <w:t>alternatives</w:t>
      </w:r>
      <w:r w:rsidR="00601F32">
        <w:rPr>
          <w:rFonts w:ascii="Arial" w:hAnsi="Arial" w:cs="Arial"/>
        </w:rPr>
        <w:t xml:space="preserve"> </w:t>
      </w:r>
      <w:r w:rsidR="00692C7D">
        <w:rPr>
          <w:rFonts w:ascii="Arial" w:hAnsi="Arial" w:cs="Arial"/>
        </w:rPr>
        <w:t>often</w:t>
      </w:r>
      <w:r w:rsidR="00601F32">
        <w:rPr>
          <w:rFonts w:ascii="Arial" w:hAnsi="Arial" w:cs="Arial"/>
        </w:rPr>
        <w:t xml:space="preserve"> </w:t>
      </w:r>
      <w:r w:rsidR="00692C7D">
        <w:rPr>
          <w:rFonts w:ascii="Arial" w:hAnsi="Arial" w:cs="Arial"/>
        </w:rPr>
        <w:t>because of</w:t>
      </w:r>
      <w:r w:rsidRPr="0094543E">
        <w:rPr>
          <w:rFonts w:ascii="Arial" w:hAnsi="Arial" w:cs="Arial"/>
        </w:rPr>
        <w:t xml:space="preserve"> </w:t>
      </w:r>
      <w:r w:rsidR="00601F32">
        <w:rPr>
          <w:rFonts w:ascii="Arial" w:hAnsi="Arial" w:cs="Arial"/>
        </w:rPr>
        <w:t>fewer</w:t>
      </w:r>
      <w:r w:rsidRPr="0094543E">
        <w:rPr>
          <w:rFonts w:ascii="Arial" w:hAnsi="Arial" w:cs="Arial"/>
        </w:rPr>
        <w:t xml:space="preserve"> side effects</w:t>
      </w:r>
      <w:r w:rsidR="00601F32">
        <w:rPr>
          <w:rFonts w:ascii="Arial" w:hAnsi="Arial" w:cs="Arial"/>
        </w:rPr>
        <w:t>.</w:t>
      </w:r>
    </w:p>
    <w:p w14:paraId="3A026D9A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76E611C1" w14:textId="6B929A2C" w:rsidR="00E969FA" w:rsidRPr="003F534D" w:rsidRDefault="0094543E" w:rsidP="00E969FA">
      <w:pPr>
        <w:pStyle w:val="NoSpacing"/>
        <w:rPr>
          <w:rFonts w:ascii="Arial" w:hAnsi="Arial" w:cs="Arial"/>
        </w:rPr>
      </w:pPr>
      <w:r w:rsidRPr="0094543E">
        <w:rPr>
          <w:rFonts w:ascii="Arial" w:hAnsi="Arial" w:cs="Arial"/>
        </w:rPr>
        <w:t>This presentation describe</w:t>
      </w:r>
      <w:r w:rsidR="00C261DD">
        <w:rPr>
          <w:rFonts w:ascii="Arial" w:hAnsi="Arial" w:cs="Arial"/>
        </w:rPr>
        <w:t>s</w:t>
      </w:r>
      <w:r w:rsidRPr="0094543E">
        <w:rPr>
          <w:rFonts w:ascii="Arial" w:hAnsi="Arial" w:cs="Arial"/>
        </w:rPr>
        <w:t xml:space="preserve"> the development of the Handbook of Non-Drug Interventions (HANDI)</w:t>
      </w:r>
      <w:r w:rsidR="00692C7D">
        <w:rPr>
          <w:rFonts w:ascii="Arial" w:hAnsi="Arial" w:cs="Arial"/>
        </w:rPr>
        <w:t xml:space="preserve"> - </w:t>
      </w:r>
      <w:r w:rsidR="00692C7D" w:rsidRPr="0094543E">
        <w:rPr>
          <w:rFonts w:ascii="Arial" w:hAnsi="Arial" w:cs="Arial"/>
        </w:rPr>
        <w:t>an online formulary of effe</w:t>
      </w:r>
      <w:r w:rsidR="00692C7D">
        <w:rPr>
          <w:rFonts w:ascii="Arial" w:hAnsi="Arial" w:cs="Arial"/>
        </w:rPr>
        <w:t>ctive non-drug interventions -</w:t>
      </w:r>
      <w:r w:rsidRPr="0094543E">
        <w:rPr>
          <w:rFonts w:ascii="Arial" w:hAnsi="Arial" w:cs="Arial"/>
        </w:rPr>
        <w:t xml:space="preserve"> a project by the Royal Australian College of General Practitioners. </w:t>
      </w:r>
    </w:p>
    <w:p w14:paraId="734422C1" w14:textId="77777777" w:rsidR="00E969FA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17F639E1" w14:textId="72316911" w:rsidR="00601F32" w:rsidRPr="00601F32" w:rsidRDefault="00601F32" w:rsidP="00692C7D">
      <w:pPr>
        <w:spacing w:after="0"/>
        <w:rPr>
          <w:rFonts w:ascii="Arial" w:hAnsi="Arial" w:cs="Arial"/>
          <w:bCs/>
        </w:rPr>
      </w:pPr>
      <w:r w:rsidRPr="00601F3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HANDI </w:t>
      </w:r>
      <w:r w:rsidRPr="00601F32">
        <w:rPr>
          <w:rFonts w:ascii="Arial" w:hAnsi="Arial" w:cs="Arial"/>
          <w:bCs/>
        </w:rPr>
        <w:t>Committee consider</w:t>
      </w:r>
      <w:r w:rsidR="00C261DD">
        <w:rPr>
          <w:rFonts w:ascii="Arial" w:hAnsi="Arial" w:cs="Arial"/>
          <w:bCs/>
        </w:rPr>
        <w:t>s</w:t>
      </w:r>
      <w:r w:rsidRPr="00601F32">
        <w:rPr>
          <w:rFonts w:ascii="Arial" w:hAnsi="Arial" w:cs="Arial"/>
          <w:bCs/>
        </w:rPr>
        <w:t xml:space="preserve"> two questions for assessing inclusion:</w:t>
      </w:r>
    </w:p>
    <w:p w14:paraId="5C1738A4" w14:textId="77777777" w:rsidR="00601F32" w:rsidRPr="00601F32" w:rsidRDefault="00601F32" w:rsidP="00692C7D">
      <w:pPr>
        <w:spacing w:after="0"/>
        <w:rPr>
          <w:rFonts w:ascii="Arial" w:hAnsi="Arial" w:cs="Arial"/>
          <w:bCs/>
          <w:i/>
          <w:iCs/>
        </w:rPr>
      </w:pPr>
      <w:r w:rsidRPr="00601F32">
        <w:rPr>
          <w:rFonts w:ascii="Arial" w:hAnsi="Arial" w:cs="Arial"/>
          <w:bCs/>
          <w:i/>
          <w:iCs/>
        </w:rPr>
        <w:t>Q1.Is the evidence strong enough? Q2.Is the intervention relevant to and practical for GPs?</w:t>
      </w:r>
    </w:p>
    <w:p w14:paraId="01E4C57F" w14:textId="274130C1" w:rsidR="00601F32" w:rsidRPr="00601F32" w:rsidRDefault="00601F32" w:rsidP="00601F3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Generally </w:t>
      </w:r>
      <w:r w:rsidRPr="00601F32">
        <w:rPr>
          <w:rFonts w:ascii="Arial" w:hAnsi="Arial" w:cs="Arial"/>
          <w:bCs/>
        </w:rPr>
        <w:t xml:space="preserve">interventions must be supported by at least </w:t>
      </w:r>
      <w:r w:rsidR="00C261DD">
        <w:rPr>
          <w:rFonts w:ascii="Arial" w:hAnsi="Arial" w:cs="Arial"/>
          <w:bCs/>
        </w:rPr>
        <w:t>2</w:t>
      </w:r>
      <w:r w:rsidRPr="00601F32">
        <w:rPr>
          <w:rFonts w:ascii="Arial" w:hAnsi="Arial" w:cs="Arial"/>
          <w:bCs/>
        </w:rPr>
        <w:t xml:space="preserve"> positive good quality Randomised Controlled Trials (RCTs) with patient-relevant outcomes.</w:t>
      </w:r>
    </w:p>
    <w:p w14:paraId="40794B6A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585E15E5" w14:textId="42C42B11" w:rsidR="00E969FA" w:rsidRPr="003F534D" w:rsidRDefault="0094543E" w:rsidP="00E969FA">
      <w:pPr>
        <w:pStyle w:val="NoSpacing"/>
        <w:rPr>
          <w:rFonts w:ascii="Arial" w:hAnsi="Arial" w:cs="Arial"/>
        </w:rPr>
      </w:pPr>
      <w:bookmarkStart w:id="0" w:name="OLE_LINK1"/>
      <w:bookmarkStart w:id="1" w:name="OLE_LINK2"/>
      <w:bookmarkStart w:id="2" w:name="_GoBack"/>
      <w:r w:rsidRPr="0094543E">
        <w:rPr>
          <w:rFonts w:ascii="Arial" w:hAnsi="Arial" w:cs="Arial"/>
        </w:rPr>
        <w:t xml:space="preserve">Since its launch in 2013, HANDI has </w:t>
      </w:r>
      <w:r w:rsidR="00C261DD">
        <w:rPr>
          <w:rFonts w:ascii="Arial" w:hAnsi="Arial" w:cs="Arial"/>
        </w:rPr>
        <w:t>published</w:t>
      </w:r>
      <w:r w:rsidRPr="0094543E">
        <w:rPr>
          <w:rFonts w:ascii="Arial" w:hAnsi="Arial" w:cs="Arial"/>
        </w:rPr>
        <w:t xml:space="preserve"> 65 freely available interventions on its webs</w:t>
      </w:r>
      <w:r w:rsidR="00F024CB">
        <w:rPr>
          <w:rFonts w:ascii="Arial" w:hAnsi="Arial" w:cs="Arial"/>
        </w:rPr>
        <w:t>ite, receiving on average over 8</w:t>
      </w:r>
      <w:r w:rsidRPr="0094543E">
        <w:rPr>
          <w:rFonts w:ascii="Arial" w:hAnsi="Arial" w:cs="Arial"/>
        </w:rPr>
        <w:t xml:space="preserve">,000 visits </w:t>
      </w:r>
      <w:r w:rsidR="00BC229E">
        <w:rPr>
          <w:rFonts w:ascii="Arial" w:hAnsi="Arial" w:cs="Arial"/>
        </w:rPr>
        <w:t xml:space="preserve">and over 1,000 downloads </w:t>
      </w:r>
      <w:r w:rsidRPr="0094543E">
        <w:rPr>
          <w:rFonts w:ascii="Arial" w:hAnsi="Arial" w:cs="Arial"/>
        </w:rPr>
        <w:t>per month.</w:t>
      </w:r>
      <w:r w:rsidR="00F024CB">
        <w:rPr>
          <w:rFonts w:ascii="Arial" w:hAnsi="Arial" w:cs="Arial"/>
        </w:rPr>
        <w:t xml:space="preserve"> </w:t>
      </w:r>
      <w:r w:rsidR="00601F32">
        <w:rPr>
          <w:rFonts w:ascii="Arial" w:hAnsi="Arial" w:cs="Arial"/>
        </w:rPr>
        <w:t>With minimal promotion, the</w:t>
      </w:r>
      <w:r w:rsidR="00C261DD">
        <w:rPr>
          <w:rFonts w:ascii="Arial" w:hAnsi="Arial" w:cs="Arial"/>
        </w:rPr>
        <w:t>se</w:t>
      </w:r>
      <w:r w:rsidR="00601F32">
        <w:rPr>
          <w:rFonts w:ascii="Arial" w:hAnsi="Arial" w:cs="Arial"/>
        </w:rPr>
        <w:t xml:space="preserve"> visits </w:t>
      </w:r>
      <w:r w:rsidR="00692C7D">
        <w:rPr>
          <w:rFonts w:ascii="Arial" w:hAnsi="Arial" w:cs="Arial"/>
        </w:rPr>
        <w:t>have grown</w:t>
      </w:r>
      <w:r w:rsidR="00601F32">
        <w:rPr>
          <w:rFonts w:ascii="Arial" w:hAnsi="Arial" w:cs="Arial"/>
        </w:rPr>
        <w:t xml:space="preserve"> yearly by </w:t>
      </w:r>
      <w:r w:rsidR="00C261DD">
        <w:rPr>
          <w:rFonts w:ascii="Arial" w:hAnsi="Arial" w:cs="Arial"/>
        </w:rPr>
        <w:t>around</w:t>
      </w:r>
      <w:r w:rsidR="00601F32">
        <w:rPr>
          <w:rFonts w:ascii="Arial" w:hAnsi="Arial" w:cs="Arial"/>
        </w:rPr>
        <w:t xml:space="preserve"> 2,000 visits/month. </w:t>
      </w:r>
      <w:r w:rsidR="00692C7D">
        <w:rPr>
          <w:rFonts w:ascii="Arial" w:hAnsi="Arial" w:cs="Arial"/>
        </w:rPr>
        <w:t>Some recent additions include:</w:t>
      </w:r>
      <w:r w:rsidR="00692C7D" w:rsidRPr="0094543E">
        <w:rPr>
          <w:rFonts w:ascii="Arial" w:hAnsi="Arial" w:cs="Arial"/>
        </w:rPr>
        <w:t xml:space="preserve"> mandibular splints for obstructive sleep apnoea; citrate salts for prevention of recurrence of kidney stones; mobile phones apps for smoking cession; or cognitive behaviour therapy for panic disorder.</w:t>
      </w:r>
      <w:r w:rsidR="00692C7D">
        <w:rPr>
          <w:rFonts w:ascii="Arial" w:hAnsi="Arial" w:cs="Arial"/>
        </w:rPr>
        <w:t xml:space="preserve"> </w:t>
      </w:r>
      <w:r w:rsidR="00C261DD">
        <w:rPr>
          <w:rFonts w:ascii="Arial" w:hAnsi="Arial" w:cs="Arial"/>
        </w:rPr>
        <w:t>In 2017 t</w:t>
      </w:r>
      <w:r w:rsidR="00F024CB">
        <w:rPr>
          <w:rFonts w:ascii="Arial" w:hAnsi="Arial" w:cs="Arial"/>
        </w:rPr>
        <w:t xml:space="preserve">he top 5 items </w:t>
      </w:r>
      <w:r w:rsidR="00BC229E">
        <w:rPr>
          <w:rFonts w:ascii="Arial" w:hAnsi="Arial" w:cs="Arial"/>
        </w:rPr>
        <w:t xml:space="preserve">based on downloads </w:t>
      </w:r>
      <w:r w:rsidR="00F024CB">
        <w:rPr>
          <w:rFonts w:ascii="Arial" w:hAnsi="Arial" w:cs="Arial"/>
        </w:rPr>
        <w:t>were: exercise for acute low back pain, the Epley Manoeuvre, CBT app for insomnia, the Mediterranean diet, and exercises for knee osteoarthritis.</w:t>
      </w:r>
      <w:r w:rsidR="00C261DD">
        <w:rPr>
          <w:rFonts w:ascii="Arial" w:hAnsi="Arial" w:cs="Arial"/>
        </w:rPr>
        <w:t xml:space="preserve"> </w:t>
      </w:r>
      <w:r w:rsidR="00601F32">
        <w:rPr>
          <w:rFonts w:ascii="Arial" w:hAnsi="Arial" w:cs="Arial"/>
        </w:rPr>
        <w:t>Current plans include extending HANDI’s use in health pathways, patient versions with decision aids, and greater use in education.</w:t>
      </w:r>
    </w:p>
    <w:bookmarkEnd w:id="0"/>
    <w:bookmarkEnd w:id="1"/>
    <w:bookmarkEnd w:id="2"/>
    <w:p w14:paraId="2C7AD7B9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FB28C66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31125777" w14:textId="003BBCE7" w:rsidR="00E969FA" w:rsidRDefault="0094543E" w:rsidP="00E969FA">
      <w:pPr>
        <w:pStyle w:val="NoSpacing"/>
        <w:rPr>
          <w:rFonts w:ascii="Arial" w:hAnsi="Arial" w:cs="Arial"/>
        </w:rPr>
      </w:pPr>
      <w:r w:rsidRPr="0094543E">
        <w:rPr>
          <w:rFonts w:ascii="Arial" w:hAnsi="Arial" w:cs="Arial"/>
        </w:rPr>
        <w:t xml:space="preserve">The rise in webpage-views of HANDI is encouraging </w:t>
      </w:r>
      <w:r w:rsidR="00C261DD">
        <w:rPr>
          <w:rFonts w:ascii="Arial" w:hAnsi="Arial" w:cs="Arial"/>
        </w:rPr>
        <w:t>a provide an excellent resource</w:t>
      </w:r>
      <w:r w:rsidRPr="0094543E">
        <w:rPr>
          <w:rFonts w:ascii="Arial" w:hAnsi="Arial" w:cs="Arial"/>
        </w:rPr>
        <w:t xml:space="preserve"> to enhance a clinical educator's deliver</w:t>
      </w:r>
      <w:r w:rsidR="00C261DD">
        <w:rPr>
          <w:rFonts w:ascii="Arial" w:hAnsi="Arial" w:cs="Arial"/>
        </w:rPr>
        <w:t>y</w:t>
      </w:r>
      <w:r w:rsidRPr="0094543E">
        <w:rPr>
          <w:rFonts w:ascii="Arial" w:hAnsi="Arial" w:cs="Arial"/>
        </w:rPr>
        <w:t xml:space="preserve"> of </w:t>
      </w:r>
      <w:r w:rsidR="00C261DD">
        <w:rPr>
          <w:rFonts w:ascii="Arial" w:hAnsi="Arial" w:cs="Arial"/>
        </w:rPr>
        <w:t>a</w:t>
      </w:r>
      <w:r w:rsidRPr="0094543E">
        <w:rPr>
          <w:rFonts w:ascii="Arial" w:hAnsi="Arial" w:cs="Arial"/>
        </w:rPr>
        <w:t xml:space="preserve"> curriculum of evidence-based non-drug treatments. </w:t>
      </w:r>
    </w:p>
    <w:p w14:paraId="0ECA8BDD" w14:textId="77777777" w:rsidR="00C261DD" w:rsidRPr="003F534D" w:rsidRDefault="00C261DD" w:rsidP="00E969FA">
      <w:pPr>
        <w:pStyle w:val="NoSpacing"/>
        <w:rPr>
          <w:rFonts w:ascii="Arial" w:hAnsi="Arial" w:cs="Arial"/>
        </w:rPr>
      </w:pPr>
    </w:p>
    <w:p w14:paraId="27B236BD" w14:textId="77777777" w:rsidR="007A3219" w:rsidRPr="00F12827" w:rsidRDefault="00E969FA" w:rsidP="0094543E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hyperlink r:id="rId7" w:history="1">
        <w:r w:rsidR="0094543E" w:rsidRPr="00B77C36">
          <w:rPr>
            <w:rStyle w:val="Hyperlink"/>
            <w:rFonts w:cs="Arial"/>
          </w:rPr>
          <w:t>www.racgp.org.au/your-practice/guidelines/handi/</w:t>
        </w:r>
      </w:hyperlink>
      <w:r w:rsidR="0094543E">
        <w:rPr>
          <w:rFonts w:cs="Arial"/>
        </w:rPr>
        <w:t xml:space="preserve"> </w:t>
      </w: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0D413" w14:textId="77777777" w:rsidR="00195321" w:rsidRDefault="00195321" w:rsidP="00DB6276">
      <w:pPr>
        <w:spacing w:after="0" w:line="240" w:lineRule="auto"/>
      </w:pPr>
      <w:r>
        <w:separator/>
      </w:r>
    </w:p>
  </w:endnote>
  <w:endnote w:type="continuationSeparator" w:id="0">
    <w:p w14:paraId="6509D053" w14:textId="77777777" w:rsidR="00195321" w:rsidRDefault="00195321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8B85A" w14:textId="77777777" w:rsidR="00195321" w:rsidRDefault="00195321" w:rsidP="00DB6276">
      <w:pPr>
        <w:spacing w:after="0" w:line="240" w:lineRule="auto"/>
      </w:pPr>
      <w:r>
        <w:separator/>
      </w:r>
    </w:p>
  </w:footnote>
  <w:footnote w:type="continuationSeparator" w:id="0">
    <w:p w14:paraId="6A53B771" w14:textId="77777777" w:rsidR="00195321" w:rsidRDefault="00195321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95321"/>
    <w:rsid w:val="001A0E12"/>
    <w:rsid w:val="001A7273"/>
    <w:rsid w:val="001C508A"/>
    <w:rsid w:val="00204AE2"/>
    <w:rsid w:val="002061A7"/>
    <w:rsid w:val="0020701F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40127"/>
    <w:rsid w:val="0047197D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01F32"/>
    <w:rsid w:val="006150A8"/>
    <w:rsid w:val="00634A5F"/>
    <w:rsid w:val="00687FF6"/>
    <w:rsid w:val="00692C7D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4543E"/>
    <w:rsid w:val="009505CE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C229E"/>
    <w:rsid w:val="00BD3208"/>
    <w:rsid w:val="00BD72AD"/>
    <w:rsid w:val="00C218BD"/>
    <w:rsid w:val="00C261DD"/>
    <w:rsid w:val="00C3505E"/>
    <w:rsid w:val="00C4224F"/>
    <w:rsid w:val="00C426BE"/>
    <w:rsid w:val="00CA4098"/>
    <w:rsid w:val="00CE681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024CB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D7606"/>
  <w15:docId w15:val="{D7D27429-C5F5-41CC-803E-C7D3F2AA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cgp.org.au/your-practice/guidelines/hand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Paul Glasziou</cp:lastModifiedBy>
  <cp:revision>9</cp:revision>
  <cp:lastPrinted>2018-03-02T01:18:00Z</cp:lastPrinted>
  <dcterms:created xsi:type="dcterms:W3CDTF">2018-03-02T01:02:00Z</dcterms:created>
  <dcterms:modified xsi:type="dcterms:W3CDTF">2018-03-04T04:42:00Z</dcterms:modified>
</cp:coreProperties>
</file>