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0B669" w14:textId="3B0A1BE8" w:rsidR="003F2660" w:rsidRDefault="003F2660" w:rsidP="00E969FA">
      <w:pPr>
        <w:spacing w:after="0"/>
        <w:rPr>
          <w:rFonts w:ascii="Arial" w:hAnsi="Arial" w:cs="Arial"/>
          <w:b/>
        </w:rPr>
      </w:pPr>
      <w:r>
        <w:rPr>
          <w:rFonts w:ascii="Arial" w:hAnsi="Arial" w:cs="Arial"/>
          <w:b/>
        </w:rPr>
        <w:t>Title</w:t>
      </w:r>
      <w:bookmarkStart w:id="0" w:name="_GoBack"/>
      <w:bookmarkEnd w:id="0"/>
    </w:p>
    <w:p w14:paraId="15B2A2AE" w14:textId="38B6EF4B" w:rsidR="003F2660" w:rsidRDefault="003F2660" w:rsidP="00E969FA">
      <w:pPr>
        <w:spacing w:after="0"/>
        <w:rPr>
          <w:rFonts w:ascii="Arial" w:hAnsi="Arial" w:cs="Arial"/>
        </w:rPr>
      </w:pPr>
      <w:r w:rsidRPr="003F2660">
        <w:rPr>
          <w:rFonts w:ascii="Arial" w:hAnsi="Arial" w:cs="Arial"/>
        </w:rPr>
        <w:t xml:space="preserve">Antibiotic prescribing </w:t>
      </w:r>
      <w:r w:rsidR="0066250F">
        <w:rPr>
          <w:rFonts w:ascii="Arial" w:hAnsi="Arial" w:cs="Arial"/>
        </w:rPr>
        <w:t xml:space="preserve">by </w:t>
      </w:r>
      <w:r w:rsidRPr="003F2660">
        <w:rPr>
          <w:rFonts w:ascii="Arial" w:hAnsi="Arial" w:cs="Arial"/>
        </w:rPr>
        <w:t>general practice registrars for acut</w:t>
      </w:r>
      <w:r>
        <w:rPr>
          <w:rFonts w:ascii="Arial" w:hAnsi="Arial" w:cs="Arial"/>
        </w:rPr>
        <w:t>e respiratory tract infections</w:t>
      </w:r>
      <w:r w:rsidR="003E4974">
        <w:rPr>
          <w:rFonts w:ascii="Arial" w:hAnsi="Arial" w:cs="Arial"/>
        </w:rPr>
        <w:t xml:space="preserve">: </w:t>
      </w:r>
      <w:r w:rsidR="00E237CE">
        <w:rPr>
          <w:rFonts w:ascii="Arial" w:hAnsi="Arial" w:cs="Arial"/>
        </w:rPr>
        <w:t>intended clinical behaviour versus actual</w:t>
      </w:r>
      <w:r w:rsidR="00F450F6">
        <w:rPr>
          <w:rFonts w:ascii="Arial" w:hAnsi="Arial" w:cs="Arial"/>
        </w:rPr>
        <w:t xml:space="preserve"> prescribing</w:t>
      </w:r>
      <w:r w:rsidR="003E4974">
        <w:rPr>
          <w:rFonts w:ascii="Arial" w:hAnsi="Arial" w:cs="Arial"/>
        </w:rPr>
        <w:t>.</w:t>
      </w:r>
    </w:p>
    <w:p w14:paraId="5D06D960" w14:textId="6ACE1C80" w:rsidR="00DC3E65" w:rsidRDefault="00DC3E65" w:rsidP="00E969FA">
      <w:pPr>
        <w:spacing w:after="0"/>
        <w:rPr>
          <w:rFonts w:ascii="Arial" w:hAnsi="Arial" w:cs="Arial"/>
        </w:rPr>
      </w:pPr>
    </w:p>
    <w:p w14:paraId="16C906B6" w14:textId="1A9C02FD" w:rsidR="00C155D5" w:rsidRPr="00EC16C0" w:rsidRDefault="00C155D5" w:rsidP="00C155D5">
      <w:pPr>
        <w:spacing w:after="0"/>
        <w:rPr>
          <w:rFonts w:ascii="Arial" w:hAnsi="Arial" w:cs="Arial"/>
          <w:b/>
        </w:rPr>
      </w:pPr>
      <w:r w:rsidRPr="00EC16C0">
        <w:rPr>
          <w:rFonts w:ascii="Arial" w:hAnsi="Arial" w:cs="Arial"/>
          <w:b/>
        </w:rPr>
        <w:t xml:space="preserve">Author and </w:t>
      </w:r>
      <w:r w:rsidR="00585DB6">
        <w:rPr>
          <w:rFonts w:ascii="Arial" w:hAnsi="Arial" w:cs="Arial"/>
          <w:b/>
        </w:rPr>
        <w:t>a</w:t>
      </w:r>
      <w:r w:rsidRPr="00EC16C0">
        <w:rPr>
          <w:rFonts w:ascii="Arial" w:hAnsi="Arial" w:cs="Arial"/>
          <w:b/>
        </w:rPr>
        <w:t>ffiliations</w:t>
      </w:r>
    </w:p>
    <w:p w14:paraId="39132366" w14:textId="77777777" w:rsidR="00C155D5" w:rsidRDefault="00C155D5" w:rsidP="00C155D5">
      <w:pPr>
        <w:spacing w:after="0"/>
        <w:rPr>
          <w:rFonts w:ascii="Arial" w:hAnsi="Arial" w:cs="Arial"/>
        </w:rPr>
      </w:pPr>
      <w:r>
        <w:rPr>
          <w:rFonts w:ascii="Arial" w:hAnsi="Arial" w:cs="Arial"/>
        </w:rPr>
        <w:t>Andrew Davey, University of Newcastle, GP Synergy</w:t>
      </w:r>
    </w:p>
    <w:p w14:paraId="2E41CB22" w14:textId="77777777" w:rsidR="00C155D5" w:rsidRDefault="00C155D5" w:rsidP="00C155D5">
      <w:pPr>
        <w:spacing w:after="0"/>
        <w:rPr>
          <w:rFonts w:ascii="Arial" w:hAnsi="Arial" w:cs="Arial"/>
        </w:rPr>
      </w:pPr>
      <w:r>
        <w:rPr>
          <w:rFonts w:ascii="Arial" w:hAnsi="Arial" w:cs="Arial"/>
        </w:rPr>
        <w:t>Mieke van Driel, University of Queensland</w:t>
      </w:r>
    </w:p>
    <w:p w14:paraId="2D1AB158" w14:textId="37E434EF" w:rsidR="00C155D5" w:rsidRDefault="00C155D5" w:rsidP="00C155D5">
      <w:pPr>
        <w:spacing w:after="0"/>
        <w:rPr>
          <w:rFonts w:ascii="Arial" w:hAnsi="Arial" w:cs="Arial"/>
        </w:rPr>
      </w:pPr>
      <w:r>
        <w:rPr>
          <w:rFonts w:ascii="Arial" w:hAnsi="Arial" w:cs="Arial"/>
        </w:rPr>
        <w:t>Paul Glasziou, Bond University</w:t>
      </w:r>
    </w:p>
    <w:p w14:paraId="48CF89A5" w14:textId="2DCEFC46" w:rsidR="00035465" w:rsidRDefault="00035465" w:rsidP="00C155D5">
      <w:pPr>
        <w:spacing w:after="0"/>
        <w:rPr>
          <w:rFonts w:ascii="Arial" w:hAnsi="Arial" w:cs="Arial"/>
        </w:rPr>
      </w:pPr>
      <w:r>
        <w:rPr>
          <w:rFonts w:ascii="Arial" w:hAnsi="Arial" w:cs="Arial"/>
        </w:rPr>
        <w:t>Katie Mulquiney, GP Synergy</w:t>
      </w:r>
    </w:p>
    <w:p w14:paraId="74123636" w14:textId="77777777" w:rsidR="00C155D5" w:rsidRDefault="00C155D5" w:rsidP="00C155D5">
      <w:pPr>
        <w:spacing w:after="0"/>
        <w:rPr>
          <w:rFonts w:ascii="Arial" w:hAnsi="Arial" w:cs="Arial"/>
        </w:rPr>
      </w:pPr>
      <w:r>
        <w:rPr>
          <w:rFonts w:ascii="Arial" w:hAnsi="Arial" w:cs="Arial"/>
        </w:rPr>
        <w:t>Amanda Tapley, GP Synergy</w:t>
      </w:r>
    </w:p>
    <w:p w14:paraId="79B6AD20" w14:textId="55F5938B" w:rsidR="00C155D5" w:rsidRDefault="00C155D5" w:rsidP="00C155D5">
      <w:pPr>
        <w:spacing w:after="0"/>
        <w:rPr>
          <w:rFonts w:ascii="Arial" w:hAnsi="Arial" w:cs="Arial"/>
        </w:rPr>
      </w:pPr>
      <w:r>
        <w:rPr>
          <w:rFonts w:ascii="Arial" w:hAnsi="Arial" w:cs="Arial"/>
        </w:rPr>
        <w:t xml:space="preserve">Anthea Dallas, </w:t>
      </w:r>
      <w:r w:rsidR="00444022">
        <w:rPr>
          <w:rFonts w:ascii="Arial" w:hAnsi="Arial" w:cs="Arial"/>
        </w:rPr>
        <w:t>University of Tasmania</w:t>
      </w:r>
    </w:p>
    <w:p w14:paraId="701C9A09" w14:textId="77777777" w:rsidR="00C155D5" w:rsidRDefault="00C155D5" w:rsidP="00C155D5">
      <w:pPr>
        <w:spacing w:after="0"/>
        <w:rPr>
          <w:rFonts w:ascii="Arial" w:hAnsi="Arial" w:cs="Arial"/>
        </w:rPr>
      </w:pPr>
      <w:r>
        <w:rPr>
          <w:rFonts w:ascii="Arial" w:hAnsi="Arial" w:cs="Arial"/>
        </w:rPr>
        <w:t>Josh Davis, Menzies School of Health Research</w:t>
      </w:r>
    </w:p>
    <w:p w14:paraId="144E3D63" w14:textId="77777777" w:rsidR="00C155D5" w:rsidRDefault="00C155D5" w:rsidP="00C155D5">
      <w:pPr>
        <w:spacing w:after="0"/>
        <w:rPr>
          <w:rFonts w:ascii="Arial" w:hAnsi="Arial" w:cs="Arial"/>
        </w:rPr>
      </w:pPr>
      <w:r>
        <w:rPr>
          <w:rFonts w:ascii="Arial" w:hAnsi="Arial" w:cs="Arial"/>
        </w:rPr>
        <w:t>Parker Magin, University of Newcastle, GP Synergy</w:t>
      </w:r>
    </w:p>
    <w:p w14:paraId="1895CB05" w14:textId="77777777" w:rsidR="00C155D5" w:rsidRDefault="00C155D5" w:rsidP="00C155D5">
      <w:pPr>
        <w:spacing w:after="0"/>
        <w:rPr>
          <w:rFonts w:ascii="Arial" w:hAnsi="Arial" w:cs="Arial"/>
        </w:rPr>
      </w:pPr>
    </w:p>
    <w:p w14:paraId="017F5CFF" w14:textId="77777777" w:rsidR="00E969FA" w:rsidRPr="003F534D" w:rsidRDefault="00E969FA" w:rsidP="00E969FA">
      <w:pPr>
        <w:spacing w:after="0"/>
        <w:rPr>
          <w:rFonts w:ascii="Arial" w:hAnsi="Arial" w:cs="Arial"/>
          <w:b/>
        </w:rPr>
      </w:pPr>
      <w:r w:rsidRPr="003F534D">
        <w:rPr>
          <w:rFonts w:ascii="Arial" w:hAnsi="Arial" w:cs="Arial"/>
          <w:b/>
        </w:rPr>
        <w:t>Background</w:t>
      </w:r>
    </w:p>
    <w:p w14:paraId="0E1F40B0" w14:textId="0A11440C" w:rsidR="00E969FA" w:rsidRDefault="00794B2B" w:rsidP="00E969FA">
      <w:pPr>
        <w:pStyle w:val="NoSpacing"/>
        <w:rPr>
          <w:rFonts w:ascii="Arial" w:hAnsi="Arial" w:cs="Arial"/>
        </w:rPr>
      </w:pPr>
      <w:r>
        <w:rPr>
          <w:rFonts w:ascii="Arial" w:hAnsi="Arial" w:cs="Arial"/>
        </w:rPr>
        <w:t>A</w:t>
      </w:r>
      <w:r w:rsidR="00A52FDF" w:rsidRPr="00A52FDF">
        <w:rPr>
          <w:rFonts w:ascii="Arial" w:hAnsi="Arial" w:cs="Arial"/>
        </w:rPr>
        <w:t xml:space="preserve">ntibiotics </w:t>
      </w:r>
      <w:r w:rsidR="00775E30">
        <w:rPr>
          <w:rFonts w:ascii="Arial" w:hAnsi="Arial" w:cs="Arial"/>
        </w:rPr>
        <w:t>are</w:t>
      </w:r>
      <w:r w:rsidR="00A52FDF" w:rsidRPr="00A52FDF">
        <w:rPr>
          <w:rFonts w:ascii="Arial" w:hAnsi="Arial" w:cs="Arial"/>
        </w:rPr>
        <w:t xml:space="preserve"> overused </w:t>
      </w:r>
      <w:r w:rsidR="00A52FDF">
        <w:rPr>
          <w:rFonts w:ascii="Arial" w:hAnsi="Arial" w:cs="Arial"/>
        </w:rPr>
        <w:t xml:space="preserve">in Australia </w:t>
      </w:r>
      <w:r w:rsidR="00A52FDF" w:rsidRPr="00A52FDF">
        <w:rPr>
          <w:rFonts w:ascii="Arial" w:hAnsi="Arial" w:cs="Arial"/>
        </w:rPr>
        <w:t xml:space="preserve">for </w:t>
      </w:r>
      <w:r>
        <w:rPr>
          <w:rFonts w:ascii="Arial" w:hAnsi="Arial" w:cs="Arial"/>
        </w:rPr>
        <w:t xml:space="preserve">most </w:t>
      </w:r>
      <w:r w:rsidR="00F922DA">
        <w:rPr>
          <w:rFonts w:ascii="Arial" w:hAnsi="Arial" w:cs="Arial"/>
        </w:rPr>
        <w:t xml:space="preserve">non-pneumonia </w:t>
      </w:r>
      <w:r w:rsidR="00A52FDF" w:rsidRPr="00A52FDF">
        <w:rPr>
          <w:rFonts w:ascii="Arial" w:hAnsi="Arial" w:cs="Arial"/>
        </w:rPr>
        <w:t xml:space="preserve">acute respiratory tract infections (ARTIs) </w:t>
      </w:r>
      <w:r w:rsidR="00775E30">
        <w:rPr>
          <w:rFonts w:ascii="Arial" w:hAnsi="Arial" w:cs="Arial"/>
        </w:rPr>
        <w:t>despite</w:t>
      </w:r>
      <w:r w:rsidR="00A52FDF" w:rsidRPr="00A52FDF">
        <w:rPr>
          <w:rFonts w:ascii="Arial" w:hAnsi="Arial" w:cs="Arial"/>
        </w:rPr>
        <w:t xml:space="preserve"> evidence-based </w:t>
      </w:r>
      <w:r w:rsidR="00A52FDF">
        <w:rPr>
          <w:rFonts w:ascii="Arial" w:hAnsi="Arial" w:cs="Arial"/>
        </w:rPr>
        <w:t>guidelines</w:t>
      </w:r>
      <w:r w:rsidR="00A52FDF" w:rsidRPr="00A52FDF">
        <w:rPr>
          <w:rFonts w:ascii="Arial" w:hAnsi="Arial" w:cs="Arial"/>
        </w:rPr>
        <w:t xml:space="preserve"> </w:t>
      </w:r>
      <w:r w:rsidR="003E4974">
        <w:rPr>
          <w:rFonts w:ascii="Arial" w:hAnsi="Arial" w:cs="Arial"/>
        </w:rPr>
        <w:t xml:space="preserve">recommending strongly </w:t>
      </w:r>
      <w:r w:rsidR="00A52FDF" w:rsidRPr="00A52FDF">
        <w:rPr>
          <w:rFonts w:ascii="Arial" w:hAnsi="Arial" w:cs="Arial"/>
        </w:rPr>
        <w:t>agains</w:t>
      </w:r>
      <w:r w:rsidR="00A52FDF">
        <w:rPr>
          <w:rFonts w:ascii="Arial" w:hAnsi="Arial" w:cs="Arial"/>
        </w:rPr>
        <w:t xml:space="preserve">t their </w:t>
      </w:r>
      <w:r w:rsidR="00E91D19">
        <w:rPr>
          <w:rFonts w:ascii="Arial" w:hAnsi="Arial" w:cs="Arial"/>
        </w:rPr>
        <w:t>over</w:t>
      </w:r>
      <w:r w:rsidR="00A52FDF">
        <w:rPr>
          <w:rFonts w:ascii="Arial" w:hAnsi="Arial" w:cs="Arial"/>
        </w:rPr>
        <w:t>use. T</w:t>
      </w:r>
      <w:r w:rsidR="00A52FDF" w:rsidRPr="00A52FDF">
        <w:rPr>
          <w:rFonts w:ascii="Arial" w:hAnsi="Arial" w:cs="Arial"/>
        </w:rPr>
        <w:t xml:space="preserve">wo </w:t>
      </w:r>
      <w:r w:rsidR="00A52FDF">
        <w:rPr>
          <w:rFonts w:ascii="Arial" w:hAnsi="Arial" w:cs="Arial"/>
        </w:rPr>
        <w:t>s</w:t>
      </w:r>
      <w:r w:rsidR="00A52FDF" w:rsidRPr="00A52FDF">
        <w:rPr>
          <w:rFonts w:ascii="Arial" w:hAnsi="Arial" w:cs="Arial"/>
        </w:rPr>
        <w:t xml:space="preserve">trategies </w:t>
      </w:r>
      <w:r w:rsidR="0066250F">
        <w:rPr>
          <w:rFonts w:ascii="Arial" w:hAnsi="Arial" w:cs="Arial"/>
        </w:rPr>
        <w:t xml:space="preserve">shown </w:t>
      </w:r>
      <w:r w:rsidR="00A52FDF" w:rsidRPr="00A52FDF">
        <w:rPr>
          <w:rFonts w:ascii="Arial" w:hAnsi="Arial" w:cs="Arial"/>
        </w:rPr>
        <w:t xml:space="preserve">to reduce antibiotic </w:t>
      </w:r>
      <w:r w:rsidR="0066250F">
        <w:rPr>
          <w:rFonts w:ascii="Arial" w:hAnsi="Arial" w:cs="Arial"/>
        </w:rPr>
        <w:t>consumption in the community</w:t>
      </w:r>
      <w:r w:rsidR="00A52FDF" w:rsidRPr="00A52FDF">
        <w:rPr>
          <w:rFonts w:ascii="Arial" w:hAnsi="Arial" w:cs="Arial"/>
        </w:rPr>
        <w:t xml:space="preserve"> are ‘no prescribing’ and ‘delayed prescribing’</w:t>
      </w:r>
      <w:r w:rsidR="00551893">
        <w:rPr>
          <w:rFonts w:ascii="Arial" w:hAnsi="Arial" w:cs="Arial"/>
        </w:rPr>
        <w:t>.</w:t>
      </w:r>
      <w:r w:rsidR="00A52FDF" w:rsidRPr="00A52FDF">
        <w:rPr>
          <w:rFonts w:ascii="Arial" w:hAnsi="Arial" w:cs="Arial"/>
        </w:rPr>
        <w:t xml:space="preserve"> </w:t>
      </w:r>
      <w:r w:rsidR="00551893">
        <w:rPr>
          <w:rFonts w:ascii="Arial" w:hAnsi="Arial" w:cs="Arial"/>
        </w:rPr>
        <w:t xml:space="preserve"> </w:t>
      </w:r>
    </w:p>
    <w:p w14:paraId="600158B1" w14:textId="77777777" w:rsidR="00E969FA" w:rsidRPr="003F534D" w:rsidRDefault="00E969FA" w:rsidP="00E969FA">
      <w:pPr>
        <w:pStyle w:val="NoSpacing"/>
        <w:rPr>
          <w:rFonts w:ascii="Arial" w:hAnsi="Arial" w:cs="Arial"/>
        </w:rPr>
      </w:pPr>
    </w:p>
    <w:p w14:paraId="2EB46B10" w14:textId="77777777" w:rsidR="00E969FA" w:rsidRPr="003F534D" w:rsidRDefault="00E969FA" w:rsidP="00E969FA">
      <w:pPr>
        <w:spacing w:after="0"/>
        <w:rPr>
          <w:rFonts w:ascii="Arial" w:hAnsi="Arial" w:cs="Arial"/>
          <w:b/>
        </w:rPr>
      </w:pPr>
      <w:r w:rsidRPr="003F534D">
        <w:rPr>
          <w:rFonts w:ascii="Arial" w:hAnsi="Arial" w:cs="Arial"/>
          <w:b/>
        </w:rPr>
        <w:t>Aims</w:t>
      </w:r>
    </w:p>
    <w:p w14:paraId="5A7BFE0E" w14:textId="4BF78EE9" w:rsidR="00E969FA" w:rsidRPr="003F534D" w:rsidRDefault="00F450F6" w:rsidP="00E969FA">
      <w:pPr>
        <w:pStyle w:val="NoSpacing"/>
        <w:rPr>
          <w:rFonts w:ascii="Arial" w:hAnsi="Arial" w:cs="Arial"/>
        </w:rPr>
      </w:pPr>
      <w:r>
        <w:rPr>
          <w:rFonts w:ascii="Arial" w:hAnsi="Arial" w:cs="Arial"/>
        </w:rPr>
        <w:t xml:space="preserve">For </w:t>
      </w:r>
      <w:r w:rsidR="002A28BC">
        <w:rPr>
          <w:rFonts w:ascii="Arial" w:hAnsi="Arial" w:cs="Arial"/>
        </w:rPr>
        <w:t xml:space="preserve">GP registrar </w:t>
      </w:r>
      <w:r>
        <w:rPr>
          <w:rFonts w:ascii="Arial" w:hAnsi="Arial" w:cs="Arial"/>
        </w:rPr>
        <w:t>consultations involving ARTIs</w:t>
      </w:r>
      <w:r w:rsidR="008925D8">
        <w:rPr>
          <w:rFonts w:ascii="Arial" w:hAnsi="Arial" w:cs="Arial"/>
        </w:rPr>
        <w:t>,</w:t>
      </w:r>
      <w:r w:rsidR="002A28BC">
        <w:rPr>
          <w:rFonts w:ascii="Arial" w:hAnsi="Arial" w:cs="Arial"/>
        </w:rPr>
        <w:t xml:space="preserve"> d</w:t>
      </w:r>
      <w:r w:rsidR="00A52FDF" w:rsidRPr="00A52FDF">
        <w:rPr>
          <w:rFonts w:ascii="Arial" w:hAnsi="Arial" w:cs="Arial"/>
        </w:rPr>
        <w:t xml:space="preserve">etermine </w:t>
      </w:r>
      <w:r>
        <w:rPr>
          <w:rFonts w:ascii="Arial" w:hAnsi="Arial" w:cs="Arial"/>
        </w:rPr>
        <w:t xml:space="preserve">intended antibiotic prescribing strategies </w:t>
      </w:r>
      <w:r w:rsidR="002A28BC">
        <w:rPr>
          <w:rFonts w:ascii="Arial" w:hAnsi="Arial" w:cs="Arial"/>
        </w:rPr>
        <w:t>and compare with actual prescribing behaviour.</w:t>
      </w:r>
    </w:p>
    <w:p w14:paraId="61CE5698" w14:textId="77777777" w:rsidR="00E969FA" w:rsidRPr="003F534D" w:rsidRDefault="00E969FA" w:rsidP="00E969FA">
      <w:pPr>
        <w:pStyle w:val="NoSpacing"/>
        <w:rPr>
          <w:rFonts w:ascii="Arial" w:hAnsi="Arial" w:cs="Arial"/>
        </w:rPr>
      </w:pPr>
    </w:p>
    <w:p w14:paraId="43DCFA8E" w14:textId="77777777" w:rsidR="00E969FA" w:rsidRPr="003F534D" w:rsidRDefault="00E969FA" w:rsidP="00E969FA">
      <w:pPr>
        <w:spacing w:after="0"/>
        <w:rPr>
          <w:rFonts w:ascii="Arial" w:hAnsi="Arial" w:cs="Arial"/>
          <w:b/>
        </w:rPr>
      </w:pPr>
      <w:r w:rsidRPr="003F534D">
        <w:rPr>
          <w:rFonts w:ascii="Arial" w:hAnsi="Arial" w:cs="Arial"/>
          <w:b/>
        </w:rPr>
        <w:t>Method</w:t>
      </w:r>
    </w:p>
    <w:p w14:paraId="0F8504A9" w14:textId="7C66396E" w:rsidR="00551893" w:rsidRDefault="00551893" w:rsidP="00E969FA">
      <w:pPr>
        <w:pStyle w:val="NoSpacing"/>
        <w:rPr>
          <w:rFonts w:ascii="Arial" w:hAnsi="Arial" w:cs="Arial"/>
        </w:rPr>
      </w:pPr>
      <w:r>
        <w:rPr>
          <w:rFonts w:ascii="Arial" w:hAnsi="Arial" w:cs="Arial"/>
        </w:rPr>
        <w:t>A</w:t>
      </w:r>
      <w:r w:rsidR="009C05CB">
        <w:rPr>
          <w:rFonts w:ascii="Arial" w:hAnsi="Arial" w:cs="Arial"/>
        </w:rPr>
        <w:t xml:space="preserve"> cross-sectional analysis </w:t>
      </w:r>
      <w:r>
        <w:rPr>
          <w:rFonts w:ascii="Arial" w:hAnsi="Arial" w:cs="Arial"/>
        </w:rPr>
        <w:t xml:space="preserve">of the </w:t>
      </w:r>
      <w:r w:rsidR="009C05CB">
        <w:rPr>
          <w:rFonts w:ascii="Arial" w:hAnsi="Arial" w:cs="Arial"/>
        </w:rPr>
        <w:t xml:space="preserve">Registrar Clinical </w:t>
      </w:r>
      <w:r w:rsidR="00201C5C">
        <w:rPr>
          <w:rFonts w:ascii="Arial" w:hAnsi="Arial" w:cs="Arial"/>
        </w:rPr>
        <w:t>E</w:t>
      </w:r>
      <w:r w:rsidR="009C05CB">
        <w:rPr>
          <w:rFonts w:ascii="Arial" w:hAnsi="Arial" w:cs="Arial"/>
        </w:rPr>
        <w:t>ncounters in Training</w:t>
      </w:r>
      <w:r>
        <w:rPr>
          <w:rFonts w:ascii="Arial" w:hAnsi="Arial" w:cs="Arial"/>
        </w:rPr>
        <w:t xml:space="preserve"> (ReCEnT</w:t>
      </w:r>
      <w:r w:rsidR="009C05CB">
        <w:rPr>
          <w:rFonts w:ascii="Arial" w:hAnsi="Arial" w:cs="Arial"/>
        </w:rPr>
        <w:t>)</w:t>
      </w:r>
      <w:r>
        <w:rPr>
          <w:rFonts w:ascii="Arial" w:hAnsi="Arial" w:cs="Arial"/>
        </w:rPr>
        <w:t xml:space="preserve"> cohort study</w:t>
      </w:r>
      <w:r w:rsidR="00602149">
        <w:rPr>
          <w:rFonts w:ascii="Arial" w:hAnsi="Arial" w:cs="Arial"/>
        </w:rPr>
        <w:t>;</w:t>
      </w:r>
      <w:r>
        <w:rPr>
          <w:rFonts w:ascii="Arial" w:hAnsi="Arial" w:cs="Arial"/>
        </w:rPr>
        <w:t xml:space="preserve"> </w:t>
      </w:r>
    </w:p>
    <w:p w14:paraId="7D109085" w14:textId="1475A3B0" w:rsidR="003F2660" w:rsidRPr="003F534D" w:rsidRDefault="00551893" w:rsidP="00880496">
      <w:pPr>
        <w:pStyle w:val="NoSpacing"/>
        <w:rPr>
          <w:rFonts w:ascii="Arial" w:hAnsi="Arial" w:cs="Arial"/>
        </w:rPr>
      </w:pPr>
      <w:r>
        <w:rPr>
          <w:rFonts w:ascii="Arial" w:hAnsi="Arial" w:cs="Arial"/>
        </w:rPr>
        <w:t>GP registrars from three states</w:t>
      </w:r>
      <w:r w:rsidR="003F2660" w:rsidRPr="003F2660">
        <w:rPr>
          <w:rFonts w:ascii="Arial" w:hAnsi="Arial" w:cs="Arial"/>
        </w:rPr>
        <w:t xml:space="preserve"> </w:t>
      </w:r>
      <w:r w:rsidR="00880496">
        <w:rPr>
          <w:rFonts w:ascii="Arial" w:hAnsi="Arial" w:cs="Arial"/>
        </w:rPr>
        <w:t xml:space="preserve">each </w:t>
      </w:r>
      <w:r w:rsidR="003F2660" w:rsidRPr="003F2660">
        <w:rPr>
          <w:rFonts w:ascii="Arial" w:hAnsi="Arial" w:cs="Arial"/>
        </w:rPr>
        <w:t>collect</w:t>
      </w:r>
      <w:r w:rsidR="00201C5C">
        <w:rPr>
          <w:rFonts w:ascii="Arial" w:hAnsi="Arial" w:cs="Arial"/>
        </w:rPr>
        <w:t>ed</w:t>
      </w:r>
      <w:r w:rsidR="003F2660" w:rsidRPr="003F2660">
        <w:rPr>
          <w:rFonts w:ascii="Arial" w:hAnsi="Arial" w:cs="Arial"/>
        </w:rPr>
        <w:t xml:space="preserve"> data relating </w:t>
      </w:r>
      <w:r w:rsidR="00602149">
        <w:rPr>
          <w:rFonts w:ascii="Arial" w:hAnsi="Arial" w:cs="Arial"/>
        </w:rPr>
        <w:t>to</w:t>
      </w:r>
      <w:r w:rsidR="003F2660" w:rsidRPr="003F2660">
        <w:rPr>
          <w:rFonts w:ascii="Arial" w:hAnsi="Arial" w:cs="Arial"/>
        </w:rPr>
        <w:t xml:space="preserve"> </w:t>
      </w:r>
      <w:r w:rsidR="00917EC6">
        <w:rPr>
          <w:rFonts w:ascii="Arial" w:hAnsi="Arial" w:cs="Arial"/>
        </w:rPr>
        <w:t xml:space="preserve">60 consecutive </w:t>
      </w:r>
      <w:r>
        <w:rPr>
          <w:rFonts w:ascii="Arial" w:hAnsi="Arial" w:cs="Arial"/>
        </w:rPr>
        <w:t>patient</w:t>
      </w:r>
      <w:r w:rsidR="00917EC6">
        <w:rPr>
          <w:rFonts w:ascii="Arial" w:hAnsi="Arial" w:cs="Arial"/>
        </w:rPr>
        <w:t xml:space="preserve"> encounters</w:t>
      </w:r>
      <w:r w:rsidR="003F2660" w:rsidRPr="003F2660">
        <w:rPr>
          <w:rFonts w:ascii="Arial" w:hAnsi="Arial" w:cs="Arial"/>
        </w:rPr>
        <w:t xml:space="preserve"> </w:t>
      </w:r>
      <w:r>
        <w:rPr>
          <w:rFonts w:ascii="Arial" w:hAnsi="Arial" w:cs="Arial"/>
        </w:rPr>
        <w:t xml:space="preserve">during </w:t>
      </w:r>
      <w:r w:rsidR="003F2660">
        <w:rPr>
          <w:rFonts w:ascii="Arial" w:hAnsi="Arial" w:cs="Arial"/>
        </w:rPr>
        <w:t>each of three 6-monthly training terms</w:t>
      </w:r>
      <w:r w:rsidR="00880496" w:rsidRPr="00880496">
        <w:rPr>
          <w:rFonts w:ascii="Arial" w:hAnsi="Arial" w:cs="Arial"/>
        </w:rPr>
        <w:t xml:space="preserve"> </w:t>
      </w:r>
      <w:r w:rsidR="00880496">
        <w:rPr>
          <w:rFonts w:ascii="Arial" w:hAnsi="Arial" w:cs="Arial"/>
        </w:rPr>
        <w:t>from 2016 to 2017</w:t>
      </w:r>
      <w:r w:rsidR="003F2660">
        <w:rPr>
          <w:rFonts w:ascii="Arial" w:hAnsi="Arial" w:cs="Arial"/>
        </w:rPr>
        <w:t>.</w:t>
      </w:r>
      <w:r w:rsidR="002A28BC">
        <w:rPr>
          <w:rFonts w:ascii="Arial" w:hAnsi="Arial" w:cs="Arial"/>
        </w:rPr>
        <w:t xml:space="preserve"> </w:t>
      </w:r>
      <w:bookmarkStart w:id="1" w:name="_Hlk507420248"/>
      <w:r w:rsidR="00DE7704">
        <w:rPr>
          <w:rFonts w:ascii="Arial" w:hAnsi="Arial" w:cs="Arial"/>
        </w:rPr>
        <w:t xml:space="preserve">This </w:t>
      </w:r>
      <w:r w:rsidR="00704D13">
        <w:rPr>
          <w:rFonts w:ascii="Arial" w:hAnsi="Arial" w:cs="Arial"/>
        </w:rPr>
        <w:t>included</w:t>
      </w:r>
      <w:r w:rsidR="00DE7704">
        <w:rPr>
          <w:rFonts w:ascii="Arial" w:hAnsi="Arial" w:cs="Arial"/>
        </w:rPr>
        <w:t xml:space="preserve"> recording</w:t>
      </w:r>
      <w:r w:rsidR="00F46BC9">
        <w:rPr>
          <w:rFonts w:ascii="Arial" w:hAnsi="Arial" w:cs="Arial"/>
        </w:rPr>
        <w:t xml:space="preserve"> </w:t>
      </w:r>
      <w:r w:rsidR="0045110A">
        <w:rPr>
          <w:rFonts w:ascii="Arial" w:hAnsi="Arial" w:cs="Arial"/>
        </w:rPr>
        <w:t xml:space="preserve">the </w:t>
      </w:r>
      <w:r w:rsidR="00DE7704">
        <w:rPr>
          <w:rFonts w:ascii="Arial" w:hAnsi="Arial" w:cs="Arial"/>
        </w:rPr>
        <w:t xml:space="preserve">antibiotic </w:t>
      </w:r>
      <w:r w:rsidR="00F46BC9">
        <w:rPr>
          <w:rFonts w:ascii="Arial" w:hAnsi="Arial" w:cs="Arial"/>
        </w:rPr>
        <w:t>prescribing strategy used during consultations.</w:t>
      </w:r>
      <w:bookmarkEnd w:id="1"/>
      <w:r w:rsidR="00917EC6">
        <w:rPr>
          <w:rFonts w:ascii="Arial" w:hAnsi="Arial" w:cs="Arial"/>
        </w:rPr>
        <w:t xml:space="preserve"> </w:t>
      </w:r>
      <w:r w:rsidR="00DE7704">
        <w:rPr>
          <w:rFonts w:ascii="Arial" w:hAnsi="Arial" w:cs="Arial"/>
        </w:rPr>
        <w:t>In a linked questionnaire, registrars’ intended prescribing strategy for clinical vignettes involving acute bronchitis and otitis media were elicited</w:t>
      </w:r>
      <w:r w:rsidR="00201C5C">
        <w:rPr>
          <w:rFonts w:ascii="Arial" w:hAnsi="Arial" w:cs="Arial"/>
        </w:rPr>
        <w:t xml:space="preserve">. </w:t>
      </w:r>
      <w:r w:rsidR="00602149">
        <w:rPr>
          <w:rFonts w:ascii="Arial" w:hAnsi="Arial" w:cs="Arial"/>
        </w:rPr>
        <w:t xml:space="preserve">We </w:t>
      </w:r>
      <w:r w:rsidR="00DE7704">
        <w:rPr>
          <w:rFonts w:ascii="Arial" w:hAnsi="Arial" w:cs="Arial"/>
        </w:rPr>
        <w:t xml:space="preserve">compared </w:t>
      </w:r>
      <w:r w:rsidR="002A28BC">
        <w:rPr>
          <w:rFonts w:ascii="Arial" w:hAnsi="Arial" w:cs="Arial"/>
        </w:rPr>
        <w:t xml:space="preserve">the </w:t>
      </w:r>
      <w:r w:rsidR="00DE7704">
        <w:rPr>
          <w:rFonts w:ascii="Arial" w:hAnsi="Arial" w:cs="Arial"/>
        </w:rPr>
        <w:t xml:space="preserve">frequency </w:t>
      </w:r>
      <w:r w:rsidR="002A28BC">
        <w:rPr>
          <w:rFonts w:ascii="Arial" w:hAnsi="Arial" w:cs="Arial"/>
        </w:rPr>
        <w:t xml:space="preserve">of the intended prescribing strategies for </w:t>
      </w:r>
      <w:r w:rsidR="008925D8">
        <w:rPr>
          <w:rFonts w:ascii="Arial" w:hAnsi="Arial" w:cs="Arial"/>
        </w:rPr>
        <w:t xml:space="preserve">acute </w:t>
      </w:r>
      <w:r w:rsidR="002A28BC">
        <w:rPr>
          <w:rFonts w:ascii="Arial" w:hAnsi="Arial" w:cs="Arial"/>
        </w:rPr>
        <w:t xml:space="preserve">bronchitis and otitis media </w:t>
      </w:r>
      <w:r w:rsidR="00DE7704">
        <w:rPr>
          <w:rFonts w:ascii="Arial" w:hAnsi="Arial" w:cs="Arial"/>
        </w:rPr>
        <w:t xml:space="preserve">in response to </w:t>
      </w:r>
      <w:r w:rsidR="002A28BC">
        <w:rPr>
          <w:rFonts w:ascii="Arial" w:hAnsi="Arial" w:cs="Arial"/>
        </w:rPr>
        <w:t xml:space="preserve">the vignettes </w:t>
      </w:r>
      <w:r w:rsidR="00DE7704">
        <w:rPr>
          <w:rFonts w:ascii="Arial" w:hAnsi="Arial" w:cs="Arial"/>
        </w:rPr>
        <w:t xml:space="preserve">with </w:t>
      </w:r>
      <w:r w:rsidR="00A668EE">
        <w:rPr>
          <w:rFonts w:ascii="Arial" w:hAnsi="Arial" w:cs="Arial"/>
        </w:rPr>
        <w:t>the actual prescribing behaviour from the consultation data.</w:t>
      </w:r>
      <w:r w:rsidR="00201C5C">
        <w:rPr>
          <w:rFonts w:ascii="Arial" w:hAnsi="Arial" w:cs="Arial"/>
        </w:rPr>
        <w:t xml:space="preserve"> </w:t>
      </w:r>
    </w:p>
    <w:p w14:paraId="7F85494E" w14:textId="77777777" w:rsidR="00E969FA" w:rsidRPr="003F534D" w:rsidRDefault="00E969FA" w:rsidP="00E969FA">
      <w:pPr>
        <w:pStyle w:val="NoSpacing"/>
        <w:rPr>
          <w:rFonts w:ascii="Arial" w:hAnsi="Arial" w:cs="Arial"/>
        </w:rPr>
      </w:pPr>
    </w:p>
    <w:p w14:paraId="375A3371" w14:textId="77777777" w:rsidR="00E969FA" w:rsidRPr="003F534D" w:rsidRDefault="00E969FA" w:rsidP="00E969FA">
      <w:pPr>
        <w:spacing w:after="0"/>
        <w:rPr>
          <w:rFonts w:ascii="Arial" w:hAnsi="Arial" w:cs="Arial"/>
          <w:b/>
        </w:rPr>
      </w:pPr>
      <w:r w:rsidRPr="003F534D">
        <w:rPr>
          <w:rFonts w:ascii="Arial" w:hAnsi="Arial" w:cs="Arial"/>
          <w:b/>
        </w:rPr>
        <w:t>Results</w:t>
      </w:r>
    </w:p>
    <w:p w14:paraId="7974C328" w14:textId="712342C7" w:rsidR="00E969FA" w:rsidRDefault="00A668EE" w:rsidP="00F970A7">
      <w:pPr>
        <w:pStyle w:val="NoSpacing"/>
        <w:rPr>
          <w:rFonts w:ascii="Arial" w:hAnsi="Arial" w:cs="Arial"/>
        </w:rPr>
      </w:pPr>
      <w:r>
        <w:rPr>
          <w:rFonts w:ascii="Arial" w:hAnsi="Arial" w:cs="Arial"/>
        </w:rPr>
        <w:t xml:space="preserve">1,131 registrars completed the vignettes. </w:t>
      </w:r>
      <w:r w:rsidR="00F46BC9">
        <w:rPr>
          <w:rFonts w:ascii="Arial" w:hAnsi="Arial" w:cs="Arial"/>
        </w:rPr>
        <w:t>During consultations t</w:t>
      </w:r>
      <w:r>
        <w:rPr>
          <w:rFonts w:ascii="Arial" w:hAnsi="Arial" w:cs="Arial"/>
        </w:rPr>
        <w:t xml:space="preserve">here were 800 </w:t>
      </w:r>
      <w:r w:rsidR="00170D4F">
        <w:rPr>
          <w:rFonts w:ascii="Arial" w:hAnsi="Arial" w:cs="Arial"/>
        </w:rPr>
        <w:t xml:space="preserve">new </w:t>
      </w:r>
      <w:r>
        <w:rPr>
          <w:rFonts w:ascii="Arial" w:hAnsi="Arial" w:cs="Arial"/>
        </w:rPr>
        <w:t xml:space="preserve">presentations of acute bronchitis and 629 </w:t>
      </w:r>
      <w:r w:rsidR="00170D4F">
        <w:rPr>
          <w:rFonts w:ascii="Arial" w:hAnsi="Arial" w:cs="Arial"/>
        </w:rPr>
        <w:t xml:space="preserve">new </w:t>
      </w:r>
      <w:r>
        <w:rPr>
          <w:rFonts w:ascii="Arial" w:hAnsi="Arial" w:cs="Arial"/>
        </w:rPr>
        <w:t xml:space="preserve">presentations </w:t>
      </w:r>
      <w:r w:rsidR="008925D8">
        <w:rPr>
          <w:rFonts w:ascii="Arial" w:hAnsi="Arial" w:cs="Arial"/>
        </w:rPr>
        <w:t>o</w:t>
      </w:r>
      <w:r>
        <w:rPr>
          <w:rFonts w:ascii="Arial" w:hAnsi="Arial" w:cs="Arial"/>
        </w:rPr>
        <w:t>f otitis media. For acute bronchitis, the intended prescribing was</w:t>
      </w:r>
      <w:r w:rsidR="0045110A">
        <w:rPr>
          <w:rFonts w:ascii="Arial" w:hAnsi="Arial" w:cs="Arial"/>
        </w:rPr>
        <w:t xml:space="preserve"> </w:t>
      </w:r>
      <w:r>
        <w:rPr>
          <w:rFonts w:ascii="Arial" w:hAnsi="Arial" w:cs="Arial"/>
        </w:rPr>
        <w:t>0.6% ‘immediate’</w:t>
      </w:r>
      <w:r w:rsidR="00880496">
        <w:rPr>
          <w:rFonts w:ascii="Arial" w:hAnsi="Arial" w:cs="Arial"/>
        </w:rPr>
        <w:t>, 74% ‘no prescribing</w:t>
      </w:r>
      <w:r>
        <w:rPr>
          <w:rFonts w:ascii="Arial" w:hAnsi="Arial" w:cs="Arial"/>
        </w:rPr>
        <w:t xml:space="preserve"> and 25.4% ‘delayed’. The actual prescribing for acute bronchitis was </w:t>
      </w:r>
      <w:r w:rsidR="00F970A7">
        <w:rPr>
          <w:rFonts w:ascii="Arial" w:hAnsi="Arial" w:cs="Arial"/>
        </w:rPr>
        <w:t xml:space="preserve">57% </w:t>
      </w:r>
      <w:r w:rsidR="0045110A">
        <w:rPr>
          <w:rFonts w:ascii="Arial" w:hAnsi="Arial" w:cs="Arial"/>
        </w:rPr>
        <w:t xml:space="preserve">for </w:t>
      </w:r>
      <w:r w:rsidR="00F970A7">
        <w:rPr>
          <w:rFonts w:ascii="Arial" w:hAnsi="Arial" w:cs="Arial"/>
        </w:rPr>
        <w:t xml:space="preserve">‘immediate’, </w:t>
      </w:r>
      <w:r>
        <w:rPr>
          <w:rFonts w:ascii="Arial" w:hAnsi="Arial" w:cs="Arial"/>
        </w:rPr>
        <w:t xml:space="preserve">32% ‘no prescribing’, and 11% </w:t>
      </w:r>
      <w:r w:rsidR="008925D8">
        <w:rPr>
          <w:rFonts w:ascii="Arial" w:hAnsi="Arial" w:cs="Arial"/>
        </w:rPr>
        <w:t>‘</w:t>
      </w:r>
      <w:r>
        <w:rPr>
          <w:rFonts w:ascii="Arial" w:hAnsi="Arial" w:cs="Arial"/>
        </w:rPr>
        <w:t>delayed</w:t>
      </w:r>
      <w:r w:rsidR="008925D8">
        <w:rPr>
          <w:rFonts w:ascii="Arial" w:hAnsi="Arial" w:cs="Arial"/>
        </w:rPr>
        <w:t>’</w:t>
      </w:r>
      <w:r>
        <w:rPr>
          <w:rFonts w:ascii="Arial" w:hAnsi="Arial" w:cs="Arial"/>
        </w:rPr>
        <w:t xml:space="preserve">. For otitis media, the intended prescribing was </w:t>
      </w:r>
      <w:r w:rsidR="00F970A7">
        <w:rPr>
          <w:rFonts w:ascii="Arial" w:hAnsi="Arial" w:cs="Arial"/>
        </w:rPr>
        <w:t xml:space="preserve">8% </w:t>
      </w:r>
      <w:r w:rsidR="0045110A">
        <w:rPr>
          <w:rFonts w:ascii="Arial" w:hAnsi="Arial" w:cs="Arial"/>
        </w:rPr>
        <w:t xml:space="preserve">for </w:t>
      </w:r>
      <w:r w:rsidR="00F970A7">
        <w:rPr>
          <w:rFonts w:ascii="Arial" w:hAnsi="Arial" w:cs="Arial"/>
        </w:rPr>
        <w:t xml:space="preserve">‘immediate’, </w:t>
      </w:r>
      <w:r>
        <w:rPr>
          <w:rFonts w:ascii="Arial" w:hAnsi="Arial" w:cs="Arial"/>
        </w:rPr>
        <w:t xml:space="preserve">65% ‘no prescribing, and 27% ‘delayed’. The actual prescribing for otitis media was </w:t>
      </w:r>
      <w:r w:rsidR="00F970A7">
        <w:rPr>
          <w:rFonts w:ascii="Arial" w:hAnsi="Arial" w:cs="Arial"/>
        </w:rPr>
        <w:t xml:space="preserve">52% </w:t>
      </w:r>
      <w:r w:rsidR="0045110A">
        <w:rPr>
          <w:rFonts w:ascii="Arial" w:hAnsi="Arial" w:cs="Arial"/>
        </w:rPr>
        <w:t xml:space="preserve">for </w:t>
      </w:r>
      <w:r w:rsidR="00F970A7">
        <w:rPr>
          <w:rFonts w:ascii="Arial" w:hAnsi="Arial" w:cs="Arial"/>
        </w:rPr>
        <w:t xml:space="preserve">‘immediate’, </w:t>
      </w:r>
      <w:r w:rsidR="008925D8">
        <w:rPr>
          <w:rFonts w:ascii="Arial" w:hAnsi="Arial" w:cs="Arial"/>
        </w:rPr>
        <w:t>26</w:t>
      </w:r>
      <w:r>
        <w:rPr>
          <w:rFonts w:ascii="Arial" w:hAnsi="Arial" w:cs="Arial"/>
        </w:rPr>
        <w:t xml:space="preserve">% ‘no prescribing’, and </w:t>
      </w:r>
      <w:r w:rsidR="008925D8">
        <w:rPr>
          <w:rFonts w:ascii="Arial" w:hAnsi="Arial" w:cs="Arial"/>
        </w:rPr>
        <w:t>22</w:t>
      </w:r>
      <w:r>
        <w:rPr>
          <w:rFonts w:ascii="Arial" w:hAnsi="Arial" w:cs="Arial"/>
        </w:rPr>
        <w:t xml:space="preserve">% </w:t>
      </w:r>
      <w:r w:rsidR="008925D8">
        <w:rPr>
          <w:rFonts w:ascii="Arial" w:hAnsi="Arial" w:cs="Arial"/>
        </w:rPr>
        <w:t>‘</w:t>
      </w:r>
      <w:r>
        <w:rPr>
          <w:rFonts w:ascii="Arial" w:hAnsi="Arial" w:cs="Arial"/>
        </w:rPr>
        <w:t>delayed</w:t>
      </w:r>
      <w:r w:rsidR="008925D8">
        <w:rPr>
          <w:rFonts w:ascii="Arial" w:hAnsi="Arial" w:cs="Arial"/>
        </w:rPr>
        <w:t>’</w:t>
      </w:r>
      <w:r>
        <w:rPr>
          <w:rFonts w:ascii="Arial" w:hAnsi="Arial" w:cs="Arial"/>
        </w:rPr>
        <w:t>.</w:t>
      </w:r>
    </w:p>
    <w:p w14:paraId="167F768E" w14:textId="77777777" w:rsidR="00C0249A" w:rsidRPr="003F534D" w:rsidRDefault="00C0249A" w:rsidP="00E969FA">
      <w:pPr>
        <w:pStyle w:val="NoSpacing"/>
        <w:rPr>
          <w:rFonts w:ascii="Arial" w:hAnsi="Arial" w:cs="Arial"/>
        </w:rPr>
      </w:pPr>
    </w:p>
    <w:p w14:paraId="0F6FBB83" w14:textId="77777777" w:rsidR="00E969FA" w:rsidRPr="003F534D" w:rsidRDefault="00E969FA" w:rsidP="00E969FA">
      <w:pPr>
        <w:spacing w:after="0"/>
        <w:rPr>
          <w:rFonts w:ascii="Arial" w:hAnsi="Arial" w:cs="Arial"/>
          <w:b/>
        </w:rPr>
      </w:pPr>
      <w:r w:rsidRPr="003F534D">
        <w:rPr>
          <w:rFonts w:ascii="Arial" w:hAnsi="Arial" w:cs="Arial"/>
          <w:b/>
        </w:rPr>
        <w:t>Conclusion</w:t>
      </w:r>
    </w:p>
    <w:p w14:paraId="6471439F" w14:textId="6D627D8A" w:rsidR="00E969FA" w:rsidRPr="003F534D" w:rsidRDefault="00C0249A" w:rsidP="00E969FA">
      <w:pPr>
        <w:pStyle w:val="NoSpacing"/>
        <w:rPr>
          <w:rFonts w:ascii="Arial" w:hAnsi="Arial" w:cs="Arial"/>
        </w:rPr>
      </w:pPr>
      <w:r>
        <w:rPr>
          <w:rFonts w:ascii="Arial" w:hAnsi="Arial" w:cs="Arial"/>
        </w:rPr>
        <w:t>The i</w:t>
      </w:r>
      <w:r w:rsidR="008925D8">
        <w:rPr>
          <w:rFonts w:ascii="Arial" w:hAnsi="Arial" w:cs="Arial"/>
        </w:rPr>
        <w:t>ntended prescribing strateg</w:t>
      </w:r>
      <w:r>
        <w:rPr>
          <w:rFonts w:ascii="Arial" w:hAnsi="Arial" w:cs="Arial"/>
        </w:rPr>
        <w:t>ies</w:t>
      </w:r>
      <w:r w:rsidR="008925D8">
        <w:rPr>
          <w:rFonts w:ascii="Arial" w:hAnsi="Arial" w:cs="Arial"/>
        </w:rPr>
        <w:t xml:space="preserve"> for acute bronchitis and otitis media </w:t>
      </w:r>
      <w:r w:rsidR="00F46BC9">
        <w:rPr>
          <w:rFonts w:ascii="Arial" w:hAnsi="Arial" w:cs="Arial"/>
        </w:rPr>
        <w:t xml:space="preserve">approximate international benchmarks but </w:t>
      </w:r>
      <w:r w:rsidR="008925D8">
        <w:rPr>
          <w:rFonts w:ascii="Arial" w:hAnsi="Arial" w:cs="Arial"/>
        </w:rPr>
        <w:t>var</w:t>
      </w:r>
      <w:r>
        <w:rPr>
          <w:rFonts w:ascii="Arial" w:hAnsi="Arial" w:cs="Arial"/>
        </w:rPr>
        <w:t>y</w:t>
      </w:r>
      <w:r w:rsidR="008925D8">
        <w:rPr>
          <w:rFonts w:ascii="Arial" w:hAnsi="Arial" w:cs="Arial"/>
        </w:rPr>
        <w:t xml:space="preserve"> significantly from the actual prescribing strateg</w:t>
      </w:r>
      <w:r>
        <w:rPr>
          <w:rFonts w:ascii="Arial" w:hAnsi="Arial" w:cs="Arial"/>
        </w:rPr>
        <w:t>ies</w:t>
      </w:r>
      <w:r w:rsidR="008925D8">
        <w:rPr>
          <w:rFonts w:ascii="Arial" w:hAnsi="Arial" w:cs="Arial"/>
        </w:rPr>
        <w:t xml:space="preserve"> used in consultations. This data highlights the challenge facing the GP registrar in undertaking appropriate stewardship of antibiotics for ARTIs. Further research into how to overcome barriers to good antibiotic stewardship is indicated.</w:t>
      </w:r>
      <w:r w:rsidR="008925D8" w:rsidDel="008925D8">
        <w:rPr>
          <w:rFonts w:ascii="Arial" w:hAnsi="Arial" w:cs="Arial"/>
        </w:rPr>
        <w:t xml:space="preserve"> </w:t>
      </w:r>
    </w:p>
    <w:p w14:paraId="683C0B31" w14:textId="77777777" w:rsidR="00E969FA" w:rsidRPr="003F534D" w:rsidRDefault="00E969FA" w:rsidP="00E969FA">
      <w:pPr>
        <w:pStyle w:val="NoSpacing"/>
        <w:rPr>
          <w:rFonts w:ascii="Arial" w:hAnsi="Arial" w:cs="Arial"/>
        </w:rPr>
      </w:pPr>
    </w:p>
    <w:p w14:paraId="76B80EE5" w14:textId="77777777" w:rsidR="00775E30" w:rsidRPr="003F2660" w:rsidRDefault="00775E30" w:rsidP="00775E30">
      <w:pPr>
        <w:pStyle w:val="NoSpacing"/>
        <w:rPr>
          <w:rFonts w:ascii="Arial" w:hAnsi="Arial" w:cs="Arial"/>
        </w:rPr>
      </w:pPr>
    </w:p>
    <w:sectPr w:rsidR="00775E30" w:rsidRPr="003F2660"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82B4E" w14:textId="77777777" w:rsidR="00636031" w:rsidRDefault="00636031" w:rsidP="00DB6276">
      <w:pPr>
        <w:spacing w:after="0" w:line="240" w:lineRule="auto"/>
      </w:pPr>
      <w:r>
        <w:separator/>
      </w:r>
    </w:p>
  </w:endnote>
  <w:endnote w:type="continuationSeparator" w:id="0">
    <w:p w14:paraId="7FEB8074" w14:textId="77777777" w:rsidR="00636031" w:rsidRDefault="00636031"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97F39" w14:textId="77777777" w:rsidR="00636031" w:rsidRDefault="00636031" w:rsidP="00DB6276">
      <w:pPr>
        <w:spacing w:after="0" w:line="240" w:lineRule="auto"/>
      </w:pPr>
      <w:r>
        <w:separator/>
      </w:r>
    </w:p>
  </w:footnote>
  <w:footnote w:type="continuationSeparator" w:id="0">
    <w:p w14:paraId="773ACD03" w14:textId="77777777" w:rsidR="00636031" w:rsidRDefault="00636031"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71D2D"/>
    <w:multiLevelType w:val="hybridMultilevel"/>
    <w:tmpl w:val="532C28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A70807"/>
    <w:multiLevelType w:val="hybridMultilevel"/>
    <w:tmpl w:val="D98ED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6"/>
  </w:num>
  <w:num w:numId="4">
    <w:abstractNumId w:val="26"/>
  </w:num>
  <w:num w:numId="5">
    <w:abstractNumId w:val="13"/>
  </w:num>
  <w:num w:numId="6">
    <w:abstractNumId w:val="24"/>
  </w:num>
  <w:num w:numId="7">
    <w:abstractNumId w:val="8"/>
  </w:num>
  <w:num w:numId="8">
    <w:abstractNumId w:val="14"/>
  </w:num>
  <w:num w:numId="9">
    <w:abstractNumId w:val="7"/>
  </w:num>
  <w:num w:numId="10">
    <w:abstractNumId w:val="23"/>
  </w:num>
  <w:num w:numId="11">
    <w:abstractNumId w:val="15"/>
  </w:num>
  <w:num w:numId="12">
    <w:abstractNumId w:val="5"/>
  </w:num>
  <w:num w:numId="13">
    <w:abstractNumId w:val="0"/>
  </w:num>
  <w:num w:numId="14">
    <w:abstractNumId w:val="25"/>
  </w:num>
  <w:num w:numId="15">
    <w:abstractNumId w:val="1"/>
  </w:num>
  <w:num w:numId="16">
    <w:abstractNumId w:val="18"/>
  </w:num>
  <w:num w:numId="17">
    <w:abstractNumId w:val="4"/>
  </w:num>
  <w:num w:numId="18">
    <w:abstractNumId w:val="22"/>
  </w:num>
  <w:num w:numId="1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9"/>
  </w:num>
  <w:num w:numId="22">
    <w:abstractNumId w:val="20"/>
  </w:num>
  <w:num w:numId="23">
    <w:abstractNumId w:val="21"/>
  </w:num>
  <w:num w:numId="24">
    <w:abstractNumId w:val="12"/>
  </w:num>
  <w:num w:numId="25">
    <w:abstractNumId w:val="27"/>
  </w:num>
  <w:num w:numId="26">
    <w:abstractNumId w:val="28"/>
  </w:num>
  <w:num w:numId="27">
    <w:abstractNumId w:val="3"/>
  </w:num>
  <w:num w:numId="28">
    <w:abstractNumId w:val="10"/>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F6"/>
    <w:rsid w:val="00001BCE"/>
    <w:rsid w:val="0000578B"/>
    <w:rsid w:val="000315B5"/>
    <w:rsid w:val="00035465"/>
    <w:rsid w:val="000530F3"/>
    <w:rsid w:val="0006205D"/>
    <w:rsid w:val="00065794"/>
    <w:rsid w:val="0009481D"/>
    <w:rsid w:val="000963E0"/>
    <w:rsid w:val="000A005C"/>
    <w:rsid w:val="000D1EB3"/>
    <w:rsid w:val="000F58A8"/>
    <w:rsid w:val="001454EC"/>
    <w:rsid w:val="00170D4F"/>
    <w:rsid w:val="001749F8"/>
    <w:rsid w:val="0019000B"/>
    <w:rsid w:val="001A0E12"/>
    <w:rsid w:val="001A7273"/>
    <w:rsid w:val="001D750D"/>
    <w:rsid w:val="001E3F7B"/>
    <w:rsid w:val="001F7FD1"/>
    <w:rsid w:val="00201C5C"/>
    <w:rsid w:val="00204AE2"/>
    <w:rsid w:val="002061A7"/>
    <w:rsid w:val="00226C37"/>
    <w:rsid w:val="00237188"/>
    <w:rsid w:val="002A28BC"/>
    <w:rsid w:val="002B141A"/>
    <w:rsid w:val="002C520E"/>
    <w:rsid w:val="002D1372"/>
    <w:rsid w:val="00323232"/>
    <w:rsid w:val="003319CA"/>
    <w:rsid w:val="0037377D"/>
    <w:rsid w:val="003A3E26"/>
    <w:rsid w:val="003A5443"/>
    <w:rsid w:val="003A5C47"/>
    <w:rsid w:val="003B0303"/>
    <w:rsid w:val="003B56C9"/>
    <w:rsid w:val="003C0B6D"/>
    <w:rsid w:val="003D7377"/>
    <w:rsid w:val="003D7F5C"/>
    <w:rsid w:val="003E4974"/>
    <w:rsid w:val="003F2660"/>
    <w:rsid w:val="00444022"/>
    <w:rsid w:val="0045110A"/>
    <w:rsid w:val="0045227E"/>
    <w:rsid w:val="00453909"/>
    <w:rsid w:val="004806DA"/>
    <w:rsid w:val="004A4C8F"/>
    <w:rsid w:val="004A7DF6"/>
    <w:rsid w:val="004A7F18"/>
    <w:rsid w:val="004B66A3"/>
    <w:rsid w:val="004C0388"/>
    <w:rsid w:val="004C09FD"/>
    <w:rsid w:val="004C4FEF"/>
    <w:rsid w:val="004D35FA"/>
    <w:rsid w:val="004D7688"/>
    <w:rsid w:val="004F5E9D"/>
    <w:rsid w:val="00514205"/>
    <w:rsid w:val="0054577C"/>
    <w:rsid w:val="00551893"/>
    <w:rsid w:val="00556C76"/>
    <w:rsid w:val="00561AD8"/>
    <w:rsid w:val="00585DB6"/>
    <w:rsid w:val="005C360F"/>
    <w:rsid w:val="005D0846"/>
    <w:rsid w:val="00602149"/>
    <w:rsid w:val="00602A5F"/>
    <w:rsid w:val="006150A8"/>
    <w:rsid w:val="00636031"/>
    <w:rsid w:val="006361CE"/>
    <w:rsid w:val="0066250F"/>
    <w:rsid w:val="00665B8E"/>
    <w:rsid w:val="0066635C"/>
    <w:rsid w:val="00687FF6"/>
    <w:rsid w:val="006D10CF"/>
    <w:rsid w:val="00704D13"/>
    <w:rsid w:val="007340C2"/>
    <w:rsid w:val="007566DB"/>
    <w:rsid w:val="00775E30"/>
    <w:rsid w:val="00794B2B"/>
    <w:rsid w:val="007A09BF"/>
    <w:rsid w:val="007A3219"/>
    <w:rsid w:val="007A4975"/>
    <w:rsid w:val="007B513F"/>
    <w:rsid w:val="008267C8"/>
    <w:rsid w:val="00831046"/>
    <w:rsid w:val="008426B4"/>
    <w:rsid w:val="008477DB"/>
    <w:rsid w:val="00855AB2"/>
    <w:rsid w:val="0085601B"/>
    <w:rsid w:val="00866BFD"/>
    <w:rsid w:val="00880496"/>
    <w:rsid w:val="008925D8"/>
    <w:rsid w:val="008A6431"/>
    <w:rsid w:val="008D7BF0"/>
    <w:rsid w:val="008F03C4"/>
    <w:rsid w:val="00917EC6"/>
    <w:rsid w:val="00937FEB"/>
    <w:rsid w:val="009572AF"/>
    <w:rsid w:val="0098351A"/>
    <w:rsid w:val="00984CE1"/>
    <w:rsid w:val="00995919"/>
    <w:rsid w:val="009C05CB"/>
    <w:rsid w:val="009C5276"/>
    <w:rsid w:val="009C7760"/>
    <w:rsid w:val="00A04543"/>
    <w:rsid w:val="00A06D50"/>
    <w:rsid w:val="00A12B60"/>
    <w:rsid w:val="00A1573F"/>
    <w:rsid w:val="00A270EE"/>
    <w:rsid w:val="00A364F0"/>
    <w:rsid w:val="00A37C03"/>
    <w:rsid w:val="00A4054A"/>
    <w:rsid w:val="00A52FDF"/>
    <w:rsid w:val="00A53CC1"/>
    <w:rsid w:val="00A606C7"/>
    <w:rsid w:val="00A668EE"/>
    <w:rsid w:val="00A75E43"/>
    <w:rsid w:val="00A80054"/>
    <w:rsid w:val="00A848B4"/>
    <w:rsid w:val="00A8653C"/>
    <w:rsid w:val="00AA0EF2"/>
    <w:rsid w:val="00AA6275"/>
    <w:rsid w:val="00AA7219"/>
    <w:rsid w:val="00AC7F73"/>
    <w:rsid w:val="00AE5A5E"/>
    <w:rsid w:val="00B03208"/>
    <w:rsid w:val="00B12D26"/>
    <w:rsid w:val="00B20279"/>
    <w:rsid w:val="00B718E1"/>
    <w:rsid w:val="00B730A7"/>
    <w:rsid w:val="00BA0C68"/>
    <w:rsid w:val="00BD3208"/>
    <w:rsid w:val="00BD72AD"/>
    <w:rsid w:val="00BF5CED"/>
    <w:rsid w:val="00BF7881"/>
    <w:rsid w:val="00C0249A"/>
    <w:rsid w:val="00C155D5"/>
    <w:rsid w:val="00C218BD"/>
    <w:rsid w:val="00C3505E"/>
    <w:rsid w:val="00C4224F"/>
    <w:rsid w:val="00C426BE"/>
    <w:rsid w:val="00CA4098"/>
    <w:rsid w:val="00CA7939"/>
    <w:rsid w:val="00CB534D"/>
    <w:rsid w:val="00CC3693"/>
    <w:rsid w:val="00CD4D65"/>
    <w:rsid w:val="00D026B8"/>
    <w:rsid w:val="00D22221"/>
    <w:rsid w:val="00D26D81"/>
    <w:rsid w:val="00D45DB1"/>
    <w:rsid w:val="00D56905"/>
    <w:rsid w:val="00D675D7"/>
    <w:rsid w:val="00D75A93"/>
    <w:rsid w:val="00D87791"/>
    <w:rsid w:val="00D91638"/>
    <w:rsid w:val="00D9270F"/>
    <w:rsid w:val="00D94D46"/>
    <w:rsid w:val="00DB6276"/>
    <w:rsid w:val="00DC05BB"/>
    <w:rsid w:val="00DC3E65"/>
    <w:rsid w:val="00DC7A66"/>
    <w:rsid w:val="00DD428F"/>
    <w:rsid w:val="00DE0E61"/>
    <w:rsid w:val="00DE7704"/>
    <w:rsid w:val="00DF2A39"/>
    <w:rsid w:val="00E13783"/>
    <w:rsid w:val="00E237CE"/>
    <w:rsid w:val="00E24C54"/>
    <w:rsid w:val="00E25F07"/>
    <w:rsid w:val="00E276B8"/>
    <w:rsid w:val="00E27C34"/>
    <w:rsid w:val="00E36586"/>
    <w:rsid w:val="00E47A4C"/>
    <w:rsid w:val="00E513D2"/>
    <w:rsid w:val="00E55FB0"/>
    <w:rsid w:val="00E63A62"/>
    <w:rsid w:val="00E91D19"/>
    <w:rsid w:val="00E969FA"/>
    <w:rsid w:val="00EA51A6"/>
    <w:rsid w:val="00EC0D5C"/>
    <w:rsid w:val="00EC4139"/>
    <w:rsid w:val="00EC46E6"/>
    <w:rsid w:val="00ED7C3D"/>
    <w:rsid w:val="00EE417F"/>
    <w:rsid w:val="00EE610C"/>
    <w:rsid w:val="00EE7424"/>
    <w:rsid w:val="00F01312"/>
    <w:rsid w:val="00F02838"/>
    <w:rsid w:val="00F12827"/>
    <w:rsid w:val="00F21792"/>
    <w:rsid w:val="00F24575"/>
    <w:rsid w:val="00F450F6"/>
    <w:rsid w:val="00F46BC9"/>
    <w:rsid w:val="00F605D4"/>
    <w:rsid w:val="00F7181D"/>
    <w:rsid w:val="00F73875"/>
    <w:rsid w:val="00F75019"/>
    <w:rsid w:val="00F922DA"/>
    <w:rsid w:val="00F970A7"/>
    <w:rsid w:val="00FA1A9A"/>
    <w:rsid w:val="00FD7FA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41AC1"/>
  <w15:docId w15:val="{BC9D4DB8-406E-4F17-84A1-336F36FF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361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1C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3E4974"/>
    <w:rPr>
      <w:sz w:val="16"/>
      <w:szCs w:val="16"/>
    </w:rPr>
  </w:style>
  <w:style w:type="paragraph" w:styleId="CommentText">
    <w:name w:val="annotation text"/>
    <w:basedOn w:val="Normal"/>
    <w:link w:val="CommentTextChar"/>
    <w:uiPriority w:val="99"/>
    <w:semiHidden/>
    <w:unhideWhenUsed/>
    <w:rsid w:val="003E4974"/>
    <w:pPr>
      <w:spacing w:line="240" w:lineRule="auto"/>
    </w:pPr>
    <w:rPr>
      <w:sz w:val="20"/>
      <w:szCs w:val="20"/>
    </w:rPr>
  </w:style>
  <w:style w:type="character" w:customStyle="1" w:styleId="CommentTextChar">
    <w:name w:val="Comment Text Char"/>
    <w:basedOn w:val="DefaultParagraphFont"/>
    <w:link w:val="CommentText"/>
    <w:uiPriority w:val="99"/>
    <w:semiHidden/>
    <w:rsid w:val="003E4974"/>
    <w:rPr>
      <w:sz w:val="20"/>
      <w:szCs w:val="20"/>
    </w:rPr>
  </w:style>
  <w:style w:type="paragraph" w:styleId="CommentSubject">
    <w:name w:val="annotation subject"/>
    <w:basedOn w:val="CommentText"/>
    <w:next w:val="CommentText"/>
    <w:link w:val="CommentSubjectChar"/>
    <w:uiPriority w:val="99"/>
    <w:semiHidden/>
    <w:unhideWhenUsed/>
    <w:rsid w:val="003E4974"/>
    <w:rPr>
      <w:b/>
      <w:bCs/>
    </w:rPr>
  </w:style>
  <w:style w:type="character" w:customStyle="1" w:styleId="CommentSubjectChar">
    <w:name w:val="Comment Subject Char"/>
    <w:basedOn w:val="CommentTextChar"/>
    <w:link w:val="CommentSubject"/>
    <w:uiPriority w:val="99"/>
    <w:semiHidden/>
    <w:rsid w:val="003E4974"/>
    <w:rPr>
      <w:b/>
      <w:bCs/>
      <w:sz w:val="20"/>
      <w:szCs w:val="20"/>
    </w:rPr>
  </w:style>
  <w:style w:type="paragraph" w:styleId="BalloonText">
    <w:name w:val="Balloon Text"/>
    <w:basedOn w:val="Normal"/>
    <w:link w:val="BalloonTextChar"/>
    <w:uiPriority w:val="99"/>
    <w:semiHidden/>
    <w:unhideWhenUsed/>
    <w:rsid w:val="003E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Bergeron</dc:creator>
  <cp:lastModifiedBy>DAVEY Andrew</cp:lastModifiedBy>
  <cp:revision>3</cp:revision>
  <cp:lastPrinted>2018-02-23T00:09:00Z</cp:lastPrinted>
  <dcterms:created xsi:type="dcterms:W3CDTF">2018-02-27T06:29:00Z</dcterms:created>
  <dcterms:modified xsi:type="dcterms:W3CDTF">2018-02-27T06:29:00Z</dcterms:modified>
</cp:coreProperties>
</file>