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BB11" w14:textId="2F134F77" w:rsidR="00E969FA" w:rsidRPr="00F130D7" w:rsidRDefault="00E969FA" w:rsidP="00F130D7">
      <w:pPr>
        <w:spacing w:after="0"/>
        <w:rPr>
          <w:rFonts w:cs="Arial"/>
          <w:b/>
          <w:color w:val="000000" w:themeColor="text1"/>
        </w:rPr>
      </w:pPr>
      <w:bookmarkStart w:id="0" w:name="_GoBack"/>
      <w:r w:rsidRPr="00F33446">
        <w:rPr>
          <w:rFonts w:cs="Arial"/>
          <w:b/>
          <w:color w:val="000000" w:themeColor="text1"/>
        </w:rPr>
        <w:t>Background</w:t>
      </w:r>
    </w:p>
    <w:bookmarkEnd w:id="0"/>
    <w:p w14:paraId="1388355E" w14:textId="4CFA9871" w:rsidR="001E58DC" w:rsidRDefault="007418B5" w:rsidP="001E58DC">
      <w:pPr>
        <w:pStyle w:val="GPExArialBodyContent"/>
        <w:ind w:left="0"/>
        <w:rPr>
          <w:rFonts w:asciiTheme="minorHAnsi" w:hAnsiTheme="minorHAnsi"/>
          <w:color w:val="000000" w:themeColor="text1"/>
        </w:rPr>
      </w:pPr>
      <w:r w:rsidRPr="00F33446">
        <w:rPr>
          <w:rFonts w:asciiTheme="minorHAnsi" w:hAnsiTheme="minorHAnsi"/>
          <w:color w:val="000000" w:themeColor="text1"/>
        </w:rPr>
        <w:t xml:space="preserve">The educational alliance between a GP registrar and their supervisor is a central component of </w:t>
      </w:r>
      <w:r w:rsidR="00F33446">
        <w:rPr>
          <w:rFonts w:asciiTheme="minorHAnsi" w:hAnsiTheme="minorHAnsi"/>
          <w:color w:val="000000" w:themeColor="text1"/>
        </w:rPr>
        <w:t xml:space="preserve">training. </w:t>
      </w:r>
      <w:r w:rsidR="001E58DC" w:rsidRPr="00F33446">
        <w:rPr>
          <w:rFonts w:asciiTheme="minorHAnsi" w:hAnsiTheme="minorHAnsi"/>
          <w:color w:val="000000" w:themeColor="text1"/>
        </w:rPr>
        <w:t xml:space="preserve">Literature suggests that there are </w:t>
      </w:r>
      <w:r w:rsidR="00404803">
        <w:rPr>
          <w:rFonts w:asciiTheme="minorHAnsi" w:hAnsiTheme="minorHAnsi"/>
          <w:color w:val="000000" w:themeColor="text1"/>
        </w:rPr>
        <w:t xml:space="preserve">competency </w:t>
      </w:r>
      <w:r w:rsidR="001E58DC" w:rsidRPr="00F33446">
        <w:rPr>
          <w:rFonts w:asciiTheme="minorHAnsi" w:hAnsiTheme="minorHAnsi"/>
          <w:color w:val="000000" w:themeColor="text1"/>
        </w:rPr>
        <w:t xml:space="preserve">domains </w:t>
      </w:r>
      <w:r w:rsidR="001E58DC">
        <w:rPr>
          <w:rFonts w:asciiTheme="minorHAnsi" w:hAnsiTheme="minorHAnsi"/>
          <w:color w:val="000000" w:themeColor="text1"/>
        </w:rPr>
        <w:t xml:space="preserve">associated with the educational alliance </w:t>
      </w:r>
      <w:r w:rsidR="001E58DC" w:rsidRPr="00F33446">
        <w:rPr>
          <w:rFonts w:asciiTheme="minorHAnsi" w:hAnsiTheme="minorHAnsi"/>
          <w:color w:val="000000" w:themeColor="text1"/>
        </w:rPr>
        <w:t xml:space="preserve">that promote learning – to partner, to nurture, to engage and to facilitate meaning. </w:t>
      </w:r>
      <w:r w:rsidR="001F5B56">
        <w:rPr>
          <w:rFonts w:asciiTheme="minorHAnsi" w:hAnsiTheme="minorHAnsi"/>
          <w:color w:val="000000" w:themeColor="text1"/>
        </w:rPr>
        <w:t>There</w:t>
      </w:r>
      <w:r w:rsidR="001E58DC" w:rsidRPr="00F33446">
        <w:rPr>
          <w:rFonts w:asciiTheme="minorHAnsi" w:hAnsiTheme="minorHAnsi"/>
          <w:color w:val="000000" w:themeColor="text1"/>
        </w:rPr>
        <w:t xml:space="preserve"> are no validated </w:t>
      </w:r>
      <w:r w:rsidR="001E58DC">
        <w:rPr>
          <w:rFonts w:asciiTheme="minorHAnsi" w:hAnsiTheme="minorHAnsi"/>
          <w:color w:val="000000" w:themeColor="text1"/>
        </w:rPr>
        <w:t xml:space="preserve">tools </w:t>
      </w:r>
      <w:r w:rsidR="001E58DC" w:rsidRPr="00F33446">
        <w:rPr>
          <w:rFonts w:asciiTheme="minorHAnsi" w:hAnsiTheme="minorHAnsi"/>
          <w:color w:val="000000" w:themeColor="text1"/>
        </w:rPr>
        <w:t xml:space="preserve">to measure the supervisory relationship within the Australian GP context. </w:t>
      </w:r>
      <w:r w:rsidR="001E58DC">
        <w:rPr>
          <w:rFonts w:asciiTheme="minorHAnsi" w:hAnsiTheme="minorHAnsi"/>
          <w:color w:val="000000" w:themeColor="text1"/>
        </w:rPr>
        <w:t xml:space="preserve"> </w:t>
      </w:r>
    </w:p>
    <w:p w14:paraId="6B740DEB" w14:textId="77777777" w:rsidR="001E58DC" w:rsidRDefault="001E58DC" w:rsidP="001E58DC">
      <w:pPr>
        <w:pStyle w:val="GPExArialBodyContent"/>
        <w:ind w:left="0"/>
        <w:rPr>
          <w:rFonts w:asciiTheme="minorHAnsi" w:hAnsiTheme="minorHAnsi"/>
          <w:color w:val="000000" w:themeColor="text1"/>
        </w:rPr>
      </w:pPr>
    </w:p>
    <w:p w14:paraId="5E46E81B" w14:textId="3BFE02E0" w:rsidR="001E58DC" w:rsidRDefault="001E58DC" w:rsidP="007418B5">
      <w:pPr>
        <w:pStyle w:val="GPExArialBodyContent"/>
        <w:ind w:left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Short Supervisory Relationship Questionnaire (SSRQ) is </w:t>
      </w:r>
      <w:r w:rsidR="001F5B56">
        <w:rPr>
          <w:rFonts w:asciiTheme="minorHAnsi" w:hAnsiTheme="minorHAnsi"/>
          <w:color w:val="000000" w:themeColor="text1"/>
        </w:rPr>
        <w:t xml:space="preserve">a </w:t>
      </w:r>
      <w:r>
        <w:rPr>
          <w:rFonts w:asciiTheme="minorHAnsi" w:hAnsiTheme="minorHAnsi"/>
          <w:color w:val="000000" w:themeColor="text1"/>
        </w:rPr>
        <w:t xml:space="preserve">tool </w:t>
      </w:r>
      <w:r w:rsidR="001F5B56">
        <w:rPr>
          <w:rFonts w:asciiTheme="minorHAnsi" w:hAnsiTheme="minorHAnsi"/>
          <w:color w:val="000000" w:themeColor="text1"/>
        </w:rPr>
        <w:t>validated</w:t>
      </w:r>
      <w:r>
        <w:rPr>
          <w:rFonts w:asciiTheme="minorHAnsi" w:hAnsiTheme="minorHAnsi"/>
          <w:color w:val="000000" w:themeColor="text1"/>
        </w:rPr>
        <w:t xml:space="preserve"> to assess the educational alliance within the context of clinical psychology </w:t>
      </w:r>
      <w:r w:rsidR="00404803">
        <w:rPr>
          <w:rFonts w:asciiTheme="minorHAnsi" w:hAnsiTheme="minorHAnsi"/>
          <w:color w:val="000000" w:themeColor="text1"/>
        </w:rPr>
        <w:t>in the UK</w:t>
      </w:r>
      <w:r w:rsidR="001F5B56">
        <w:rPr>
          <w:rFonts w:asciiTheme="minorHAnsi" w:hAnsiTheme="minorHAnsi"/>
          <w:color w:val="000000" w:themeColor="text1"/>
        </w:rPr>
        <w:t>.</w:t>
      </w:r>
    </w:p>
    <w:p w14:paraId="58DD0390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31DE9E54" w14:textId="77777777" w:rsidR="00E969FA" w:rsidRPr="00F33446" w:rsidRDefault="00E969FA" w:rsidP="00E969FA">
      <w:pPr>
        <w:spacing w:after="0"/>
        <w:rPr>
          <w:rFonts w:cs="Arial"/>
          <w:b/>
          <w:color w:val="000000" w:themeColor="text1"/>
        </w:rPr>
      </w:pPr>
      <w:r w:rsidRPr="00F33446">
        <w:rPr>
          <w:rFonts w:cs="Arial"/>
          <w:b/>
          <w:color w:val="000000" w:themeColor="text1"/>
        </w:rPr>
        <w:t>Aims</w:t>
      </w:r>
    </w:p>
    <w:p w14:paraId="446CCF63" w14:textId="4080D796" w:rsidR="00404803" w:rsidRDefault="008B6C86" w:rsidP="00E969FA">
      <w:pPr>
        <w:pStyle w:val="NoSpacing"/>
        <w:rPr>
          <w:rFonts w:cs="Arial"/>
          <w:color w:val="000000" w:themeColor="text1"/>
        </w:rPr>
      </w:pPr>
      <w:r w:rsidRPr="00F33446">
        <w:rPr>
          <w:rFonts w:cs="Arial"/>
          <w:color w:val="000000" w:themeColor="text1"/>
        </w:rPr>
        <w:t xml:space="preserve">To </w:t>
      </w:r>
      <w:r w:rsidR="001E58DC">
        <w:rPr>
          <w:rFonts w:cs="Arial"/>
          <w:color w:val="000000" w:themeColor="text1"/>
        </w:rPr>
        <w:t xml:space="preserve">adapt the </w:t>
      </w:r>
      <w:r w:rsidRPr="00F33446">
        <w:rPr>
          <w:rFonts w:cs="Arial"/>
          <w:color w:val="000000" w:themeColor="text1"/>
        </w:rPr>
        <w:t xml:space="preserve">SSRQ </w:t>
      </w:r>
      <w:r w:rsidR="00404803">
        <w:rPr>
          <w:rFonts w:cs="Arial"/>
          <w:color w:val="000000" w:themeColor="text1"/>
        </w:rPr>
        <w:t xml:space="preserve">to the Australian GP context </w:t>
      </w:r>
      <w:r w:rsidRPr="00F33446">
        <w:rPr>
          <w:rFonts w:cs="Arial"/>
          <w:color w:val="000000" w:themeColor="text1"/>
        </w:rPr>
        <w:t xml:space="preserve">in order to pilot it for wider use. </w:t>
      </w:r>
    </w:p>
    <w:p w14:paraId="1D5CDEC3" w14:textId="77777777" w:rsidR="00E969FA" w:rsidRPr="00F33446" w:rsidRDefault="008B6C86" w:rsidP="00E969FA">
      <w:pPr>
        <w:pStyle w:val="NoSpacing"/>
        <w:rPr>
          <w:rFonts w:cs="Arial"/>
          <w:color w:val="000000" w:themeColor="text1"/>
        </w:rPr>
      </w:pPr>
      <w:r w:rsidRPr="00F33446">
        <w:rPr>
          <w:rFonts w:cs="Arial"/>
          <w:color w:val="000000" w:themeColor="text1"/>
        </w:rPr>
        <w:t xml:space="preserve">To map the amended SSRQ to current literature. </w:t>
      </w:r>
    </w:p>
    <w:p w14:paraId="0EDA917F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720C6084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5FDFAEAC" w14:textId="77777777" w:rsidR="00E969FA" w:rsidRPr="00F130D7" w:rsidRDefault="00E969FA" w:rsidP="00F130D7">
      <w:pPr>
        <w:spacing w:after="0"/>
        <w:rPr>
          <w:rFonts w:cs="Arial"/>
          <w:b/>
          <w:color w:val="000000" w:themeColor="text1"/>
        </w:rPr>
      </w:pPr>
      <w:r w:rsidRPr="00F33446">
        <w:rPr>
          <w:rFonts w:cs="Arial"/>
          <w:b/>
          <w:color w:val="000000" w:themeColor="text1"/>
        </w:rPr>
        <w:t>Method</w:t>
      </w:r>
    </w:p>
    <w:p w14:paraId="233CED1B" w14:textId="430EEFD3" w:rsidR="008B6C86" w:rsidRPr="00404803" w:rsidRDefault="00404803" w:rsidP="00F55F34">
      <w:pPr>
        <w:pStyle w:val="GPExArialBodyContent"/>
        <w:ind w:left="0"/>
        <w:rPr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An </w:t>
      </w:r>
      <w:r w:rsidRPr="00F33446">
        <w:rPr>
          <w:rFonts w:asciiTheme="minorHAnsi" w:hAnsiTheme="minorHAnsi"/>
          <w:color w:val="000000" w:themeColor="text1"/>
        </w:rPr>
        <w:t xml:space="preserve">Expert Registrar Advisory Group (ERAG) </w:t>
      </w:r>
      <w:r>
        <w:rPr>
          <w:rFonts w:asciiTheme="minorHAnsi" w:hAnsiTheme="minorHAnsi"/>
          <w:color w:val="000000" w:themeColor="text1"/>
        </w:rPr>
        <w:t>of</w:t>
      </w:r>
      <w:r w:rsidRPr="00F33446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five </w:t>
      </w:r>
      <w:r w:rsidRPr="00F33446">
        <w:rPr>
          <w:rFonts w:asciiTheme="minorHAnsi" w:hAnsiTheme="minorHAnsi"/>
          <w:color w:val="000000" w:themeColor="text1"/>
        </w:rPr>
        <w:t>registrars from South Australia and Tasmania</w:t>
      </w:r>
      <w:r>
        <w:rPr>
          <w:rFonts w:asciiTheme="minorHAnsi" w:hAnsiTheme="minorHAnsi"/>
          <w:color w:val="000000" w:themeColor="text1"/>
        </w:rPr>
        <w:t xml:space="preserve"> reviewed the proposed SSRQ</w:t>
      </w:r>
      <w:r w:rsidRPr="00F33446">
        <w:rPr>
          <w:rFonts w:asciiTheme="minorHAnsi" w:hAnsiTheme="minorHAnsi"/>
          <w:color w:val="000000" w:themeColor="text1"/>
        </w:rPr>
        <w:t xml:space="preserve">. </w:t>
      </w:r>
      <w:r w:rsidR="009E22A5" w:rsidRPr="00404803">
        <w:rPr>
          <w:rFonts w:asciiTheme="minorHAnsi" w:hAnsiTheme="minorHAnsi"/>
          <w:color w:val="000000" w:themeColor="text1"/>
        </w:rPr>
        <w:t>A nominal group consensus method</w:t>
      </w:r>
      <w:r w:rsidR="00DD5BCF">
        <w:rPr>
          <w:rFonts w:asciiTheme="minorHAnsi" w:hAnsiTheme="minorHAnsi"/>
          <w:color w:val="000000" w:themeColor="text1"/>
        </w:rPr>
        <w:t xml:space="preserve"> was used</w:t>
      </w:r>
      <w:r>
        <w:rPr>
          <w:rFonts w:asciiTheme="minorHAnsi" w:hAnsiTheme="minorHAnsi"/>
          <w:color w:val="000000" w:themeColor="text1"/>
        </w:rPr>
        <w:t xml:space="preserve"> to </w:t>
      </w:r>
      <w:r w:rsidR="008B6C86" w:rsidRPr="00F55F34">
        <w:rPr>
          <w:rFonts w:asciiTheme="minorHAnsi" w:hAnsiTheme="minorHAnsi"/>
          <w:color w:val="000000" w:themeColor="text1"/>
        </w:rPr>
        <w:t xml:space="preserve">determine the appropriateness of the 18 statements of the </w:t>
      </w:r>
      <w:r w:rsidR="009E22A5" w:rsidRPr="00F55F34">
        <w:rPr>
          <w:rFonts w:asciiTheme="minorHAnsi" w:hAnsiTheme="minorHAnsi"/>
          <w:color w:val="000000" w:themeColor="text1"/>
        </w:rPr>
        <w:t xml:space="preserve">original </w:t>
      </w:r>
      <w:r w:rsidR="008B6C86" w:rsidRPr="00F55F34">
        <w:rPr>
          <w:rFonts w:asciiTheme="minorHAnsi" w:hAnsiTheme="minorHAnsi"/>
          <w:color w:val="000000" w:themeColor="text1"/>
        </w:rPr>
        <w:t xml:space="preserve">SSRQ and </w:t>
      </w:r>
      <w:r>
        <w:rPr>
          <w:rFonts w:asciiTheme="minorHAnsi" w:hAnsiTheme="minorHAnsi"/>
          <w:color w:val="000000" w:themeColor="text1"/>
        </w:rPr>
        <w:t xml:space="preserve">to </w:t>
      </w:r>
      <w:r w:rsidR="008B6C86" w:rsidRPr="00F55F34">
        <w:rPr>
          <w:rFonts w:asciiTheme="minorHAnsi" w:hAnsiTheme="minorHAnsi"/>
          <w:color w:val="000000" w:themeColor="text1"/>
        </w:rPr>
        <w:t xml:space="preserve">suggest amendments. </w:t>
      </w:r>
      <w:r w:rsidR="00921203" w:rsidRPr="00F55F34">
        <w:rPr>
          <w:rFonts w:asciiTheme="minorHAnsi" w:hAnsiTheme="minorHAnsi"/>
          <w:color w:val="000000" w:themeColor="text1"/>
        </w:rPr>
        <w:t xml:space="preserve">Assessment and feedback from the ERAG group was repeated until consensus was reached. </w:t>
      </w:r>
    </w:p>
    <w:p w14:paraId="7360D882" w14:textId="77777777" w:rsidR="008B6C86" w:rsidRPr="00F33446" w:rsidRDefault="008B6C86" w:rsidP="00E969FA">
      <w:pPr>
        <w:pStyle w:val="NoSpacing"/>
        <w:rPr>
          <w:rFonts w:cs="Arial"/>
          <w:color w:val="000000" w:themeColor="text1"/>
        </w:rPr>
      </w:pPr>
    </w:p>
    <w:p w14:paraId="655ED9CD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02D680F1" w14:textId="77777777" w:rsidR="00E969FA" w:rsidRPr="00F130D7" w:rsidRDefault="00E969FA" w:rsidP="00F130D7">
      <w:pPr>
        <w:spacing w:after="0"/>
        <w:rPr>
          <w:rFonts w:cs="Arial"/>
          <w:b/>
          <w:color w:val="000000" w:themeColor="text1"/>
        </w:rPr>
      </w:pPr>
      <w:r w:rsidRPr="00F33446">
        <w:rPr>
          <w:rFonts w:cs="Arial"/>
          <w:b/>
          <w:color w:val="000000" w:themeColor="text1"/>
        </w:rPr>
        <w:t>Results</w:t>
      </w:r>
    </w:p>
    <w:p w14:paraId="7A1D4D80" w14:textId="77C13A51" w:rsidR="00E969FA" w:rsidRPr="00F33446" w:rsidRDefault="00F33446" w:rsidP="00E969FA">
      <w:pPr>
        <w:pStyle w:val="NoSpacing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Of the 18 </w:t>
      </w:r>
      <w:r w:rsidR="00404803">
        <w:rPr>
          <w:rFonts w:cs="Arial"/>
          <w:color w:val="000000" w:themeColor="text1"/>
        </w:rPr>
        <w:t xml:space="preserve">SSRQ </w:t>
      </w:r>
      <w:r>
        <w:rPr>
          <w:rFonts w:cs="Arial"/>
          <w:color w:val="000000" w:themeColor="text1"/>
        </w:rPr>
        <w:t>questions, five</w:t>
      </w:r>
      <w:r w:rsidR="0011599C" w:rsidRPr="00F33446">
        <w:rPr>
          <w:rFonts w:cs="Arial"/>
          <w:color w:val="000000" w:themeColor="text1"/>
        </w:rPr>
        <w:t xml:space="preserve"> remained unchanged, two were amended and 15 new </w:t>
      </w:r>
      <w:r w:rsidR="00404803">
        <w:rPr>
          <w:rFonts w:cs="Arial"/>
          <w:color w:val="000000" w:themeColor="text1"/>
        </w:rPr>
        <w:t>questions</w:t>
      </w:r>
      <w:r w:rsidR="0011599C" w:rsidRPr="00F33446">
        <w:rPr>
          <w:rFonts w:cs="Arial"/>
          <w:color w:val="000000" w:themeColor="text1"/>
        </w:rPr>
        <w:t xml:space="preserve"> were added. </w:t>
      </w:r>
      <w:r w:rsidR="00404803">
        <w:rPr>
          <w:rFonts w:cs="Arial"/>
          <w:color w:val="000000" w:themeColor="text1"/>
        </w:rPr>
        <w:t xml:space="preserve">The resultant questionnaire </w:t>
      </w:r>
      <w:r w:rsidR="0011599C" w:rsidRPr="00F33446">
        <w:rPr>
          <w:rFonts w:cs="Arial"/>
          <w:color w:val="000000" w:themeColor="text1"/>
        </w:rPr>
        <w:t xml:space="preserve">maps to the </w:t>
      </w:r>
      <w:r w:rsidR="00404803">
        <w:rPr>
          <w:rFonts w:cs="Arial"/>
          <w:color w:val="000000" w:themeColor="text1"/>
        </w:rPr>
        <w:t xml:space="preserve">supervisor </w:t>
      </w:r>
      <w:r w:rsidR="0011599C" w:rsidRPr="00F33446">
        <w:rPr>
          <w:rFonts w:cs="Arial"/>
          <w:color w:val="000000" w:themeColor="text1"/>
        </w:rPr>
        <w:t xml:space="preserve">competency domains in the literature. The </w:t>
      </w:r>
      <w:r w:rsidR="00404803">
        <w:rPr>
          <w:rFonts w:cs="Arial"/>
          <w:color w:val="000000" w:themeColor="text1"/>
        </w:rPr>
        <w:t xml:space="preserve">amended </w:t>
      </w:r>
      <w:r w:rsidR="0011599C" w:rsidRPr="00F33446">
        <w:rPr>
          <w:rFonts w:cs="Arial"/>
          <w:color w:val="000000" w:themeColor="text1"/>
        </w:rPr>
        <w:t xml:space="preserve">SSRQ has been piloted and will be administered to registrars in </w:t>
      </w:r>
      <w:r w:rsidR="00404803">
        <w:rPr>
          <w:rFonts w:cs="Arial"/>
          <w:color w:val="000000" w:themeColor="text1"/>
        </w:rPr>
        <w:t xml:space="preserve">SA and Tasmanian </w:t>
      </w:r>
      <w:r w:rsidR="0011599C" w:rsidRPr="00F33446">
        <w:rPr>
          <w:rFonts w:cs="Arial"/>
          <w:color w:val="000000" w:themeColor="text1"/>
        </w:rPr>
        <w:t xml:space="preserve">RTOs </w:t>
      </w:r>
      <w:r w:rsidR="00404803">
        <w:rPr>
          <w:rFonts w:cs="Arial"/>
          <w:color w:val="000000" w:themeColor="text1"/>
        </w:rPr>
        <w:t>to validate it within the Australian GP context</w:t>
      </w:r>
      <w:r w:rsidR="0011599C" w:rsidRPr="00F33446">
        <w:rPr>
          <w:rFonts w:cs="Arial"/>
          <w:color w:val="000000" w:themeColor="text1"/>
        </w:rPr>
        <w:t xml:space="preserve">. </w:t>
      </w:r>
    </w:p>
    <w:p w14:paraId="5133314B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33F6FC83" w14:textId="77777777" w:rsidR="00E969FA" w:rsidRPr="00F130D7" w:rsidRDefault="00E969FA" w:rsidP="00F130D7">
      <w:pPr>
        <w:spacing w:after="0"/>
        <w:rPr>
          <w:rFonts w:cs="Arial"/>
          <w:b/>
          <w:color w:val="000000" w:themeColor="text1"/>
        </w:rPr>
      </w:pPr>
      <w:r w:rsidRPr="00F33446">
        <w:rPr>
          <w:rFonts w:cs="Arial"/>
          <w:b/>
          <w:color w:val="000000" w:themeColor="text1"/>
        </w:rPr>
        <w:t>Conclusion</w:t>
      </w:r>
    </w:p>
    <w:p w14:paraId="25420781" w14:textId="4AE71C60" w:rsidR="00E969FA" w:rsidRPr="00F33446" w:rsidRDefault="0011599C" w:rsidP="00E969FA">
      <w:pPr>
        <w:pStyle w:val="NoSpacing"/>
        <w:rPr>
          <w:rFonts w:cs="Arial"/>
          <w:color w:val="000000" w:themeColor="text1"/>
        </w:rPr>
      </w:pPr>
      <w:r w:rsidRPr="00F33446">
        <w:rPr>
          <w:rFonts w:cs="Arial"/>
          <w:color w:val="000000" w:themeColor="text1"/>
        </w:rPr>
        <w:t>The SSRQ</w:t>
      </w:r>
      <w:r w:rsidR="00404803">
        <w:rPr>
          <w:rFonts w:cs="Arial"/>
          <w:color w:val="000000" w:themeColor="text1"/>
        </w:rPr>
        <w:t>,</w:t>
      </w:r>
      <w:r w:rsidRPr="00F33446">
        <w:rPr>
          <w:rFonts w:cs="Arial"/>
          <w:color w:val="000000" w:themeColor="text1"/>
        </w:rPr>
        <w:t xml:space="preserve"> as amended by the ERAG</w:t>
      </w:r>
      <w:r w:rsidR="00404803">
        <w:rPr>
          <w:rFonts w:cs="Arial"/>
          <w:color w:val="000000" w:themeColor="text1"/>
        </w:rPr>
        <w:t>,</w:t>
      </w:r>
      <w:r w:rsidRPr="00F33446">
        <w:rPr>
          <w:rFonts w:cs="Arial"/>
          <w:color w:val="000000" w:themeColor="text1"/>
        </w:rPr>
        <w:t xml:space="preserve"> aligns with current literature on what constitutes ‘good’ supervision. </w:t>
      </w:r>
      <w:r w:rsidR="00404803">
        <w:rPr>
          <w:rFonts w:cs="Arial"/>
          <w:color w:val="000000" w:themeColor="text1"/>
        </w:rPr>
        <w:t>The resultant questionnaire, once validated, has potential to positively impact the ‘Healthy Future</w:t>
      </w:r>
      <w:r w:rsidR="001F5B56">
        <w:rPr>
          <w:rFonts w:cs="Arial"/>
          <w:color w:val="000000" w:themeColor="text1"/>
        </w:rPr>
        <w:t xml:space="preserve">’ </w:t>
      </w:r>
      <w:r w:rsidR="00404803">
        <w:rPr>
          <w:rFonts w:cs="Arial"/>
          <w:color w:val="000000" w:themeColor="text1"/>
        </w:rPr>
        <w:t>of the educational alliance within GP training, and more importantly GP training outcomes.</w:t>
      </w:r>
    </w:p>
    <w:p w14:paraId="7126B880" w14:textId="77777777" w:rsidR="00E969FA" w:rsidRPr="00F33446" w:rsidRDefault="00E969FA" w:rsidP="00E969FA">
      <w:pPr>
        <w:pStyle w:val="NoSpacing"/>
        <w:rPr>
          <w:rFonts w:cs="Arial"/>
          <w:color w:val="000000" w:themeColor="text1"/>
        </w:rPr>
      </w:pPr>
    </w:p>
    <w:p w14:paraId="17D86444" w14:textId="77777777" w:rsidR="001F5B56" w:rsidRDefault="001F5B56" w:rsidP="00A364F0">
      <w:pPr>
        <w:spacing w:after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References</w:t>
      </w:r>
    </w:p>
    <w:p w14:paraId="214F4944" w14:textId="3298AB30" w:rsidR="001F5B56" w:rsidRDefault="001F5B56" w:rsidP="001F5B56">
      <w:pPr>
        <w:spacing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Pront L et al. </w:t>
      </w:r>
      <w:r w:rsidRPr="00F33446">
        <w:rPr>
          <w:rFonts w:cs="Arial"/>
          <w:color w:val="000000" w:themeColor="text1"/>
        </w:rPr>
        <w:t>Competencies to enable learning-focused clinical supervision: a thematic analysis of the literature. Med Educ 2016</w:t>
      </w:r>
    </w:p>
    <w:p w14:paraId="0308CB1A" w14:textId="77777777" w:rsidR="001F5B56" w:rsidRDefault="001F5B56" w:rsidP="00A364F0">
      <w:pPr>
        <w:spacing w:after="0"/>
        <w:rPr>
          <w:rFonts w:cs="Arial"/>
          <w:b/>
          <w:color w:val="000000" w:themeColor="text1"/>
        </w:rPr>
      </w:pPr>
    </w:p>
    <w:p w14:paraId="03646556" w14:textId="761024FE" w:rsidR="001F5B56" w:rsidRDefault="001F5B56" w:rsidP="001F5B56">
      <w:pPr>
        <w:spacing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Cliffe T et al. Development and validation of a short version of the supervisory relationship questionnaire. Clin Psychol Psychother 2016</w:t>
      </w:r>
    </w:p>
    <w:p w14:paraId="647C1745" w14:textId="57C8AE5D" w:rsidR="009E22A5" w:rsidRDefault="009E22A5" w:rsidP="00A364F0">
      <w:pPr>
        <w:spacing w:after="0"/>
        <w:rPr>
          <w:rFonts w:cs="Arial"/>
          <w:color w:val="000000" w:themeColor="text1"/>
        </w:rPr>
      </w:pPr>
    </w:p>
    <w:p w14:paraId="48D5FCB4" w14:textId="544C53D7" w:rsidR="00DD5BCF" w:rsidRDefault="00DD5BCF" w:rsidP="00A364F0">
      <w:pPr>
        <w:spacing w:after="0"/>
        <w:rPr>
          <w:rFonts w:cs="Arial"/>
          <w:color w:val="000000" w:themeColor="text1"/>
        </w:rPr>
      </w:pPr>
    </w:p>
    <w:p w14:paraId="0F393FC4" w14:textId="4A5EEAC7" w:rsidR="00DD5BCF" w:rsidRPr="00F33446" w:rsidRDefault="00DD5BCF" w:rsidP="00A364F0">
      <w:pPr>
        <w:spacing w:after="0"/>
        <w:rPr>
          <w:rFonts w:cs="Arial"/>
          <w:color w:val="000000" w:themeColor="text1"/>
        </w:rPr>
      </w:pPr>
    </w:p>
    <w:sectPr w:rsidR="00DD5BCF" w:rsidRPr="00F33446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24C86" w14:textId="77777777" w:rsidR="00780DCD" w:rsidRDefault="00780DCD" w:rsidP="00DB6276">
      <w:pPr>
        <w:spacing w:after="0" w:line="240" w:lineRule="auto"/>
      </w:pPr>
      <w:r>
        <w:separator/>
      </w:r>
    </w:p>
  </w:endnote>
  <w:endnote w:type="continuationSeparator" w:id="0">
    <w:p w14:paraId="65C32AB6" w14:textId="77777777" w:rsidR="00780DCD" w:rsidRDefault="00780DCD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0DAB" w14:textId="77777777" w:rsidR="00780DCD" w:rsidRDefault="00780DCD" w:rsidP="00DB6276">
      <w:pPr>
        <w:spacing w:after="0" w:line="240" w:lineRule="auto"/>
      </w:pPr>
      <w:r>
        <w:separator/>
      </w:r>
    </w:p>
  </w:footnote>
  <w:footnote w:type="continuationSeparator" w:id="0">
    <w:p w14:paraId="76C85665" w14:textId="77777777" w:rsidR="00780DCD" w:rsidRDefault="00780DCD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25E2B"/>
    <w:rsid w:val="000530F3"/>
    <w:rsid w:val="0006205D"/>
    <w:rsid w:val="00065794"/>
    <w:rsid w:val="0009481D"/>
    <w:rsid w:val="000A005C"/>
    <w:rsid w:val="000D1EB3"/>
    <w:rsid w:val="000F2031"/>
    <w:rsid w:val="00101EA3"/>
    <w:rsid w:val="0011599C"/>
    <w:rsid w:val="001A0E12"/>
    <w:rsid w:val="001A7273"/>
    <w:rsid w:val="001E58DC"/>
    <w:rsid w:val="001F5B56"/>
    <w:rsid w:val="00204AE2"/>
    <w:rsid w:val="002061A7"/>
    <w:rsid w:val="00226C37"/>
    <w:rsid w:val="00237188"/>
    <w:rsid w:val="00290C73"/>
    <w:rsid w:val="002C520E"/>
    <w:rsid w:val="002D1372"/>
    <w:rsid w:val="002D267A"/>
    <w:rsid w:val="002D6E16"/>
    <w:rsid w:val="002F1989"/>
    <w:rsid w:val="00323232"/>
    <w:rsid w:val="003319CA"/>
    <w:rsid w:val="0037377D"/>
    <w:rsid w:val="003A5C47"/>
    <w:rsid w:val="003B56C9"/>
    <w:rsid w:val="003C0B6D"/>
    <w:rsid w:val="003D7F5C"/>
    <w:rsid w:val="00404803"/>
    <w:rsid w:val="004806DA"/>
    <w:rsid w:val="00482AE6"/>
    <w:rsid w:val="004A4C8F"/>
    <w:rsid w:val="004A7DF6"/>
    <w:rsid w:val="004A7F18"/>
    <w:rsid w:val="004C4FEF"/>
    <w:rsid w:val="004D35FA"/>
    <w:rsid w:val="004F5E9D"/>
    <w:rsid w:val="00556C76"/>
    <w:rsid w:val="00561AD8"/>
    <w:rsid w:val="005C2C5A"/>
    <w:rsid w:val="005C4F93"/>
    <w:rsid w:val="006150A8"/>
    <w:rsid w:val="00634A5F"/>
    <w:rsid w:val="00687FF6"/>
    <w:rsid w:val="006D01E8"/>
    <w:rsid w:val="006D10CF"/>
    <w:rsid w:val="007340C2"/>
    <w:rsid w:val="007418B5"/>
    <w:rsid w:val="00780DCD"/>
    <w:rsid w:val="007A3219"/>
    <w:rsid w:val="007A4975"/>
    <w:rsid w:val="008107B6"/>
    <w:rsid w:val="008328EA"/>
    <w:rsid w:val="008426B4"/>
    <w:rsid w:val="00866BFD"/>
    <w:rsid w:val="008A6431"/>
    <w:rsid w:val="008B6C86"/>
    <w:rsid w:val="008D7BF0"/>
    <w:rsid w:val="00921203"/>
    <w:rsid w:val="00934F92"/>
    <w:rsid w:val="00937FEB"/>
    <w:rsid w:val="009436E3"/>
    <w:rsid w:val="0098351A"/>
    <w:rsid w:val="00984CE1"/>
    <w:rsid w:val="00995919"/>
    <w:rsid w:val="009C7760"/>
    <w:rsid w:val="009E22A5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25B9A"/>
    <w:rsid w:val="00C3505E"/>
    <w:rsid w:val="00C4224F"/>
    <w:rsid w:val="00C426BE"/>
    <w:rsid w:val="00CA4098"/>
    <w:rsid w:val="00D22221"/>
    <w:rsid w:val="00D56905"/>
    <w:rsid w:val="00D574F8"/>
    <w:rsid w:val="00D675D7"/>
    <w:rsid w:val="00D75A93"/>
    <w:rsid w:val="00D91638"/>
    <w:rsid w:val="00D94D46"/>
    <w:rsid w:val="00DB6276"/>
    <w:rsid w:val="00DC7A66"/>
    <w:rsid w:val="00DD428F"/>
    <w:rsid w:val="00DD4F8C"/>
    <w:rsid w:val="00DD5BCF"/>
    <w:rsid w:val="00DE0E61"/>
    <w:rsid w:val="00DF2A39"/>
    <w:rsid w:val="00E25F07"/>
    <w:rsid w:val="00E276B8"/>
    <w:rsid w:val="00E27C34"/>
    <w:rsid w:val="00E36586"/>
    <w:rsid w:val="00E47A4C"/>
    <w:rsid w:val="00E55FB0"/>
    <w:rsid w:val="00E64F9A"/>
    <w:rsid w:val="00E969FA"/>
    <w:rsid w:val="00EA51A6"/>
    <w:rsid w:val="00EC46E6"/>
    <w:rsid w:val="00ED7C3D"/>
    <w:rsid w:val="00EE417F"/>
    <w:rsid w:val="00F12827"/>
    <w:rsid w:val="00F130D7"/>
    <w:rsid w:val="00F21792"/>
    <w:rsid w:val="00F33446"/>
    <w:rsid w:val="00F55F34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14B13C"/>
  <w15:docId w15:val="{DE506B73-DA59-4E48-8387-676F0B1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ExArialBodyContent">
    <w:name w:val="GPEx Arial Body Content"/>
    <w:basedOn w:val="Normal"/>
    <w:link w:val="GPExArialBodyContentChar"/>
    <w:qFormat/>
    <w:rsid w:val="007418B5"/>
    <w:pPr>
      <w:spacing w:after="0" w:line="240" w:lineRule="auto"/>
      <w:ind w:left="-709"/>
    </w:pPr>
    <w:rPr>
      <w:rFonts w:ascii="Arial" w:hAnsi="Arial" w:cs="Arial"/>
      <w:color w:val="8B784A"/>
    </w:rPr>
  </w:style>
  <w:style w:type="character" w:customStyle="1" w:styleId="GPExArialBodyContentChar">
    <w:name w:val="GPEx Arial Body Content Char"/>
    <w:basedOn w:val="DefaultParagraphFont"/>
    <w:link w:val="GPExArialBodyContent"/>
    <w:rsid w:val="007418B5"/>
    <w:rPr>
      <w:rFonts w:ascii="Arial" w:hAnsi="Arial" w:cs="Arial"/>
      <w:color w:val="8B784A"/>
    </w:rPr>
  </w:style>
  <w:style w:type="paragraph" w:customStyle="1" w:styleId="GPExArial22DocumentTitle">
    <w:name w:val="GPEx Arial 22 Document Title"/>
    <w:basedOn w:val="Header"/>
    <w:link w:val="GPExArial22DocumentTitleChar"/>
    <w:qFormat/>
    <w:rsid w:val="008B6C86"/>
    <w:pPr>
      <w:ind w:left="-709"/>
    </w:pPr>
    <w:rPr>
      <w:rFonts w:ascii="Arial" w:hAnsi="Arial" w:cs="Arial"/>
      <w:b/>
      <w:color w:val="8B784A"/>
      <w:sz w:val="44"/>
    </w:rPr>
  </w:style>
  <w:style w:type="character" w:customStyle="1" w:styleId="GPExArial22DocumentTitleChar">
    <w:name w:val="GPEx Arial 22 Document Title Char"/>
    <w:basedOn w:val="HeaderChar"/>
    <w:link w:val="GPExArial22DocumentTitle"/>
    <w:rsid w:val="008B6C86"/>
    <w:rPr>
      <w:rFonts w:ascii="Arial" w:hAnsi="Arial" w:cs="Arial"/>
      <w:b/>
      <w:color w:val="8B784A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A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A5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1704037A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Karen Grigg</cp:lastModifiedBy>
  <cp:revision>2</cp:revision>
  <cp:lastPrinted>2018-02-22T00:12:00Z</cp:lastPrinted>
  <dcterms:created xsi:type="dcterms:W3CDTF">2018-10-09T01:30:00Z</dcterms:created>
  <dcterms:modified xsi:type="dcterms:W3CDTF">2018-10-09T01:30:00Z</dcterms:modified>
</cp:coreProperties>
</file>