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053E" w14:textId="77777777" w:rsidR="003402B1" w:rsidRPr="003402B1" w:rsidRDefault="003402B1" w:rsidP="00E969FA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14:paraId="3B84DD2D" w14:textId="77777777" w:rsidR="00E969FA" w:rsidRPr="0027725D" w:rsidRDefault="00E969FA" w:rsidP="00E969FA">
      <w:pPr>
        <w:spacing w:after="0"/>
        <w:rPr>
          <w:rFonts w:ascii="Arial" w:hAnsi="Arial" w:cs="Arial"/>
          <w:b/>
        </w:rPr>
      </w:pPr>
      <w:r w:rsidRPr="0027725D">
        <w:rPr>
          <w:rFonts w:ascii="Arial" w:hAnsi="Arial" w:cs="Arial"/>
          <w:b/>
        </w:rPr>
        <w:t>Background</w:t>
      </w:r>
    </w:p>
    <w:p w14:paraId="7325E96D" w14:textId="17CA768D" w:rsidR="00E969FA" w:rsidRPr="0027725D" w:rsidRDefault="003164A4" w:rsidP="00E969FA">
      <w:pPr>
        <w:pStyle w:val="NoSpacing"/>
        <w:rPr>
          <w:rFonts w:ascii="Arial" w:hAnsi="Arial" w:cs="Arial"/>
        </w:rPr>
      </w:pPr>
      <w:r w:rsidRPr="0027725D">
        <w:rPr>
          <w:rFonts w:ascii="Arial" w:hAnsi="Arial" w:cs="Arial"/>
        </w:rPr>
        <w:t>The provision of high quality health care is an intrinsically ethical activity, yet this often goes unremarked until an ethical problem, or conflict, arises</w:t>
      </w:r>
      <w:r w:rsidR="0079650C">
        <w:rPr>
          <w:rFonts w:ascii="Arial" w:hAnsi="Arial" w:cs="Arial"/>
        </w:rPr>
        <w:t xml:space="preserve"> </w:t>
      </w:r>
      <w:r w:rsidR="0079650C">
        <w:rPr>
          <w:rFonts w:ascii="Arial" w:hAnsi="Arial" w:cs="Arial"/>
        </w:rPr>
        <w:fldChar w:fldCharType="begin"/>
      </w:r>
      <w:r w:rsidR="0079650C">
        <w:rPr>
          <w:rFonts w:ascii="Arial" w:hAnsi="Arial" w:cs="Arial"/>
        </w:rPr>
        <w:instrText xml:space="preserve"> ADDIN REFMGR.CITE &lt;Refman&gt;&lt;Cite&gt;&lt;Author&gt;Rogers&lt;/Author&gt;&lt;Year&gt;2009&lt;/Year&gt;&lt;RecNum&gt;ROGERS2009&lt;/RecNum&gt;&lt;IDText&gt;Practical Ethics for General Practice&lt;/IDText&gt;&lt;MDL Ref_Type="Book, Whole"&gt;&lt;Ref_Type&gt;Book, Whole&lt;/Ref_Type&gt;&lt;Ref_ID&gt;ROGERS2009&lt;/Ref_ID&gt;&lt;Title_Primary&gt;Practical Ethics for General Practice&lt;/Title_Primary&gt;&lt;Authors_Primary&gt;Rogers,Wendy A.&lt;/Authors_Primary&gt;&lt;Authors_Primary&gt;Braunack-Mayer,Annette J.&lt;/Authors_Primary&gt;&lt;Date_Primary&gt;2009&lt;/Date_Primary&gt;&lt;Keywords&gt;ETHICS&lt;/Keywords&gt;&lt;Keywords&gt;general practice&lt;/Keywords&gt;&lt;Reprint&gt;Not in File&lt;/Reprint&gt;&lt;Volume&gt;2nd&lt;/Volume&gt;&lt;Pub_Place&gt;Oxford&lt;/Pub_Place&gt;&lt;Publisher&gt;Oxford University Press&lt;/Publisher&gt;&lt;ZZ_WorkformID&gt;2&lt;/ZZ_WorkformID&gt;&lt;/MDL&gt;&lt;/Cite&gt;&lt;/Refman&gt;</w:instrText>
      </w:r>
      <w:r w:rsidR="0079650C">
        <w:rPr>
          <w:rFonts w:ascii="Arial" w:hAnsi="Arial" w:cs="Arial"/>
        </w:rPr>
        <w:fldChar w:fldCharType="separate"/>
      </w:r>
      <w:r w:rsidR="0079650C">
        <w:rPr>
          <w:rFonts w:ascii="Arial" w:hAnsi="Arial" w:cs="Arial"/>
        </w:rPr>
        <w:t>(1)</w:t>
      </w:r>
      <w:r w:rsidR="0079650C">
        <w:rPr>
          <w:rFonts w:ascii="Arial" w:hAnsi="Arial" w:cs="Arial"/>
        </w:rPr>
        <w:fldChar w:fldCharType="end"/>
      </w:r>
      <w:r w:rsidRPr="0027725D">
        <w:rPr>
          <w:rFonts w:ascii="Arial" w:hAnsi="Arial" w:cs="Arial"/>
        </w:rPr>
        <w:t xml:space="preserve">. Clinical ethics support services (CESS) can help address </w:t>
      </w:r>
      <w:r w:rsidR="0027725D" w:rsidRPr="0027725D">
        <w:rPr>
          <w:rFonts w:ascii="Arial" w:hAnsi="Arial" w:cs="Arial"/>
        </w:rPr>
        <w:t xml:space="preserve">ethical dilemmas </w:t>
      </w:r>
      <w:r w:rsidRPr="0027725D">
        <w:rPr>
          <w:rFonts w:ascii="Arial" w:hAnsi="Arial" w:cs="Arial"/>
        </w:rPr>
        <w:t>as they arise</w:t>
      </w:r>
      <w:r w:rsidR="00442EEC">
        <w:rPr>
          <w:rFonts w:ascii="Arial" w:hAnsi="Arial" w:cs="Arial"/>
        </w:rPr>
        <w:t xml:space="preserve"> </w:t>
      </w:r>
      <w:r w:rsidR="006A5400">
        <w:rPr>
          <w:rFonts w:ascii="Arial" w:hAnsi="Arial" w:cs="Arial"/>
        </w:rPr>
        <w:t xml:space="preserve">in </w:t>
      </w:r>
      <w:r w:rsidR="00356C2B">
        <w:rPr>
          <w:rFonts w:ascii="Arial" w:hAnsi="Arial" w:cs="Arial"/>
        </w:rPr>
        <w:t>practice,</w:t>
      </w:r>
      <w:r w:rsidR="00442EEC">
        <w:rPr>
          <w:rFonts w:ascii="Arial" w:hAnsi="Arial" w:cs="Arial"/>
        </w:rPr>
        <w:t xml:space="preserve"> but most</w:t>
      </w:r>
      <w:r w:rsidRPr="0027725D">
        <w:rPr>
          <w:rFonts w:ascii="Arial" w:hAnsi="Arial" w:cs="Arial"/>
        </w:rPr>
        <w:t xml:space="preserve"> </w:t>
      </w:r>
      <w:r w:rsidR="0027725D" w:rsidRPr="0027725D">
        <w:rPr>
          <w:rFonts w:ascii="Arial" w:hAnsi="Arial" w:cs="Arial"/>
        </w:rPr>
        <w:t xml:space="preserve">CESS models </w:t>
      </w:r>
      <w:r w:rsidRPr="0027725D">
        <w:rPr>
          <w:rFonts w:ascii="Arial" w:hAnsi="Arial" w:cs="Arial"/>
        </w:rPr>
        <w:t>have arisen within and be</w:t>
      </w:r>
      <w:r w:rsidR="00442EEC">
        <w:rPr>
          <w:rFonts w:ascii="Arial" w:hAnsi="Arial" w:cs="Arial"/>
        </w:rPr>
        <w:t>en</w:t>
      </w:r>
      <w:r w:rsidRPr="0027725D">
        <w:rPr>
          <w:rFonts w:ascii="Arial" w:hAnsi="Arial" w:cs="Arial"/>
        </w:rPr>
        <w:t xml:space="preserve"> designed for hospital settings</w:t>
      </w:r>
      <w:r w:rsidR="0079650C">
        <w:rPr>
          <w:rFonts w:ascii="Arial" w:hAnsi="Arial" w:cs="Arial"/>
        </w:rPr>
        <w:t xml:space="preserve"> </w:t>
      </w:r>
      <w:r w:rsidR="0079650C">
        <w:rPr>
          <w:rFonts w:ascii="Arial" w:hAnsi="Arial" w:cs="Arial"/>
        </w:rPr>
        <w:fldChar w:fldCharType="begin"/>
      </w:r>
      <w:r w:rsidR="0079650C">
        <w:rPr>
          <w:rFonts w:ascii="Arial" w:hAnsi="Arial" w:cs="Arial"/>
        </w:rPr>
        <w:instrText xml:space="preserve"> ADDIN REFMGR.CITE &lt;Refman&gt;&lt;Cite&gt;&lt;Author&gt;National Health Medical Research Council&lt;/Author&gt;&lt;Year&gt;2015&lt;/Year&gt;&lt;RecNum&gt;NATIONALHEALTHM2015&lt;/RecNum&gt;&lt;IDText&gt;Clinical Ethics Capacity Building Resource Manual&lt;/IDText&gt;&lt;MDL Ref_Type="Electronic Citation"&gt;&lt;Ref_Type&gt;Electronic Citation&lt;/Ref_Type&gt;&lt;Ref_ID&gt;NATIONALHEALTHM2015&lt;/Ref_ID&gt;&lt;Title_Primary&gt;Clinical Ethics Capacity Building Resource Manual&lt;/Title_Primary&gt;&lt;Authors_Primary&gt;National Health Medical Research Council,&lt;/Authors_Primary&gt;&lt;Date_Primary&gt;2015&lt;/Date_Primary&gt;&lt;Keywords&gt;Aus&lt;/Keywords&gt;&lt;Keywords&gt;CES,CESS,clinical ethics&lt;/Keywords&gt;&lt;Keywords&gt;clinical ethics,nature of ethics,&lt;/Keywords&gt;&lt;Keywords&gt;standards&lt;/Keywords&gt;&lt;Reprint&gt;Not in File&lt;/Reprint&gt;&lt;Periodical&gt;NHMRC&lt;/Periodical&gt;&lt;Date_Secondary&gt;2015/9/23&lt;/Date_Secondary&gt;&lt;Web_URL&gt;&lt;u&gt;www.nhmrc.gov.au/guidelines/publications/e114&lt;/u&gt;&lt;/Web_URL&gt;&lt;ZZ_JournalFull&gt;&lt;f name="System"&gt;NHMRC&lt;/f&gt;&lt;/ZZ_JournalFull&gt;&lt;ZZ_WorkformID&gt;34&lt;/ZZ_WorkformID&gt;&lt;/MDL&gt;&lt;/Cite&gt;&lt;/Refman&gt;</w:instrText>
      </w:r>
      <w:r w:rsidR="0079650C">
        <w:rPr>
          <w:rFonts w:ascii="Arial" w:hAnsi="Arial" w:cs="Arial"/>
        </w:rPr>
        <w:fldChar w:fldCharType="separate"/>
      </w:r>
      <w:r w:rsidR="0079650C">
        <w:rPr>
          <w:rFonts w:ascii="Arial" w:hAnsi="Arial" w:cs="Arial"/>
        </w:rPr>
        <w:t>(2)</w:t>
      </w:r>
      <w:r w:rsidR="0079650C">
        <w:rPr>
          <w:rFonts w:ascii="Arial" w:hAnsi="Arial" w:cs="Arial"/>
        </w:rPr>
        <w:fldChar w:fldCharType="end"/>
      </w:r>
      <w:r w:rsidR="00442EEC">
        <w:rPr>
          <w:rFonts w:ascii="Arial" w:hAnsi="Arial" w:cs="Arial"/>
        </w:rPr>
        <w:t xml:space="preserve">. </w:t>
      </w:r>
      <w:r w:rsidR="00656B0D">
        <w:rPr>
          <w:rFonts w:ascii="Arial" w:hAnsi="Arial" w:cs="Arial"/>
        </w:rPr>
        <w:t>A p</w:t>
      </w:r>
      <w:r w:rsidRPr="0027725D">
        <w:rPr>
          <w:rFonts w:ascii="Arial" w:hAnsi="Arial" w:cs="Arial"/>
        </w:rPr>
        <w:t xml:space="preserve">rimary </w:t>
      </w:r>
      <w:r w:rsidR="007C35F1" w:rsidRPr="0027725D">
        <w:rPr>
          <w:rFonts w:ascii="Arial" w:hAnsi="Arial" w:cs="Arial"/>
        </w:rPr>
        <w:t>care</w:t>
      </w:r>
      <w:r w:rsidR="00656B0D">
        <w:rPr>
          <w:rFonts w:ascii="Arial" w:hAnsi="Arial" w:cs="Arial"/>
        </w:rPr>
        <w:t xml:space="preserve"> model of clinical ethics support </w:t>
      </w:r>
      <w:r w:rsidR="00704F7D">
        <w:rPr>
          <w:rFonts w:ascii="Arial" w:hAnsi="Arial" w:cs="Arial"/>
        </w:rPr>
        <w:t>has not</w:t>
      </w:r>
      <w:r w:rsidR="00656B0D">
        <w:rPr>
          <w:rFonts w:ascii="Arial" w:hAnsi="Arial" w:cs="Arial"/>
        </w:rPr>
        <w:t xml:space="preserve"> been developed</w:t>
      </w:r>
      <w:r w:rsidRPr="0027725D">
        <w:rPr>
          <w:rFonts w:ascii="Arial" w:hAnsi="Arial" w:cs="Arial"/>
        </w:rPr>
        <w:t xml:space="preserve">. </w:t>
      </w:r>
    </w:p>
    <w:p w14:paraId="1078F1E3" w14:textId="77777777" w:rsidR="00E969FA" w:rsidRPr="0027725D" w:rsidRDefault="00E969FA" w:rsidP="00E969FA">
      <w:pPr>
        <w:pStyle w:val="NoSpacing"/>
        <w:rPr>
          <w:rFonts w:ascii="Arial" w:hAnsi="Arial" w:cs="Arial"/>
        </w:rPr>
      </w:pPr>
    </w:p>
    <w:p w14:paraId="733297D7" w14:textId="77777777" w:rsidR="00E969FA" w:rsidRPr="0027725D" w:rsidRDefault="00E969FA" w:rsidP="00E969FA">
      <w:pPr>
        <w:spacing w:after="0"/>
        <w:rPr>
          <w:rFonts w:ascii="Arial" w:hAnsi="Arial" w:cs="Arial"/>
          <w:b/>
        </w:rPr>
      </w:pPr>
      <w:r w:rsidRPr="0027725D">
        <w:rPr>
          <w:rFonts w:ascii="Arial" w:hAnsi="Arial" w:cs="Arial"/>
          <w:b/>
        </w:rPr>
        <w:t>Aims</w:t>
      </w:r>
    </w:p>
    <w:p w14:paraId="525A76DE" w14:textId="7D4A45CB" w:rsidR="00E969FA" w:rsidRDefault="00356C2B" w:rsidP="00E969FA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t xml:space="preserve">We set out to explore </w:t>
      </w:r>
      <w:r w:rsidR="007C35F1" w:rsidRPr="0027725D">
        <w:rPr>
          <w:rFonts w:ascii="Arial" w:hAnsi="Arial" w:cs="Arial"/>
          <w:lang w:val="en-CA"/>
        </w:rPr>
        <w:fldChar w:fldCharType="begin"/>
      </w:r>
      <w:r w:rsidR="007C35F1" w:rsidRPr="0027725D">
        <w:rPr>
          <w:rFonts w:ascii="Arial" w:hAnsi="Arial" w:cs="Arial"/>
          <w:lang w:val="en-CA"/>
        </w:rPr>
        <w:instrText xml:space="preserve"> SEQ CHAPTER \h \r 1</w:instrText>
      </w:r>
      <w:r w:rsidR="007C35F1" w:rsidRPr="002772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the </w:t>
      </w:r>
      <w:r w:rsidR="007C35F1" w:rsidRPr="0027725D">
        <w:rPr>
          <w:rFonts w:ascii="Arial" w:hAnsi="Arial" w:cs="Arial"/>
          <w:lang w:val="en-GB"/>
        </w:rPr>
        <w:t>ethical dilemmas general practitioners (GPs) and practice nurses (PNs) encounter in their everyday practice</w:t>
      </w:r>
      <w:r>
        <w:rPr>
          <w:rFonts w:ascii="Arial" w:hAnsi="Arial" w:cs="Arial"/>
          <w:lang w:val="en-GB"/>
        </w:rPr>
        <w:t xml:space="preserve">, how they address these, and their response to </w:t>
      </w:r>
      <w:r w:rsidR="007C35F1" w:rsidRPr="0027725D">
        <w:rPr>
          <w:rFonts w:ascii="Arial" w:hAnsi="Arial" w:cs="Arial"/>
          <w:lang w:val="en-GB"/>
        </w:rPr>
        <w:t xml:space="preserve">potential primary care based </w:t>
      </w:r>
      <w:r>
        <w:rPr>
          <w:rFonts w:ascii="Arial" w:hAnsi="Arial" w:cs="Arial"/>
          <w:lang w:val="en-GB"/>
        </w:rPr>
        <w:t xml:space="preserve">CESS </w:t>
      </w:r>
      <w:r w:rsidR="007C35F1" w:rsidRPr="0027725D">
        <w:rPr>
          <w:rFonts w:ascii="Arial" w:hAnsi="Arial" w:cs="Arial"/>
          <w:lang w:val="en-GB"/>
        </w:rPr>
        <w:t>models</w:t>
      </w:r>
      <w:r>
        <w:rPr>
          <w:rFonts w:ascii="Arial" w:hAnsi="Arial" w:cs="Arial"/>
          <w:lang w:val="en-GB"/>
        </w:rPr>
        <w:t>.</w:t>
      </w:r>
    </w:p>
    <w:p w14:paraId="256476CE" w14:textId="77777777" w:rsidR="00356C2B" w:rsidRPr="0027725D" w:rsidRDefault="00356C2B" w:rsidP="00E969FA">
      <w:pPr>
        <w:pStyle w:val="NoSpacing"/>
        <w:rPr>
          <w:rFonts w:ascii="Arial" w:hAnsi="Arial" w:cs="Arial"/>
        </w:rPr>
      </w:pPr>
    </w:p>
    <w:p w14:paraId="520B5B77" w14:textId="32DD798D" w:rsidR="00E969FA" w:rsidRPr="0027725D" w:rsidRDefault="00E969FA" w:rsidP="007C35F1">
      <w:pPr>
        <w:spacing w:after="0"/>
        <w:rPr>
          <w:rFonts w:ascii="Arial" w:hAnsi="Arial" w:cs="Arial"/>
          <w:b/>
        </w:rPr>
      </w:pPr>
      <w:r w:rsidRPr="0027725D">
        <w:rPr>
          <w:rFonts w:ascii="Arial" w:hAnsi="Arial" w:cs="Arial"/>
          <w:b/>
        </w:rPr>
        <w:t>Method</w:t>
      </w:r>
    </w:p>
    <w:p w14:paraId="758CE066" w14:textId="0377553E" w:rsidR="007C35F1" w:rsidRPr="0027725D" w:rsidRDefault="007C35F1" w:rsidP="007C35F1">
      <w:pPr>
        <w:spacing w:after="0"/>
        <w:rPr>
          <w:rFonts w:ascii="Arial" w:hAnsi="Arial" w:cs="Arial"/>
        </w:rPr>
      </w:pPr>
      <w:r w:rsidRPr="0027725D">
        <w:rPr>
          <w:rFonts w:ascii="Arial" w:hAnsi="Arial" w:cs="Arial"/>
        </w:rPr>
        <w:t>Five focus groups were conducted, three w</w:t>
      </w:r>
      <w:r w:rsidR="0027725D" w:rsidRPr="0027725D">
        <w:rPr>
          <w:rFonts w:ascii="Arial" w:hAnsi="Arial" w:cs="Arial"/>
        </w:rPr>
        <w:t>ith</w:t>
      </w:r>
      <w:r w:rsidRPr="0027725D">
        <w:rPr>
          <w:rFonts w:ascii="Arial" w:hAnsi="Arial" w:cs="Arial"/>
        </w:rPr>
        <w:t xml:space="preserve"> GPs and two with PNs, an additional two PNs participated in a joint interview. The focus groups were audio-recorded and transcribed, and the transcripts were analysed thematically.</w:t>
      </w:r>
    </w:p>
    <w:p w14:paraId="37877059" w14:textId="77777777" w:rsidR="00E969FA" w:rsidRPr="0027725D" w:rsidRDefault="00E969FA" w:rsidP="00E969FA">
      <w:pPr>
        <w:pStyle w:val="NoSpacing"/>
        <w:rPr>
          <w:rFonts w:ascii="Arial" w:hAnsi="Arial" w:cs="Arial"/>
        </w:rPr>
      </w:pPr>
    </w:p>
    <w:p w14:paraId="61EDCD23" w14:textId="77777777" w:rsidR="00E969FA" w:rsidRPr="0027725D" w:rsidRDefault="00E969FA" w:rsidP="00E969FA">
      <w:pPr>
        <w:spacing w:after="0"/>
        <w:rPr>
          <w:rFonts w:ascii="Arial" w:hAnsi="Arial" w:cs="Arial"/>
          <w:b/>
        </w:rPr>
      </w:pPr>
      <w:r w:rsidRPr="0027725D">
        <w:rPr>
          <w:rFonts w:ascii="Arial" w:hAnsi="Arial" w:cs="Arial"/>
          <w:b/>
        </w:rPr>
        <w:t>Results</w:t>
      </w:r>
    </w:p>
    <w:p w14:paraId="28DA476C" w14:textId="17EA261B" w:rsidR="00DB6E20" w:rsidRPr="0027725D" w:rsidRDefault="007C35F1" w:rsidP="00DB6E20">
      <w:pPr>
        <w:pStyle w:val="NoSpacing"/>
        <w:rPr>
          <w:rFonts w:ascii="Arial" w:hAnsi="Arial" w:cs="Arial"/>
        </w:rPr>
      </w:pPr>
      <w:r w:rsidRPr="0027725D">
        <w:rPr>
          <w:rFonts w:ascii="Arial" w:hAnsi="Arial" w:cs="Arial"/>
        </w:rPr>
        <w:t>18 GPs and 19 PNs participated</w:t>
      </w:r>
      <w:r w:rsidR="00FA4D47">
        <w:rPr>
          <w:rFonts w:ascii="Arial" w:hAnsi="Arial" w:cs="Arial"/>
        </w:rPr>
        <w:t xml:space="preserve">. </w:t>
      </w:r>
      <w:r w:rsidRPr="0027725D">
        <w:rPr>
          <w:rFonts w:ascii="Arial" w:hAnsi="Arial" w:cs="Arial"/>
        </w:rPr>
        <w:t xml:space="preserve"> </w:t>
      </w:r>
      <w:r w:rsidR="00356C2B">
        <w:rPr>
          <w:rFonts w:ascii="Arial" w:hAnsi="Arial" w:cs="Arial"/>
        </w:rPr>
        <w:t xml:space="preserve">The analysis identified five </w:t>
      </w:r>
      <w:r w:rsidR="0027725D" w:rsidRPr="0027725D">
        <w:rPr>
          <w:rFonts w:ascii="Arial" w:hAnsi="Arial" w:cs="Arial"/>
          <w:lang w:val="en-GB"/>
        </w:rPr>
        <w:t xml:space="preserve">categories of ethical dilemma: clinical/practice </w:t>
      </w:r>
      <w:r w:rsidR="00034DA5">
        <w:rPr>
          <w:rFonts w:ascii="Arial" w:hAnsi="Arial" w:cs="Arial"/>
          <w:lang w:val="en-GB"/>
        </w:rPr>
        <w:t>dilemmas</w:t>
      </w:r>
      <w:r w:rsidR="0027725D" w:rsidRPr="0027725D">
        <w:rPr>
          <w:rFonts w:ascii="Arial" w:hAnsi="Arial" w:cs="Arial"/>
          <w:lang w:val="en-GB"/>
        </w:rPr>
        <w:t>, dilemmas of responsibility; dilemmas of structure; dilemmas of place and socio-cultural</w:t>
      </w:r>
      <w:r w:rsidR="00FF6BA4">
        <w:rPr>
          <w:rFonts w:ascii="Arial" w:hAnsi="Arial" w:cs="Arial"/>
          <w:lang w:val="en-GB"/>
        </w:rPr>
        <w:t xml:space="preserve">, environmental </w:t>
      </w:r>
      <w:r w:rsidR="0027725D" w:rsidRPr="0027725D">
        <w:rPr>
          <w:rFonts w:ascii="Arial" w:hAnsi="Arial" w:cs="Arial"/>
          <w:lang w:val="en-GB"/>
        </w:rPr>
        <w:t xml:space="preserve">dilemmas. </w:t>
      </w:r>
      <w:r w:rsidR="00356C2B">
        <w:rPr>
          <w:rFonts w:ascii="Arial" w:hAnsi="Arial" w:cs="Arial"/>
          <w:lang w:val="en-GB"/>
        </w:rPr>
        <w:t>GPs and PNs described different types of dilemmas, these reflected differences in their work and role</w:t>
      </w:r>
      <w:r w:rsidR="00DB6E20" w:rsidRPr="0027725D">
        <w:rPr>
          <w:rFonts w:ascii="Arial" w:hAnsi="Arial" w:cs="Arial"/>
        </w:rPr>
        <w:t xml:space="preserve">. </w:t>
      </w:r>
      <w:r w:rsidR="00356C2B">
        <w:rPr>
          <w:rFonts w:ascii="Arial" w:hAnsi="Arial" w:cs="Arial"/>
        </w:rPr>
        <w:t xml:space="preserve">None of the </w:t>
      </w:r>
      <w:r w:rsidR="00DB6E20" w:rsidRPr="0027725D">
        <w:rPr>
          <w:rFonts w:ascii="Arial" w:hAnsi="Arial" w:cs="Arial"/>
          <w:lang w:val="en-CA"/>
        </w:rPr>
        <w:fldChar w:fldCharType="begin"/>
      </w:r>
      <w:r w:rsidR="00DB6E20" w:rsidRPr="0027725D">
        <w:rPr>
          <w:rFonts w:ascii="Arial" w:hAnsi="Arial" w:cs="Arial"/>
          <w:lang w:val="en-CA"/>
        </w:rPr>
        <w:instrText xml:space="preserve"> SEQ CHAPTER \h \r 1</w:instrText>
      </w:r>
      <w:r w:rsidR="00DB6E20" w:rsidRPr="0027725D">
        <w:rPr>
          <w:rFonts w:ascii="Arial" w:hAnsi="Arial" w:cs="Arial"/>
        </w:rPr>
        <w:fldChar w:fldCharType="end"/>
      </w:r>
      <w:r w:rsidR="00356C2B">
        <w:rPr>
          <w:rFonts w:ascii="Arial" w:hAnsi="Arial" w:cs="Arial"/>
        </w:rPr>
        <w:t>su</w:t>
      </w:r>
      <w:r w:rsidR="00DB6E20" w:rsidRPr="0027725D">
        <w:rPr>
          <w:rFonts w:ascii="Arial" w:hAnsi="Arial" w:cs="Arial"/>
        </w:rPr>
        <w:t>pport structures</w:t>
      </w:r>
      <w:r w:rsidR="00356C2B">
        <w:rPr>
          <w:rFonts w:ascii="Arial" w:hAnsi="Arial" w:cs="Arial"/>
        </w:rPr>
        <w:t xml:space="preserve"> utilised</w:t>
      </w:r>
      <w:r w:rsidR="00DB6E20" w:rsidRPr="0027725D">
        <w:rPr>
          <w:rFonts w:ascii="Arial" w:hAnsi="Arial" w:cs="Arial"/>
        </w:rPr>
        <w:t xml:space="preserve"> </w:t>
      </w:r>
      <w:r w:rsidR="00356C2B">
        <w:rPr>
          <w:rFonts w:ascii="Arial" w:hAnsi="Arial" w:cs="Arial"/>
        </w:rPr>
        <w:t xml:space="preserve">offered </w:t>
      </w:r>
      <w:r w:rsidR="00DB6E20" w:rsidRPr="0027725D">
        <w:rPr>
          <w:rFonts w:ascii="Arial" w:hAnsi="Arial" w:cs="Arial"/>
        </w:rPr>
        <w:t xml:space="preserve">ethics expertise and participants wanted more support. </w:t>
      </w:r>
      <w:r w:rsidR="00356C2B">
        <w:rPr>
          <w:rFonts w:ascii="Arial" w:hAnsi="Arial" w:cs="Arial"/>
        </w:rPr>
        <w:t xml:space="preserve">Telephone and online models were favoured, but no model fully addressed </w:t>
      </w:r>
      <w:r w:rsidR="00DB6E20" w:rsidRPr="0027725D">
        <w:rPr>
          <w:rFonts w:ascii="Arial" w:hAnsi="Arial" w:cs="Arial"/>
        </w:rPr>
        <w:t>participants</w:t>
      </w:r>
      <w:r w:rsidR="00356C2B">
        <w:rPr>
          <w:rFonts w:ascii="Arial" w:hAnsi="Arial" w:cs="Arial"/>
        </w:rPr>
        <w:t>’</w:t>
      </w:r>
      <w:r w:rsidR="00DB6E20" w:rsidRPr="0027725D">
        <w:rPr>
          <w:rFonts w:ascii="Arial" w:hAnsi="Arial" w:cs="Arial"/>
        </w:rPr>
        <w:t xml:space="preserve"> needs</w:t>
      </w:r>
      <w:r w:rsidR="00356C2B">
        <w:rPr>
          <w:rFonts w:ascii="Arial" w:hAnsi="Arial" w:cs="Arial"/>
        </w:rPr>
        <w:t xml:space="preserve">. </w:t>
      </w:r>
      <w:r w:rsidR="00DB6E20" w:rsidRPr="0027725D">
        <w:rPr>
          <w:rFonts w:ascii="Arial" w:hAnsi="Arial" w:cs="Arial"/>
        </w:rPr>
        <w:t xml:space="preserve">  </w:t>
      </w:r>
    </w:p>
    <w:p w14:paraId="25816909" w14:textId="77777777" w:rsidR="00E969FA" w:rsidRPr="0027725D" w:rsidRDefault="00E969FA" w:rsidP="00E969FA">
      <w:pPr>
        <w:pStyle w:val="NoSpacing"/>
        <w:rPr>
          <w:rFonts w:ascii="Arial" w:hAnsi="Arial" w:cs="Arial"/>
        </w:rPr>
      </w:pPr>
    </w:p>
    <w:p w14:paraId="70A736C3" w14:textId="77777777" w:rsidR="00E969FA" w:rsidRPr="0027725D" w:rsidRDefault="00E969FA" w:rsidP="00E969FA">
      <w:pPr>
        <w:spacing w:after="0"/>
        <w:rPr>
          <w:rFonts w:ascii="Arial" w:hAnsi="Arial" w:cs="Arial"/>
          <w:b/>
        </w:rPr>
      </w:pPr>
      <w:r w:rsidRPr="0027725D">
        <w:rPr>
          <w:rFonts w:ascii="Arial" w:hAnsi="Arial" w:cs="Arial"/>
          <w:b/>
        </w:rPr>
        <w:t>Conclusion</w:t>
      </w:r>
    </w:p>
    <w:p w14:paraId="59ECD564" w14:textId="1B7A03B2" w:rsidR="00E969FA" w:rsidRPr="0027725D" w:rsidRDefault="00DB6E20" w:rsidP="00E969FA">
      <w:pPr>
        <w:pStyle w:val="NoSpacing"/>
        <w:rPr>
          <w:rFonts w:ascii="Arial" w:hAnsi="Arial" w:cs="Arial"/>
        </w:rPr>
      </w:pPr>
      <w:r w:rsidRPr="0027725D">
        <w:rPr>
          <w:rFonts w:ascii="Arial" w:hAnsi="Arial" w:cs="Arial"/>
        </w:rPr>
        <w:t xml:space="preserve">GPs and PNs </w:t>
      </w:r>
      <w:r w:rsidR="0027725D" w:rsidRPr="0027725D">
        <w:rPr>
          <w:rFonts w:ascii="Arial" w:hAnsi="Arial" w:cs="Arial"/>
        </w:rPr>
        <w:t xml:space="preserve">frequently encounter ethical dilemmas and lack support in addressing these. </w:t>
      </w:r>
      <w:r w:rsidR="00E46626">
        <w:rPr>
          <w:rFonts w:ascii="Arial" w:hAnsi="Arial" w:cs="Arial"/>
        </w:rPr>
        <w:t xml:space="preserve">This works </w:t>
      </w:r>
      <w:r w:rsidR="009D258D">
        <w:rPr>
          <w:rFonts w:ascii="Arial" w:hAnsi="Arial" w:cs="Arial"/>
        </w:rPr>
        <w:t xml:space="preserve">provides the ground work for developing a </w:t>
      </w:r>
      <w:r w:rsidR="00E50804">
        <w:rPr>
          <w:rFonts w:ascii="Arial" w:hAnsi="Arial" w:cs="Arial"/>
        </w:rPr>
        <w:t>primary care</w:t>
      </w:r>
      <w:r w:rsidR="009D258D">
        <w:rPr>
          <w:rFonts w:ascii="Arial" w:hAnsi="Arial" w:cs="Arial"/>
        </w:rPr>
        <w:t xml:space="preserve"> CESS and points to</w:t>
      </w:r>
      <w:r w:rsidR="0079650C">
        <w:rPr>
          <w:rFonts w:ascii="Arial" w:hAnsi="Arial" w:cs="Arial"/>
        </w:rPr>
        <w:t>wards</w:t>
      </w:r>
      <w:r w:rsidR="009D258D">
        <w:rPr>
          <w:rFonts w:ascii="Arial" w:hAnsi="Arial" w:cs="Arial"/>
        </w:rPr>
        <w:t xml:space="preserve"> the ethical approaches that would underpin</w:t>
      </w:r>
      <w:r w:rsidR="0079650C">
        <w:rPr>
          <w:rFonts w:ascii="Arial" w:hAnsi="Arial" w:cs="Arial"/>
        </w:rPr>
        <w:t xml:space="preserve"> </w:t>
      </w:r>
      <w:r w:rsidR="009D258D">
        <w:rPr>
          <w:rFonts w:ascii="Arial" w:hAnsi="Arial" w:cs="Arial"/>
        </w:rPr>
        <w:t>such a model</w:t>
      </w:r>
      <w:r w:rsidR="0027725D" w:rsidRPr="0027725D">
        <w:rPr>
          <w:rFonts w:ascii="Arial" w:hAnsi="Arial" w:cs="Arial"/>
        </w:rPr>
        <w:t>.</w:t>
      </w:r>
      <w:r w:rsidR="001412D9">
        <w:rPr>
          <w:rFonts w:ascii="Arial" w:hAnsi="Arial" w:cs="Arial"/>
        </w:rPr>
        <w:t xml:space="preserve"> </w:t>
      </w:r>
    </w:p>
    <w:p w14:paraId="6DC35596" w14:textId="77777777" w:rsidR="00E969FA" w:rsidRPr="0027725D" w:rsidRDefault="00E969FA" w:rsidP="00E969FA">
      <w:pPr>
        <w:pStyle w:val="NoSpacing"/>
        <w:rPr>
          <w:rFonts w:ascii="Arial" w:hAnsi="Arial" w:cs="Arial"/>
        </w:rPr>
      </w:pPr>
    </w:p>
    <w:p w14:paraId="79B749C9" w14:textId="77777777" w:rsidR="00E969FA" w:rsidRPr="0027725D" w:rsidRDefault="00E969FA" w:rsidP="00E969FA">
      <w:pPr>
        <w:pStyle w:val="NoSpacing"/>
        <w:rPr>
          <w:rFonts w:ascii="Arial" w:hAnsi="Arial" w:cs="Arial"/>
        </w:rPr>
      </w:pPr>
    </w:p>
    <w:p w14:paraId="73950005" w14:textId="7198AB82" w:rsidR="0079650C" w:rsidRPr="0079650C" w:rsidRDefault="00E969FA" w:rsidP="0079650C">
      <w:pPr>
        <w:spacing w:after="0"/>
        <w:rPr>
          <w:rFonts w:ascii="Calibri" w:hAnsi="Calibri" w:cs="Calibri"/>
        </w:rPr>
      </w:pPr>
      <w:r w:rsidRPr="0027725D">
        <w:rPr>
          <w:rFonts w:ascii="Arial" w:hAnsi="Arial" w:cs="Arial"/>
          <w:b/>
        </w:rPr>
        <w:t>References</w:t>
      </w:r>
      <w:r w:rsidR="0079650C">
        <w:rPr>
          <w:rFonts w:cs="Arial"/>
        </w:rPr>
        <w:fldChar w:fldCharType="begin"/>
      </w:r>
      <w:r w:rsidR="0079650C">
        <w:rPr>
          <w:rFonts w:cs="Arial"/>
        </w:rPr>
        <w:instrText xml:space="preserve"> ADDIN REFMGR.REFLIST </w:instrText>
      </w:r>
      <w:r w:rsidR="0079650C">
        <w:rPr>
          <w:rFonts w:cs="Arial"/>
        </w:rPr>
        <w:fldChar w:fldCharType="separate"/>
      </w:r>
    </w:p>
    <w:p w14:paraId="37281891" w14:textId="77777777" w:rsidR="0079650C" w:rsidRPr="0079650C" w:rsidRDefault="0079650C" w:rsidP="0079650C">
      <w:pPr>
        <w:jc w:val="center"/>
        <w:rPr>
          <w:rFonts w:ascii="Calibri" w:hAnsi="Calibri" w:cs="Calibri"/>
        </w:rPr>
      </w:pPr>
    </w:p>
    <w:p w14:paraId="670C6A72" w14:textId="77777777" w:rsidR="0079650C" w:rsidRPr="0079650C" w:rsidRDefault="0079650C" w:rsidP="0079650C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Calibri" w:hAnsi="Calibri" w:cs="Calibri"/>
        </w:rPr>
      </w:pPr>
      <w:r w:rsidRPr="0079650C">
        <w:rPr>
          <w:rFonts w:ascii="Calibri" w:hAnsi="Calibri" w:cs="Calibri"/>
        </w:rPr>
        <w:tab/>
        <w:t xml:space="preserve">(1) </w:t>
      </w:r>
      <w:r w:rsidRPr="0079650C">
        <w:rPr>
          <w:rFonts w:ascii="Calibri" w:hAnsi="Calibri" w:cs="Calibri"/>
        </w:rPr>
        <w:tab/>
        <w:t>Rogers WA, Braunack-Mayer AJ. Practical Ethics for General Practice. 2nd ed. Oxford: Oxford University Press; 2009.</w:t>
      </w:r>
    </w:p>
    <w:p w14:paraId="0A67700F" w14:textId="3F1FEDF9" w:rsidR="0079650C" w:rsidRPr="0079650C" w:rsidRDefault="0079650C" w:rsidP="0079650C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Calibri" w:hAnsi="Calibri" w:cs="Calibri"/>
          <w:u w:val="single"/>
        </w:rPr>
      </w:pPr>
      <w:r w:rsidRPr="0079650C">
        <w:rPr>
          <w:rFonts w:ascii="Calibri" w:hAnsi="Calibri" w:cs="Calibri"/>
        </w:rPr>
        <w:tab/>
        <w:t xml:space="preserve">(2) </w:t>
      </w:r>
      <w:r w:rsidRPr="0079650C">
        <w:rPr>
          <w:rFonts w:ascii="Calibri" w:hAnsi="Calibri" w:cs="Calibri"/>
        </w:rPr>
        <w:tab/>
        <w:t xml:space="preserve">National Health Medical Research Council. Clinical Ethics Capacity Building Resource Manual. NHMRC 2015 [cited 2015 Sep 23];Available from: URL: </w:t>
      </w:r>
      <w:hyperlink r:id="rId8" w:history="1">
        <w:r w:rsidRPr="0079650C">
          <w:rPr>
            <w:rStyle w:val="Hyperlink"/>
            <w:rFonts w:ascii="Calibri" w:hAnsi="Calibri" w:cs="Calibri"/>
          </w:rPr>
          <w:t>www.nhmrc.gov.au/guidelines/publications/e114</w:t>
        </w:r>
      </w:hyperlink>
    </w:p>
    <w:p w14:paraId="4117E845" w14:textId="77777777" w:rsidR="0079650C" w:rsidRPr="0079650C" w:rsidRDefault="0079650C" w:rsidP="0079650C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Calibri" w:hAnsi="Calibri" w:cs="Calibri"/>
          <w:u w:val="single"/>
        </w:rPr>
      </w:pPr>
    </w:p>
    <w:p w14:paraId="07968C40" w14:textId="3D42A745" w:rsidR="007A3219" w:rsidRPr="00F12827" w:rsidRDefault="0079650C" w:rsidP="0079650C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cs="Arial"/>
        </w:rPr>
      </w:pPr>
      <w:r>
        <w:rPr>
          <w:rFonts w:cs="Arial"/>
        </w:rPr>
        <w:fldChar w:fldCharType="end"/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E9A40" w14:textId="77777777" w:rsidR="007D7BD9" w:rsidRDefault="007D7BD9" w:rsidP="00DB6276">
      <w:pPr>
        <w:spacing w:after="0" w:line="240" w:lineRule="auto"/>
      </w:pPr>
      <w:r>
        <w:separator/>
      </w:r>
    </w:p>
  </w:endnote>
  <w:endnote w:type="continuationSeparator" w:id="0">
    <w:p w14:paraId="45EAC1B2" w14:textId="77777777" w:rsidR="007D7BD9" w:rsidRDefault="007D7BD9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364F9" w14:textId="77777777" w:rsidR="007D7BD9" w:rsidRDefault="007D7BD9" w:rsidP="00DB6276">
      <w:pPr>
        <w:spacing w:after="0" w:line="240" w:lineRule="auto"/>
      </w:pPr>
      <w:r>
        <w:separator/>
      </w:r>
    </w:p>
  </w:footnote>
  <w:footnote w:type="continuationSeparator" w:id="0">
    <w:p w14:paraId="5CA53FDD" w14:textId="77777777" w:rsidR="007D7BD9" w:rsidRDefault="007D7BD9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42C4D"/>
    <w:multiLevelType w:val="hybridMultilevel"/>
    <w:tmpl w:val="6F266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ibraries" w:val="&lt;Databases&gt;&lt;Libraries&gt;&lt;item&gt;EOLlibrary&lt;/item&gt;&lt;/Libraries&gt;&lt;/Databases&gt;"/>
  </w:docVars>
  <w:rsids>
    <w:rsidRoot w:val="00687FF6"/>
    <w:rsid w:val="0000578B"/>
    <w:rsid w:val="00034DA5"/>
    <w:rsid w:val="000479BB"/>
    <w:rsid w:val="000530F3"/>
    <w:rsid w:val="0006205D"/>
    <w:rsid w:val="00065794"/>
    <w:rsid w:val="0009481D"/>
    <w:rsid w:val="000951B7"/>
    <w:rsid w:val="000A005C"/>
    <w:rsid w:val="000D1EB3"/>
    <w:rsid w:val="001412D9"/>
    <w:rsid w:val="001A0E12"/>
    <w:rsid w:val="001A7273"/>
    <w:rsid w:val="00204AE2"/>
    <w:rsid w:val="002061A7"/>
    <w:rsid w:val="00226C37"/>
    <w:rsid w:val="00237188"/>
    <w:rsid w:val="0027725D"/>
    <w:rsid w:val="002C520E"/>
    <w:rsid w:val="002D1372"/>
    <w:rsid w:val="002D267A"/>
    <w:rsid w:val="002D6E16"/>
    <w:rsid w:val="003164A4"/>
    <w:rsid w:val="00323232"/>
    <w:rsid w:val="003319CA"/>
    <w:rsid w:val="003402B1"/>
    <w:rsid w:val="00356C2B"/>
    <w:rsid w:val="0037377D"/>
    <w:rsid w:val="003A5C47"/>
    <w:rsid w:val="003B56C9"/>
    <w:rsid w:val="003C0B6D"/>
    <w:rsid w:val="003D7F5C"/>
    <w:rsid w:val="00442EEC"/>
    <w:rsid w:val="004806DA"/>
    <w:rsid w:val="004A4C8F"/>
    <w:rsid w:val="004A7DF6"/>
    <w:rsid w:val="004A7F18"/>
    <w:rsid w:val="004C4FEF"/>
    <w:rsid w:val="004D35FA"/>
    <w:rsid w:val="004E6558"/>
    <w:rsid w:val="004F5E9D"/>
    <w:rsid w:val="00556C76"/>
    <w:rsid w:val="00561AD8"/>
    <w:rsid w:val="005C4F93"/>
    <w:rsid w:val="006150A8"/>
    <w:rsid w:val="00634A5F"/>
    <w:rsid w:val="00656B0D"/>
    <w:rsid w:val="00682017"/>
    <w:rsid w:val="00687FF6"/>
    <w:rsid w:val="006A5400"/>
    <w:rsid w:val="006D10CF"/>
    <w:rsid w:val="006E5BD4"/>
    <w:rsid w:val="00704F7D"/>
    <w:rsid w:val="007340C2"/>
    <w:rsid w:val="00751C1A"/>
    <w:rsid w:val="00763073"/>
    <w:rsid w:val="00796480"/>
    <w:rsid w:val="0079650C"/>
    <w:rsid w:val="007A3219"/>
    <w:rsid w:val="007A4975"/>
    <w:rsid w:val="007C35F1"/>
    <w:rsid w:val="007D7BD9"/>
    <w:rsid w:val="008426B4"/>
    <w:rsid w:val="00866BFD"/>
    <w:rsid w:val="008A6431"/>
    <w:rsid w:val="008D7BF0"/>
    <w:rsid w:val="00937FEB"/>
    <w:rsid w:val="0098351A"/>
    <w:rsid w:val="00984CE1"/>
    <w:rsid w:val="00987F9D"/>
    <w:rsid w:val="00993A14"/>
    <w:rsid w:val="00995919"/>
    <w:rsid w:val="009C7760"/>
    <w:rsid w:val="009D258D"/>
    <w:rsid w:val="009F7691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2557"/>
    <w:rsid w:val="00AE5A5E"/>
    <w:rsid w:val="00AF1AE4"/>
    <w:rsid w:val="00B03208"/>
    <w:rsid w:val="00B12D26"/>
    <w:rsid w:val="00B20279"/>
    <w:rsid w:val="00B730A7"/>
    <w:rsid w:val="00B95153"/>
    <w:rsid w:val="00BD3208"/>
    <w:rsid w:val="00BD72AD"/>
    <w:rsid w:val="00C140B4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B6E20"/>
    <w:rsid w:val="00DC7A66"/>
    <w:rsid w:val="00DD428F"/>
    <w:rsid w:val="00DE0E61"/>
    <w:rsid w:val="00DF2A39"/>
    <w:rsid w:val="00E25F07"/>
    <w:rsid w:val="00E276B8"/>
    <w:rsid w:val="00E27C34"/>
    <w:rsid w:val="00E36586"/>
    <w:rsid w:val="00E46626"/>
    <w:rsid w:val="00E47A4C"/>
    <w:rsid w:val="00E50804"/>
    <w:rsid w:val="00E55FB0"/>
    <w:rsid w:val="00E7617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A263D"/>
    <w:rsid w:val="00FA4D47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F2A6C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5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65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mrc.gov.au/guidelines/publications/e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10E9-6B03-485B-B216-D93DE75C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Kate Robins-Browne</cp:lastModifiedBy>
  <cp:revision>2</cp:revision>
  <dcterms:created xsi:type="dcterms:W3CDTF">2018-02-23T04:13:00Z</dcterms:created>
  <dcterms:modified xsi:type="dcterms:W3CDTF">2018-02-23T04:13:00Z</dcterms:modified>
</cp:coreProperties>
</file>