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1A14" w14:textId="114E05DC" w:rsidR="00A85881" w:rsidRPr="002B03F4" w:rsidRDefault="00E317F3" w:rsidP="00D273AA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B03F4">
        <w:rPr>
          <w:rFonts w:ascii="Arial" w:hAnsi="Arial" w:cs="Arial"/>
          <w:b/>
          <w:color w:val="000000" w:themeColor="text1"/>
          <w:sz w:val="20"/>
          <w:szCs w:val="20"/>
        </w:rPr>
        <w:t>Presentation title</w:t>
      </w:r>
    </w:p>
    <w:p w14:paraId="5FD0A2B2" w14:textId="15A160DE" w:rsidR="007C2E39" w:rsidRPr="002B03F4" w:rsidRDefault="00E242C9" w:rsidP="007C2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The </w:t>
      </w:r>
      <w:r w:rsidR="007C2E39"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barriers and enablers of healthcare assessment </w:t>
      </w:r>
      <w:r w:rsidR="00C432D4"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(HA) </w:t>
      </w:r>
      <w:r w:rsidR="007C2E39"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delivery in older Australians</w:t>
      </w:r>
    </w:p>
    <w:p w14:paraId="02B9E02C" w14:textId="5FA68DC3" w:rsidR="27686057" w:rsidRPr="002B03F4" w:rsidRDefault="27686057" w:rsidP="27686057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6C9F495" w14:textId="34FBA60E" w:rsidR="005F00CA" w:rsidRPr="002B03F4" w:rsidRDefault="005F00CA" w:rsidP="005F00C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B03F4">
        <w:rPr>
          <w:rFonts w:ascii="Arial" w:hAnsi="Arial" w:cs="Arial"/>
          <w:b/>
          <w:bCs/>
          <w:color w:val="000000" w:themeColor="text1"/>
          <w:sz w:val="20"/>
          <w:szCs w:val="20"/>
        </w:rPr>
        <w:t>Explain why your paper is relevant</w:t>
      </w:r>
      <w:r w:rsidR="00B76E82" w:rsidRPr="002B03F4">
        <w:rPr>
          <w:rFonts w:ascii="Arial" w:hAnsi="Arial" w:cs="Arial"/>
          <w:b/>
          <w:bCs/>
          <w:color w:val="000000" w:themeColor="text1"/>
          <w:sz w:val="20"/>
          <w:szCs w:val="20"/>
        </w:rPr>
        <w:t>, important</w:t>
      </w:r>
      <w:r w:rsidRPr="002B03F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and of interest to GP22 participants</w:t>
      </w:r>
    </w:p>
    <w:p w14:paraId="79DCAA7F" w14:textId="2A08E789" w:rsidR="005F00CA" w:rsidRPr="002B03F4" w:rsidRDefault="003E4A18" w:rsidP="005F00C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2B03F4">
        <w:rPr>
          <w:rFonts w:ascii="Arial" w:hAnsi="Arial" w:cs="Arial"/>
          <w:color w:val="000000" w:themeColor="text1"/>
          <w:sz w:val="20"/>
          <w:szCs w:val="20"/>
        </w:rPr>
        <w:t xml:space="preserve">A better </w:t>
      </w:r>
      <w:r w:rsidR="001C0B3B" w:rsidRPr="002B03F4">
        <w:rPr>
          <w:rFonts w:ascii="Arial" w:hAnsi="Arial" w:cs="Arial"/>
          <w:color w:val="000000" w:themeColor="text1"/>
          <w:sz w:val="20"/>
          <w:szCs w:val="20"/>
        </w:rPr>
        <w:t>understanding</w:t>
      </w:r>
      <w:r w:rsidR="00F6531B" w:rsidRPr="002B03F4">
        <w:rPr>
          <w:rFonts w:ascii="Arial" w:hAnsi="Arial" w:cs="Arial"/>
          <w:color w:val="000000" w:themeColor="text1"/>
          <w:sz w:val="20"/>
          <w:szCs w:val="20"/>
        </w:rPr>
        <w:t xml:space="preserve"> of</w:t>
      </w:r>
      <w:r w:rsidR="001C0B3B" w:rsidRPr="002B03F4">
        <w:rPr>
          <w:rFonts w:ascii="Arial" w:hAnsi="Arial" w:cs="Arial"/>
          <w:color w:val="000000" w:themeColor="text1"/>
          <w:sz w:val="20"/>
          <w:szCs w:val="20"/>
        </w:rPr>
        <w:t xml:space="preserve"> patient and clinician perspectives </w:t>
      </w:r>
      <w:r w:rsidR="002A6B28" w:rsidRPr="002B03F4">
        <w:rPr>
          <w:rFonts w:ascii="Arial" w:hAnsi="Arial" w:cs="Arial"/>
          <w:color w:val="000000" w:themeColor="text1"/>
          <w:sz w:val="20"/>
          <w:szCs w:val="20"/>
        </w:rPr>
        <w:t xml:space="preserve">of HAs </w:t>
      </w:r>
      <w:r w:rsidR="001C0B3B" w:rsidRPr="002B03F4">
        <w:rPr>
          <w:rFonts w:ascii="Arial" w:hAnsi="Arial" w:cs="Arial"/>
          <w:color w:val="000000" w:themeColor="text1"/>
          <w:sz w:val="20"/>
          <w:szCs w:val="20"/>
        </w:rPr>
        <w:t xml:space="preserve">will enable the development of targeted education resources to improve uptake of </w:t>
      </w:r>
      <w:r w:rsidR="00C432D4" w:rsidRPr="002B03F4">
        <w:rPr>
          <w:rFonts w:ascii="Arial" w:hAnsi="Arial" w:cs="Arial"/>
          <w:color w:val="000000" w:themeColor="text1"/>
          <w:sz w:val="20"/>
          <w:szCs w:val="20"/>
        </w:rPr>
        <w:t xml:space="preserve">HAs </w:t>
      </w:r>
      <w:r w:rsidR="00F6531B" w:rsidRPr="002B03F4">
        <w:rPr>
          <w:rFonts w:ascii="Arial" w:hAnsi="Arial" w:cs="Arial"/>
          <w:color w:val="000000" w:themeColor="text1"/>
          <w:sz w:val="20"/>
          <w:szCs w:val="20"/>
        </w:rPr>
        <w:t xml:space="preserve">and optimise items covered within a </w:t>
      </w:r>
      <w:r w:rsidR="00C432D4" w:rsidRPr="002B03F4">
        <w:rPr>
          <w:rFonts w:ascii="Arial" w:hAnsi="Arial" w:cs="Arial"/>
          <w:color w:val="000000" w:themeColor="text1"/>
          <w:sz w:val="20"/>
          <w:szCs w:val="20"/>
        </w:rPr>
        <w:t>HA.</w:t>
      </w:r>
    </w:p>
    <w:p w14:paraId="48FE95F1" w14:textId="77777777" w:rsidR="00C432D4" w:rsidRPr="002B03F4" w:rsidRDefault="00C432D4" w:rsidP="005F00C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A2BEDF7" w14:textId="69241EC9" w:rsidR="005F00CA" w:rsidRPr="002B03F4" w:rsidRDefault="005F00CA" w:rsidP="005F00C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B03F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Take home message </w:t>
      </w:r>
    </w:p>
    <w:p w14:paraId="0EBFBCE7" w14:textId="2EC0C40D" w:rsidR="00040194" w:rsidRPr="002B03F4" w:rsidRDefault="009B59F9" w:rsidP="001C0B3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2B03F4">
        <w:rPr>
          <w:rFonts w:ascii="Arial" w:hAnsi="Arial" w:cs="Arial"/>
          <w:color w:val="000000" w:themeColor="text1"/>
          <w:sz w:val="20"/>
          <w:szCs w:val="20"/>
        </w:rPr>
        <w:t>H</w:t>
      </w:r>
      <w:r w:rsidR="00C432D4" w:rsidRPr="002B03F4">
        <w:rPr>
          <w:rFonts w:ascii="Arial" w:hAnsi="Arial" w:cs="Arial"/>
          <w:color w:val="000000" w:themeColor="text1"/>
          <w:sz w:val="20"/>
          <w:szCs w:val="20"/>
        </w:rPr>
        <w:t>As</w:t>
      </w:r>
      <w:r w:rsidRPr="002B03F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20C66" w:rsidRPr="002B03F4">
        <w:rPr>
          <w:rFonts w:ascii="Arial" w:hAnsi="Arial" w:cs="Arial"/>
          <w:color w:val="000000" w:themeColor="text1"/>
          <w:sz w:val="20"/>
          <w:szCs w:val="20"/>
        </w:rPr>
        <w:t xml:space="preserve">provide </w:t>
      </w:r>
      <w:r w:rsidR="001C0B3B" w:rsidRPr="002B03F4">
        <w:rPr>
          <w:rFonts w:ascii="Arial" w:hAnsi="Arial" w:cs="Arial"/>
          <w:color w:val="000000" w:themeColor="text1"/>
          <w:sz w:val="20"/>
          <w:szCs w:val="20"/>
        </w:rPr>
        <w:t>a</w:t>
      </w:r>
      <w:r w:rsidR="00C432D4" w:rsidRPr="002B03F4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320C66" w:rsidRPr="002B03F4">
        <w:rPr>
          <w:rFonts w:ascii="Arial" w:hAnsi="Arial" w:cs="Arial"/>
          <w:color w:val="000000" w:themeColor="text1"/>
          <w:sz w:val="20"/>
          <w:szCs w:val="20"/>
        </w:rPr>
        <w:t>opportunity for</w:t>
      </w:r>
      <w:r w:rsidRPr="002B03F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D255A" w:rsidRPr="002B03F4">
        <w:rPr>
          <w:rFonts w:ascii="Arial" w:hAnsi="Arial" w:cs="Arial"/>
          <w:color w:val="000000" w:themeColor="text1"/>
          <w:sz w:val="20"/>
          <w:szCs w:val="20"/>
        </w:rPr>
        <w:t>general practitioners (</w:t>
      </w:r>
      <w:r w:rsidRPr="002B03F4">
        <w:rPr>
          <w:rFonts w:ascii="Arial" w:hAnsi="Arial" w:cs="Arial"/>
          <w:color w:val="000000" w:themeColor="text1"/>
          <w:sz w:val="20"/>
          <w:szCs w:val="20"/>
        </w:rPr>
        <w:t>GPs</w:t>
      </w:r>
      <w:r w:rsidR="006D255A" w:rsidRPr="002B03F4">
        <w:rPr>
          <w:rFonts w:ascii="Arial" w:hAnsi="Arial" w:cs="Arial"/>
          <w:color w:val="000000" w:themeColor="text1"/>
          <w:sz w:val="20"/>
          <w:szCs w:val="20"/>
        </w:rPr>
        <w:t>)</w:t>
      </w:r>
      <w:r w:rsidRPr="002B03F4">
        <w:rPr>
          <w:rFonts w:ascii="Arial" w:hAnsi="Arial" w:cs="Arial"/>
          <w:color w:val="000000" w:themeColor="text1"/>
          <w:sz w:val="20"/>
          <w:szCs w:val="20"/>
        </w:rPr>
        <w:t xml:space="preserve"> to monitor chronic disease and psychosocial problems</w:t>
      </w:r>
      <w:r w:rsidR="001C0B3B" w:rsidRPr="002B03F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67EF1530" w14:textId="64BAE7F1" w:rsidR="005E5896" w:rsidRPr="002B03F4" w:rsidRDefault="00C432D4" w:rsidP="005E589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B03F4">
        <w:rPr>
          <w:rFonts w:ascii="Arial" w:hAnsi="Arial" w:cs="Arial"/>
          <w:color w:val="000000" w:themeColor="text1"/>
          <w:sz w:val="20"/>
          <w:szCs w:val="20"/>
        </w:rPr>
        <w:t>C</w:t>
      </w:r>
      <w:r w:rsidR="00F6531B" w:rsidRPr="002B03F4">
        <w:rPr>
          <w:rFonts w:ascii="Arial" w:hAnsi="Arial" w:cs="Arial"/>
          <w:color w:val="000000" w:themeColor="text1"/>
          <w:sz w:val="20"/>
          <w:szCs w:val="20"/>
        </w:rPr>
        <w:t xml:space="preserve">linician perspectives will facilitate improved delivery of </w:t>
      </w:r>
      <w:r w:rsidRPr="002B03F4">
        <w:rPr>
          <w:rFonts w:ascii="Arial" w:hAnsi="Arial" w:cs="Arial"/>
          <w:color w:val="000000" w:themeColor="text1"/>
          <w:sz w:val="20"/>
          <w:szCs w:val="20"/>
        </w:rPr>
        <w:t>HA</w:t>
      </w:r>
      <w:r w:rsidR="00F6531B" w:rsidRPr="002B03F4">
        <w:rPr>
          <w:rFonts w:ascii="Arial" w:hAnsi="Arial" w:cs="Arial"/>
          <w:color w:val="000000" w:themeColor="text1"/>
          <w:sz w:val="20"/>
          <w:szCs w:val="20"/>
        </w:rPr>
        <w:t>s</w:t>
      </w:r>
      <w:r w:rsidR="00977B42" w:rsidRPr="002B03F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3FC2F9E" w14:textId="623BAFDF" w:rsidR="005E5896" w:rsidRPr="002B03F4" w:rsidRDefault="00C432D4" w:rsidP="005E589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B03F4">
        <w:rPr>
          <w:rFonts w:ascii="Arial" w:hAnsi="Arial" w:cs="Arial"/>
          <w:color w:val="000000" w:themeColor="text1"/>
          <w:sz w:val="20"/>
          <w:szCs w:val="20"/>
        </w:rPr>
        <w:t>P</w:t>
      </w:r>
      <w:r w:rsidR="00F6531B" w:rsidRPr="002B03F4">
        <w:rPr>
          <w:rFonts w:ascii="Arial" w:hAnsi="Arial" w:cs="Arial"/>
          <w:color w:val="000000" w:themeColor="text1"/>
          <w:sz w:val="20"/>
          <w:szCs w:val="20"/>
        </w:rPr>
        <w:t>atient perspectives will</w:t>
      </w:r>
      <w:r w:rsidR="005E5896" w:rsidRPr="002B03F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D1F3B" w:rsidRPr="002B03F4">
        <w:rPr>
          <w:rFonts w:ascii="Arial" w:hAnsi="Arial" w:cs="Arial"/>
          <w:color w:val="000000" w:themeColor="text1"/>
          <w:sz w:val="20"/>
          <w:szCs w:val="20"/>
        </w:rPr>
        <w:t xml:space="preserve">optimise </w:t>
      </w:r>
      <w:r w:rsidR="006D255A" w:rsidRPr="002B03F4">
        <w:rPr>
          <w:rFonts w:ascii="Arial" w:hAnsi="Arial" w:cs="Arial"/>
          <w:color w:val="000000" w:themeColor="text1"/>
          <w:sz w:val="20"/>
          <w:szCs w:val="20"/>
        </w:rPr>
        <w:t>items covered within HAs</w:t>
      </w:r>
      <w:r w:rsidR="005E5896" w:rsidRPr="002B03F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BA78BD8" w14:textId="2CBBB48A" w:rsidR="00F6531B" w:rsidRPr="002B03F4" w:rsidRDefault="00F6531B" w:rsidP="005E5896">
      <w:pPr>
        <w:pStyle w:val="ListParagraph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E644CD5" w14:textId="6B602CB0" w:rsidR="00A85881" w:rsidRPr="002B03F4" w:rsidRDefault="00E317F3" w:rsidP="00D273AA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B03F4">
        <w:rPr>
          <w:rFonts w:ascii="Arial" w:hAnsi="Arial" w:cs="Arial"/>
          <w:b/>
          <w:color w:val="000000" w:themeColor="text1"/>
          <w:sz w:val="20"/>
          <w:szCs w:val="20"/>
        </w:rPr>
        <w:t>Background</w:t>
      </w:r>
    </w:p>
    <w:p w14:paraId="586580C3" w14:textId="0F0DDF4D" w:rsidR="00B76E82" w:rsidRPr="002B03F4" w:rsidRDefault="002F6C2A" w:rsidP="34C77408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HAs were introduced as a Medicare </w:t>
      </w:r>
      <w:r w:rsidR="00F6531B"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B</w:t>
      </w:r>
      <w:r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enefits </w:t>
      </w:r>
      <w:r w:rsidR="00F6531B"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S</w:t>
      </w:r>
      <w:r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chedule (MBS) item available for at risk patients including older people, to have their health comprehensively monitored by their GP, with the optional aid of a practice nurse (PN) or Aboriginal liaison officer (ALO) to assess risk factors for chronic disease and psychosocial problems, </w:t>
      </w:r>
      <w:r w:rsidR="003E4A18"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often </w:t>
      </w:r>
      <w:r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overlooked in shorter consultations. Two forms of HAs are available for GPs to perform annually, </w:t>
      </w:r>
      <w:proofErr w:type="gramStart"/>
      <w:r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HAs</w:t>
      </w:r>
      <w:proofErr w:type="gramEnd"/>
      <w:r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for non-Indigenous older Australians aged &gt;75 years (75+ HA) and for Indigenous Australians aged &gt;55 years (55+ IHA).</w:t>
      </w:r>
    </w:p>
    <w:p w14:paraId="79020370" w14:textId="77777777" w:rsidR="002F6C2A" w:rsidRPr="002B03F4" w:rsidRDefault="002F6C2A" w:rsidP="34C7740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884AD33" w14:textId="126CADE2" w:rsidR="00B76E82" w:rsidRPr="002B03F4" w:rsidRDefault="00B76E82" w:rsidP="34C7740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B03F4">
        <w:rPr>
          <w:rFonts w:ascii="Arial" w:hAnsi="Arial" w:cs="Arial"/>
          <w:b/>
          <w:bCs/>
          <w:color w:val="000000" w:themeColor="text1"/>
          <w:sz w:val="20"/>
          <w:szCs w:val="20"/>
        </w:rPr>
        <w:t>Aim / Hypothesis</w:t>
      </w:r>
    </w:p>
    <w:p w14:paraId="03F599AF" w14:textId="33307E7A" w:rsidR="00D273AA" w:rsidRPr="002B03F4" w:rsidRDefault="003E4A18" w:rsidP="00D273A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The present study </w:t>
      </w:r>
      <w:r w:rsidR="0016732C"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will </w:t>
      </w:r>
      <w:r w:rsidR="002F6C2A"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explore the perspectives of older Australians undertaking HA</w:t>
      </w:r>
      <w:r w:rsidR="0016732C"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s </w:t>
      </w:r>
      <w:r w:rsidR="002F6C2A"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(75+ HA and 55+ IHA) and clinician perspectives (GPs, PNs, ALOs) to enhance the items covered within the HA and develop targeted education resources to improve uptake of HAs.</w:t>
      </w:r>
    </w:p>
    <w:p w14:paraId="7E114757" w14:textId="77777777" w:rsidR="002F6C2A" w:rsidRPr="002B03F4" w:rsidRDefault="002F6C2A" w:rsidP="00D273AA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67EF78F" w14:textId="38775839" w:rsidR="00A85881" w:rsidRPr="002B03F4" w:rsidRDefault="00A85881" w:rsidP="00D273AA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B03F4">
        <w:rPr>
          <w:rFonts w:ascii="Arial" w:hAnsi="Arial" w:cs="Arial"/>
          <w:b/>
          <w:color w:val="000000" w:themeColor="text1"/>
          <w:sz w:val="20"/>
          <w:szCs w:val="20"/>
        </w:rPr>
        <w:t>Method</w:t>
      </w:r>
    </w:p>
    <w:p w14:paraId="7FC7CF40" w14:textId="23621FD2" w:rsidR="005F00CA" w:rsidRPr="002B03F4" w:rsidRDefault="002F6C2A" w:rsidP="27686057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A qualitative study design incorporating narrative inquiry will be performed inviting patients (75+HA and 55+IHAs) who have undergone HAs in rural, metropolitan and </w:t>
      </w:r>
      <w:r w:rsidR="003E4A18"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</w:t>
      </w:r>
      <w:r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boriginal health clinics </w:t>
      </w:r>
      <w:r w:rsidR="00040194"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and clinicians will also be interviewed. </w:t>
      </w:r>
    </w:p>
    <w:p w14:paraId="1E941646" w14:textId="77777777" w:rsidR="002F6C2A" w:rsidRPr="002B03F4" w:rsidRDefault="002F6C2A" w:rsidP="27686057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C593A3C" w14:textId="3C0C96DB" w:rsidR="005F00CA" w:rsidRPr="002B03F4" w:rsidRDefault="005F00CA" w:rsidP="2768605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B03F4">
        <w:rPr>
          <w:rFonts w:ascii="Arial" w:hAnsi="Arial" w:cs="Arial"/>
          <w:b/>
          <w:bCs/>
          <w:color w:val="000000" w:themeColor="text1"/>
          <w:sz w:val="20"/>
          <w:szCs w:val="20"/>
        </w:rPr>
        <w:t>Results</w:t>
      </w:r>
    </w:p>
    <w:p w14:paraId="0554CA4E" w14:textId="0718B7E3" w:rsidR="002F6C2A" w:rsidRPr="002B03F4" w:rsidRDefault="002F6C2A" w:rsidP="002F6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Thematic analysis evaluating audio recordings from </w:t>
      </w:r>
      <w:r w:rsidR="003C2A90"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semi-structured </w:t>
      </w:r>
      <w:r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interviews will be critically appraised and key themes presented.</w:t>
      </w:r>
    </w:p>
    <w:p w14:paraId="6BE5BA80" w14:textId="77777777" w:rsidR="002F6C2A" w:rsidRPr="002B03F4" w:rsidRDefault="002F6C2A" w:rsidP="00D273AA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4907DC2" w14:textId="35ABBB63" w:rsidR="003D6105" w:rsidRPr="002B03F4" w:rsidRDefault="003D6105" w:rsidP="00D273AA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B03F4">
        <w:rPr>
          <w:rFonts w:ascii="Arial" w:hAnsi="Arial" w:cs="Arial"/>
          <w:b/>
          <w:color w:val="000000" w:themeColor="text1"/>
          <w:sz w:val="20"/>
          <w:szCs w:val="20"/>
        </w:rPr>
        <w:t>Discussion</w:t>
      </w:r>
    </w:p>
    <w:p w14:paraId="07F5A66B" w14:textId="4F5AC177" w:rsidR="005F00CA" w:rsidRPr="002B03F4" w:rsidRDefault="00935E6B" w:rsidP="00A013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D</w:t>
      </w:r>
      <w:r w:rsidR="00A013FB"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elivery of 75+HA is associated with a</w:t>
      </w:r>
      <w:r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A013FB"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lower risk of mortality, </w:t>
      </w:r>
      <w:r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enables </w:t>
      </w:r>
      <w:r w:rsidR="00A013FB"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identification of risk factors,</w:t>
      </w:r>
      <w:r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and improves</w:t>
      </w:r>
      <w:r w:rsidR="00A013FB"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patient satisfaction</w:t>
      </w:r>
      <w:r w:rsidR="00320C66"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(Visvanathan et al., 2020)</w:t>
      </w:r>
      <w:r w:rsidR="00A013FB"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. </w:t>
      </w:r>
    </w:p>
    <w:p w14:paraId="7EA9206E" w14:textId="77777777" w:rsidR="00A013FB" w:rsidRPr="002B03F4" w:rsidRDefault="00A013FB" w:rsidP="34C7740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3E98B06" w14:textId="1B398024" w:rsidR="005F00CA" w:rsidRPr="002B03F4" w:rsidRDefault="005F00CA" w:rsidP="34C7740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B03F4">
        <w:rPr>
          <w:rFonts w:ascii="Arial" w:hAnsi="Arial" w:cs="Arial"/>
          <w:b/>
          <w:bCs/>
          <w:color w:val="000000" w:themeColor="text1"/>
          <w:sz w:val="20"/>
          <w:szCs w:val="20"/>
        </w:rPr>
        <w:t>Conclusion</w:t>
      </w:r>
    </w:p>
    <w:p w14:paraId="52970D12" w14:textId="1C28502C" w:rsidR="00935E6B" w:rsidRPr="002B03F4" w:rsidRDefault="00935E6B" w:rsidP="00A013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2B03F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An understanding of the barriers and enablers of HAs will improve healthcare delivery for older Australians.</w:t>
      </w:r>
    </w:p>
    <w:p w14:paraId="2884012F" w14:textId="77777777" w:rsidR="00A013FB" w:rsidRPr="002B03F4" w:rsidRDefault="00A013FB" w:rsidP="00A013F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F3949EB" w14:textId="63B9864D" w:rsidR="00021A18" w:rsidRPr="002B03F4" w:rsidRDefault="00021A18" w:rsidP="00D273A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529127E" w14:textId="77777777" w:rsidR="003C7861" w:rsidRPr="002B03F4" w:rsidRDefault="003C7861" w:rsidP="003C786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23B76010" w14:textId="77777777" w:rsidR="003C7861" w:rsidRPr="002B03F4" w:rsidRDefault="003C7861" w:rsidP="003C786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5F62321B" w14:textId="77777777" w:rsidR="003C7861" w:rsidRPr="002B03F4" w:rsidRDefault="003C7861" w:rsidP="00D273A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3C7861" w:rsidRPr="002B0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22189"/>
    <w:multiLevelType w:val="hybridMultilevel"/>
    <w:tmpl w:val="926CB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wMDK1sLAwtzAytzBV0lEKTi0uzszPAykwrAUAoMtDoCwAAAA="/>
  </w:docVars>
  <w:rsids>
    <w:rsidRoot w:val="00E317F3"/>
    <w:rsid w:val="00005EA0"/>
    <w:rsid w:val="000104AF"/>
    <w:rsid w:val="00021A18"/>
    <w:rsid w:val="00040194"/>
    <w:rsid w:val="000A2711"/>
    <w:rsid w:val="00102F26"/>
    <w:rsid w:val="00103BE1"/>
    <w:rsid w:val="00106859"/>
    <w:rsid w:val="0016732C"/>
    <w:rsid w:val="001C0B3B"/>
    <w:rsid w:val="00250A12"/>
    <w:rsid w:val="00282310"/>
    <w:rsid w:val="002A6B28"/>
    <w:rsid w:val="002B03F4"/>
    <w:rsid w:val="002D1F3B"/>
    <w:rsid w:val="002F6C2A"/>
    <w:rsid w:val="00320C66"/>
    <w:rsid w:val="003511AB"/>
    <w:rsid w:val="003C2A90"/>
    <w:rsid w:val="003C7861"/>
    <w:rsid w:val="003D6105"/>
    <w:rsid w:val="003E4A18"/>
    <w:rsid w:val="00594699"/>
    <w:rsid w:val="005E5896"/>
    <w:rsid w:val="005F00CA"/>
    <w:rsid w:val="006240BE"/>
    <w:rsid w:val="00640CEC"/>
    <w:rsid w:val="006D255A"/>
    <w:rsid w:val="006F007C"/>
    <w:rsid w:val="007C2E39"/>
    <w:rsid w:val="009163D5"/>
    <w:rsid w:val="00935E6B"/>
    <w:rsid w:val="00977B42"/>
    <w:rsid w:val="009B59F9"/>
    <w:rsid w:val="00A013FB"/>
    <w:rsid w:val="00A85881"/>
    <w:rsid w:val="00B60342"/>
    <w:rsid w:val="00B76E82"/>
    <w:rsid w:val="00C17C41"/>
    <w:rsid w:val="00C432D4"/>
    <w:rsid w:val="00C83C18"/>
    <w:rsid w:val="00C90E82"/>
    <w:rsid w:val="00D273AA"/>
    <w:rsid w:val="00DF7A3A"/>
    <w:rsid w:val="00E21D3C"/>
    <w:rsid w:val="00E242C9"/>
    <w:rsid w:val="00E317F3"/>
    <w:rsid w:val="00E37AFE"/>
    <w:rsid w:val="00F111CF"/>
    <w:rsid w:val="00F12653"/>
    <w:rsid w:val="00F2348A"/>
    <w:rsid w:val="00F31904"/>
    <w:rsid w:val="00F6531B"/>
    <w:rsid w:val="00F90843"/>
    <w:rsid w:val="130C912A"/>
    <w:rsid w:val="16E61FC3"/>
    <w:rsid w:val="1FBA3ECE"/>
    <w:rsid w:val="21ECF7F1"/>
    <w:rsid w:val="226C50FD"/>
    <w:rsid w:val="27686057"/>
    <w:rsid w:val="2F3B088D"/>
    <w:rsid w:val="328D55EB"/>
    <w:rsid w:val="34C77408"/>
    <w:rsid w:val="35655C1F"/>
    <w:rsid w:val="47267CB8"/>
    <w:rsid w:val="53B9E2AE"/>
    <w:rsid w:val="626B2FB1"/>
    <w:rsid w:val="63F72FEE"/>
    <w:rsid w:val="707F2F1B"/>
    <w:rsid w:val="7A94F688"/>
    <w:rsid w:val="7B29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E0D3"/>
  <w15:chartTrackingRefBased/>
  <w15:docId w15:val="{2D0D6CA8-11BA-4942-893C-F37CB61E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7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7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31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9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F00CA"/>
    <w:pPr>
      <w:spacing w:after="0" w:line="240" w:lineRule="auto"/>
    </w:pPr>
  </w:style>
  <w:style w:type="paragraph" w:styleId="NoSpacing">
    <w:name w:val="No Spacing"/>
    <w:uiPriority w:val="1"/>
    <w:qFormat/>
    <w:rsid w:val="003C78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59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0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27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a6e35b-1a0d-4b26-8059-9d7fbfec19c3">EDEYZVM3SA3E-1361323000-21547</_dlc_DocId>
    <_dlc_DocIdUrl xmlns="63a6e35b-1a0d-4b26-8059-9d7fbfec19c3">
      <Url>https://onegp.sharepoint.com/sites/doclib/_layouts/15/DocIdRedir.aspx?ID=EDEYZVM3SA3E-1361323000-21547</Url>
      <Description>EDEYZVM3SA3E-1361323000-21547</Description>
    </_dlc_DocIdUrl>
    <SharedWithUsers xmlns="63a6e35b-1a0d-4b26-8059-9d7fbfec19c3">
      <UserInfo>
        <DisplayName>Anita Munoz</DisplayName>
        <AccountId>1692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AA0C8204A7E45ABED2F396D5B9043" ma:contentTypeVersion="13" ma:contentTypeDescription="Create a new document." ma:contentTypeScope="" ma:versionID="382302e42017390c7ee0666879112c2d">
  <xsd:schema xmlns:xsd="http://www.w3.org/2001/XMLSchema" xmlns:xs="http://www.w3.org/2001/XMLSchema" xmlns:p="http://schemas.microsoft.com/office/2006/metadata/properties" xmlns:ns2="63a6e35b-1a0d-4b26-8059-9d7fbfec19c3" xmlns:ns3="a07a3165-1127-43a8-abe5-24ec2bedc1af" targetNamespace="http://schemas.microsoft.com/office/2006/metadata/properties" ma:root="true" ma:fieldsID="f80e1b3f576762b28a83a24a2d8a6f08" ns2:_="" ns3:_="">
    <xsd:import namespace="63a6e35b-1a0d-4b26-8059-9d7fbfec19c3"/>
    <xsd:import namespace="a07a3165-1127-43a8-abe5-24ec2bedc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e35b-1a0d-4b26-8059-9d7fbfec1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165-1127-43a8-abe5-24ec2bedc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669B2E-5390-47E4-BB18-3EE36E78A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0373D-D903-4B68-8D19-C39D060E897C}">
  <ds:schemaRefs>
    <ds:schemaRef ds:uri="http://schemas.microsoft.com/office/2006/metadata/properties"/>
    <ds:schemaRef ds:uri="http://schemas.microsoft.com/office/infopath/2007/PartnerControls"/>
    <ds:schemaRef ds:uri="63a6e35b-1a0d-4b26-8059-9d7fbfec19c3"/>
  </ds:schemaRefs>
</ds:datastoreItem>
</file>

<file path=customXml/itemProps3.xml><?xml version="1.0" encoding="utf-8"?>
<ds:datastoreItem xmlns:ds="http://schemas.openxmlformats.org/officeDocument/2006/customXml" ds:itemID="{A6CBA20E-F968-4376-ADA6-BBAE449B7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e35b-1a0d-4b26-8059-9d7fbfec19c3"/>
    <ds:schemaRef ds:uri="a07a3165-1127-43a8-abe5-24ec2bedc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B48221-6441-4F7E-8603-9444DA0AE9E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Grigg</dc:creator>
  <cp:keywords/>
  <dc:description/>
  <cp:lastModifiedBy>Melissa Avard</cp:lastModifiedBy>
  <cp:revision>2</cp:revision>
  <dcterms:created xsi:type="dcterms:W3CDTF">2022-05-03T21:37:00Z</dcterms:created>
  <dcterms:modified xsi:type="dcterms:W3CDTF">2022-05-03T21:37:00Z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0x010100B9FAA0C8204A7E45ABED2F396D5B9043</vt:lpwstr>
  </property>
  <property fmtid="{D5CDD505-2E9C-101B-9397-08002B2CF9AE}" pid="3" name="_dlc_DocIdItemGuid">
    <vt:lpwstr>a3e1a054-0976-422b-83cd-55519bb93c37</vt:lpwstr>
  </property>
</Properties>
</file>