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77B0" w14:textId="4B368BC7" w:rsidR="00473C63" w:rsidRPr="00502895" w:rsidRDefault="00E317F3" w:rsidP="005028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895">
        <w:rPr>
          <w:rFonts w:ascii="Arial" w:hAnsi="Arial" w:cs="Arial"/>
          <w:b/>
          <w:sz w:val="20"/>
          <w:szCs w:val="20"/>
        </w:rPr>
        <w:t>Presentation title</w:t>
      </w:r>
    </w:p>
    <w:p w14:paraId="00F57C08" w14:textId="77777777" w:rsidR="00473C63" w:rsidRPr="00502895" w:rsidRDefault="00473C63" w:rsidP="00502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Transitioning colorectal cancer survivors back to primary healthcare</w:t>
      </w:r>
    </w:p>
    <w:p w14:paraId="02B9E02C" w14:textId="5FA68DC3" w:rsidR="27686057" w:rsidRPr="00502895" w:rsidRDefault="27686057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502895" w:rsidRDefault="005F00CA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2895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502895">
        <w:rPr>
          <w:rFonts w:ascii="Arial" w:hAnsi="Arial" w:cs="Arial"/>
          <w:b/>
          <w:bCs/>
          <w:sz w:val="20"/>
          <w:szCs w:val="20"/>
        </w:rPr>
        <w:t>, important</w:t>
      </w:r>
      <w:r w:rsidRPr="00502895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59BCE44B" w14:textId="4A88130C" w:rsidR="00473C63" w:rsidRPr="00502895" w:rsidRDefault="00473C63" w:rsidP="00502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color w:val="000000" w:themeColor="text1"/>
          <w:sz w:val="20"/>
          <w:szCs w:val="20"/>
        </w:rPr>
        <w:t xml:space="preserve">A growing number of colorectal cancer (CRC) survivors are living with the long-term consequences of treatment. As coordinators of care, GPs are ideally positioned to assess and meet the </w:t>
      </w:r>
      <w:r w:rsidR="00B07F49" w:rsidRPr="00502895">
        <w:rPr>
          <w:rFonts w:ascii="Arial" w:hAnsi="Arial" w:cs="Arial"/>
          <w:color w:val="000000" w:themeColor="text1"/>
          <w:sz w:val="20"/>
          <w:szCs w:val="20"/>
        </w:rPr>
        <w:t>long-term</w:t>
      </w:r>
      <w:r w:rsidRPr="00502895">
        <w:rPr>
          <w:rFonts w:ascii="Arial" w:hAnsi="Arial" w:cs="Arial"/>
          <w:color w:val="000000" w:themeColor="text1"/>
          <w:sz w:val="20"/>
          <w:szCs w:val="20"/>
        </w:rPr>
        <w:t xml:space="preserve"> supportive care needs of this group.</w:t>
      </w:r>
    </w:p>
    <w:p w14:paraId="79DCAA7F" w14:textId="77777777" w:rsidR="005F00CA" w:rsidRPr="00502895" w:rsidRDefault="005F00CA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Pr="00502895" w:rsidRDefault="005F00CA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2895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56985975" w14:textId="38FF3443" w:rsidR="007730B1" w:rsidRPr="00502895" w:rsidRDefault="007730B1" w:rsidP="00502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Side effects post treatment for CRC are common</w:t>
      </w:r>
      <w:r w:rsidR="00271E1D" w:rsidRPr="00502895">
        <w:rPr>
          <w:rFonts w:ascii="Arial" w:hAnsi="Arial" w:cs="Arial"/>
          <w:sz w:val="20"/>
          <w:szCs w:val="20"/>
        </w:rPr>
        <w:t xml:space="preserve"> and affect </w:t>
      </w:r>
      <w:r w:rsidR="0028025F" w:rsidRPr="00502895">
        <w:rPr>
          <w:rFonts w:ascii="Arial" w:hAnsi="Arial" w:cs="Arial"/>
          <w:sz w:val="20"/>
          <w:szCs w:val="20"/>
        </w:rPr>
        <w:t>patients’</w:t>
      </w:r>
      <w:r w:rsidR="00271E1D" w:rsidRPr="00502895">
        <w:rPr>
          <w:rFonts w:ascii="Arial" w:hAnsi="Arial" w:cs="Arial"/>
          <w:sz w:val="20"/>
          <w:szCs w:val="20"/>
        </w:rPr>
        <w:t xml:space="preserve"> quality of life</w:t>
      </w:r>
    </w:p>
    <w:p w14:paraId="3DC623AD" w14:textId="3C8D18A7" w:rsidR="007730B1" w:rsidRPr="00502895" w:rsidRDefault="007730B1" w:rsidP="00502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Some side effects are difficult for patients to raise with their GP</w:t>
      </w:r>
    </w:p>
    <w:p w14:paraId="217545D1" w14:textId="5C7C494E" w:rsidR="006F007C" w:rsidRPr="00502895" w:rsidRDefault="007730B1" w:rsidP="00502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Improved screening for side effects and access to referral pathways are needed</w:t>
      </w:r>
      <w:r w:rsidR="00271E1D" w:rsidRPr="00502895">
        <w:rPr>
          <w:rFonts w:ascii="Arial" w:hAnsi="Arial" w:cs="Arial"/>
          <w:sz w:val="20"/>
          <w:szCs w:val="20"/>
        </w:rPr>
        <w:t xml:space="preserve"> </w:t>
      </w:r>
      <w:r w:rsidR="00271E1D" w:rsidRPr="00502895">
        <w:rPr>
          <w:rFonts w:ascii="Arial" w:hAnsi="Arial" w:cs="Arial"/>
          <w:color w:val="000000" w:themeColor="text1"/>
          <w:sz w:val="20"/>
          <w:szCs w:val="20"/>
        </w:rPr>
        <w:t>to ensure timely management and improved quality of life</w:t>
      </w:r>
    </w:p>
    <w:p w14:paraId="271519D1" w14:textId="77777777" w:rsidR="00665692" w:rsidRPr="00502895" w:rsidRDefault="00665692" w:rsidP="0050289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E644CD5" w14:textId="6B602CB0" w:rsidR="00A85881" w:rsidRPr="00502895" w:rsidRDefault="00E317F3" w:rsidP="005028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895">
        <w:rPr>
          <w:rFonts w:ascii="Arial" w:hAnsi="Arial" w:cs="Arial"/>
          <w:b/>
          <w:sz w:val="20"/>
          <w:szCs w:val="20"/>
        </w:rPr>
        <w:t>Background</w:t>
      </w:r>
    </w:p>
    <w:p w14:paraId="586580C3" w14:textId="62C6DAE1" w:rsidR="00B76E82" w:rsidRPr="00502895" w:rsidRDefault="00292717" w:rsidP="0050289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2895">
        <w:rPr>
          <w:rFonts w:ascii="Arial" w:hAnsi="Arial" w:cs="Arial"/>
          <w:color w:val="000000" w:themeColor="text1"/>
          <w:sz w:val="20"/>
          <w:szCs w:val="20"/>
        </w:rPr>
        <w:t xml:space="preserve">In Australia, CRC is the most common cancer affecting both men and women. However, we know little about how they are cared for once they transition back to GP-coordinated care. </w:t>
      </w:r>
    </w:p>
    <w:p w14:paraId="36FBDA89" w14:textId="77777777" w:rsidR="00502895" w:rsidRDefault="00502895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84AD33" w14:textId="6494AE9E" w:rsidR="00B76E82" w:rsidRPr="00502895" w:rsidRDefault="00B76E82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2895">
        <w:rPr>
          <w:rFonts w:ascii="Arial" w:hAnsi="Arial" w:cs="Arial"/>
          <w:b/>
          <w:bCs/>
          <w:sz w:val="20"/>
          <w:szCs w:val="20"/>
        </w:rPr>
        <w:t xml:space="preserve">Aim </w:t>
      </w:r>
    </w:p>
    <w:p w14:paraId="30CE4978" w14:textId="58F378C2" w:rsidR="00737CED" w:rsidRPr="00502895" w:rsidRDefault="00737CED" w:rsidP="005028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2895">
        <w:rPr>
          <w:rFonts w:ascii="Arial" w:hAnsi="Arial" w:cs="Arial"/>
          <w:bCs/>
          <w:sz w:val="20"/>
          <w:szCs w:val="20"/>
          <w:lang w:val="en-GB"/>
        </w:rPr>
        <w:t>To explore experiences and perspective</w:t>
      </w:r>
      <w:r w:rsidR="00AA52D6" w:rsidRPr="00502895">
        <w:rPr>
          <w:rFonts w:ascii="Arial" w:hAnsi="Arial" w:cs="Arial"/>
          <w:bCs/>
          <w:sz w:val="20"/>
          <w:szCs w:val="20"/>
          <w:lang w:val="en-GB"/>
        </w:rPr>
        <w:t>s</w:t>
      </w:r>
      <w:r w:rsidRPr="00502895">
        <w:rPr>
          <w:rFonts w:ascii="Arial" w:hAnsi="Arial" w:cs="Arial"/>
          <w:bCs/>
          <w:sz w:val="20"/>
          <w:szCs w:val="20"/>
          <w:lang w:val="en-GB"/>
        </w:rPr>
        <w:t xml:space="preserve"> of CRC survivors when transitioning from acute to primary care. </w:t>
      </w:r>
    </w:p>
    <w:p w14:paraId="56DC242F" w14:textId="77777777" w:rsidR="00737CED" w:rsidRPr="00502895" w:rsidRDefault="00737CED" w:rsidP="005028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502895" w:rsidRDefault="00A85881" w:rsidP="005028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895">
        <w:rPr>
          <w:rFonts w:ascii="Arial" w:hAnsi="Arial" w:cs="Arial"/>
          <w:b/>
          <w:sz w:val="20"/>
          <w:szCs w:val="20"/>
        </w:rPr>
        <w:t>Method</w:t>
      </w:r>
    </w:p>
    <w:p w14:paraId="7390F1C9" w14:textId="0E65B53F" w:rsidR="00737CED" w:rsidRPr="00502895" w:rsidRDefault="00737CED" w:rsidP="00502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 xml:space="preserve">A mixed-method study using interviews and surveys of CRC survivors to understand their current experiences and opinions on care following CRC treatment. </w:t>
      </w:r>
    </w:p>
    <w:p w14:paraId="7FC7CF40" w14:textId="1825C73D" w:rsidR="005F00CA" w:rsidRPr="00502895" w:rsidRDefault="005F00CA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502895" w:rsidRDefault="005F00CA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2895">
        <w:rPr>
          <w:rFonts w:ascii="Arial" w:hAnsi="Arial" w:cs="Arial"/>
          <w:b/>
          <w:bCs/>
          <w:sz w:val="20"/>
          <w:szCs w:val="20"/>
        </w:rPr>
        <w:t>Results</w:t>
      </w:r>
    </w:p>
    <w:p w14:paraId="501EC0C4" w14:textId="504563EB" w:rsidR="00737CED" w:rsidRPr="00502895" w:rsidRDefault="00737CED" w:rsidP="00502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Of 51 CRC survivor responses, 50 (98%) reported one or more symptoms and concerns after cancer treatment</w:t>
      </w:r>
      <w:r w:rsidR="00AA52D6" w:rsidRPr="00502895">
        <w:rPr>
          <w:rFonts w:ascii="Arial" w:hAnsi="Arial" w:cs="Arial"/>
          <w:sz w:val="20"/>
          <w:szCs w:val="20"/>
        </w:rPr>
        <w:t>, most commonly</w:t>
      </w:r>
      <w:r w:rsidRPr="00502895">
        <w:rPr>
          <w:rFonts w:ascii="Arial" w:hAnsi="Arial" w:cs="Arial"/>
          <w:sz w:val="20"/>
          <w:szCs w:val="20"/>
        </w:rPr>
        <w:t>: bowel problems= 38 (75%), fatigue= 44 (86%) and psychological/emotional concerns= 40 (78%). Those considered most difficult to discuss with their GP were sexual/intimacy concerns (17, 33%), Psychological concerns (11, 22%), and feelings of isolation (10, 20%). Respondents agreed GPs should be the main coordinator of their care, yet better ways to screen/detect their issues and concerns</w:t>
      </w:r>
      <w:r w:rsidR="00AA52D6" w:rsidRPr="00502895">
        <w:rPr>
          <w:rFonts w:ascii="Arial" w:hAnsi="Arial" w:cs="Arial"/>
          <w:sz w:val="20"/>
          <w:szCs w:val="20"/>
        </w:rPr>
        <w:t xml:space="preserve"> is needed</w:t>
      </w:r>
      <w:r w:rsidRPr="00502895">
        <w:rPr>
          <w:rFonts w:ascii="Arial" w:hAnsi="Arial" w:cs="Arial"/>
          <w:sz w:val="20"/>
          <w:szCs w:val="20"/>
        </w:rPr>
        <w:t xml:space="preserve">, supported by a range of services and interventions that GPs could utilise. </w:t>
      </w:r>
    </w:p>
    <w:p w14:paraId="79FABA3C" w14:textId="77777777" w:rsidR="00D273AA" w:rsidRPr="00502895" w:rsidRDefault="00D273AA" w:rsidP="005028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1FBCE86A" w:rsidR="003D6105" w:rsidRPr="00502895" w:rsidRDefault="003D6105" w:rsidP="005028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2895">
        <w:rPr>
          <w:rFonts w:ascii="Arial" w:hAnsi="Arial" w:cs="Arial"/>
          <w:b/>
          <w:sz w:val="20"/>
          <w:szCs w:val="20"/>
        </w:rPr>
        <w:t>Discussion</w:t>
      </w:r>
    </w:p>
    <w:p w14:paraId="07F5A66B" w14:textId="01C7DDF5" w:rsidR="005F00CA" w:rsidRPr="00502895" w:rsidRDefault="005019B8" w:rsidP="0050289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2895">
        <w:rPr>
          <w:rFonts w:ascii="Arial" w:hAnsi="Arial" w:cs="Arial"/>
          <w:color w:val="000000" w:themeColor="text1"/>
          <w:sz w:val="20"/>
          <w:szCs w:val="20"/>
        </w:rPr>
        <w:t>Our results show that although managing treatment</w:t>
      </w:r>
      <w:r w:rsidR="00AA52D6" w:rsidRPr="00502895">
        <w:rPr>
          <w:rFonts w:ascii="Arial" w:hAnsi="Arial" w:cs="Arial"/>
          <w:color w:val="000000" w:themeColor="text1"/>
          <w:sz w:val="20"/>
          <w:szCs w:val="20"/>
        </w:rPr>
        <w:t>-</w:t>
      </w:r>
      <w:r w:rsidRPr="00502895">
        <w:rPr>
          <w:rFonts w:ascii="Arial" w:hAnsi="Arial" w:cs="Arial"/>
          <w:color w:val="000000" w:themeColor="text1"/>
          <w:sz w:val="20"/>
          <w:szCs w:val="20"/>
        </w:rPr>
        <w:t xml:space="preserve">related symptoms and concerns in the community is key to improving CRC survivors' quality of life, they did not always feel comfortable discussing certain issues with their GP. </w:t>
      </w:r>
    </w:p>
    <w:p w14:paraId="2B40E605" w14:textId="77777777" w:rsidR="00502895" w:rsidRDefault="00502895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E98B06" w14:textId="76FB8C43" w:rsidR="005F00CA" w:rsidRPr="00502895" w:rsidRDefault="005F00CA" w:rsidP="005028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2895">
        <w:rPr>
          <w:rFonts w:ascii="Arial" w:hAnsi="Arial" w:cs="Arial"/>
          <w:b/>
          <w:bCs/>
          <w:sz w:val="20"/>
          <w:szCs w:val="20"/>
        </w:rPr>
        <w:t>Conclusion</w:t>
      </w:r>
    </w:p>
    <w:p w14:paraId="3E6009ED" w14:textId="77777777" w:rsidR="005019B8" w:rsidRPr="00502895" w:rsidRDefault="005019B8" w:rsidP="0050289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2895">
        <w:rPr>
          <w:rFonts w:ascii="Arial" w:hAnsi="Arial" w:cs="Arial"/>
          <w:color w:val="000000" w:themeColor="text1"/>
          <w:sz w:val="20"/>
          <w:szCs w:val="20"/>
        </w:rPr>
        <w:t>There is need for earlier recognition of symptoms and concerns following CRC treatment to ensure timely management, supported by system-level initiatives and appropriate supportive care interventions.</w:t>
      </w:r>
    </w:p>
    <w:p w14:paraId="4A53D994" w14:textId="77777777" w:rsidR="007730B1" w:rsidRPr="00502895" w:rsidRDefault="007730B1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80D8D" w14:textId="795B9AF0" w:rsidR="005019B8" w:rsidRPr="00502895" w:rsidRDefault="005019B8" w:rsidP="00502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895">
        <w:rPr>
          <w:rFonts w:ascii="Arial" w:hAnsi="Arial" w:cs="Arial"/>
          <w:sz w:val="20"/>
          <w:szCs w:val="20"/>
        </w:rPr>
        <w:t>The RACGP Foundation has funded this study.</w:t>
      </w:r>
    </w:p>
    <w:p w14:paraId="5F3949EB" w14:textId="63B9864D" w:rsidR="00021A18" w:rsidRPr="00502895" w:rsidRDefault="00021A18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9127E" w14:textId="77777777" w:rsidR="003C7861" w:rsidRPr="00502895" w:rsidRDefault="003C7861" w:rsidP="00502895">
      <w:pPr>
        <w:pStyle w:val="NoSpacing"/>
        <w:rPr>
          <w:rFonts w:ascii="Arial" w:hAnsi="Arial" w:cs="Arial"/>
          <w:sz w:val="20"/>
          <w:szCs w:val="20"/>
        </w:rPr>
      </w:pPr>
    </w:p>
    <w:p w14:paraId="3F5A218C" w14:textId="6E323339" w:rsidR="003C7861" w:rsidRPr="00502895" w:rsidRDefault="003C7861" w:rsidP="00502895">
      <w:pPr>
        <w:pStyle w:val="NoSpacing"/>
        <w:rPr>
          <w:rFonts w:ascii="Arial" w:hAnsi="Arial" w:cs="Arial"/>
          <w:sz w:val="20"/>
          <w:szCs w:val="20"/>
        </w:rPr>
      </w:pPr>
    </w:p>
    <w:p w14:paraId="6A17D3B1" w14:textId="2F212F01" w:rsidR="00B53477" w:rsidRPr="00502895" w:rsidRDefault="00B53477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B5DF4" w14:textId="233D0C93" w:rsidR="00B53477" w:rsidRPr="00502895" w:rsidRDefault="00B53477" w:rsidP="005028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7E0669" w14:textId="4C560C7B" w:rsidR="00B53477" w:rsidRPr="00502895" w:rsidRDefault="00B53477" w:rsidP="0050289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3477" w:rsidRPr="00502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4EF"/>
    <w:multiLevelType w:val="hybridMultilevel"/>
    <w:tmpl w:val="2798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47E5"/>
    <w:multiLevelType w:val="hybridMultilevel"/>
    <w:tmpl w:val="C506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19A2"/>
    <w:rsid w:val="00005EA0"/>
    <w:rsid w:val="000104AF"/>
    <w:rsid w:val="00021A18"/>
    <w:rsid w:val="000A2711"/>
    <w:rsid w:val="00102F26"/>
    <w:rsid w:val="00106859"/>
    <w:rsid w:val="00126950"/>
    <w:rsid w:val="00250A12"/>
    <w:rsid w:val="00271E1D"/>
    <w:rsid w:val="0028025F"/>
    <w:rsid w:val="00282310"/>
    <w:rsid w:val="00292717"/>
    <w:rsid w:val="003511AB"/>
    <w:rsid w:val="003C7861"/>
    <w:rsid w:val="003D6105"/>
    <w:rsid w:val="00406099"/>
    <w:rsid w:val="00435126"/>
    <w:rsid w:val="00473C63"/>
    <w:rsid w:val="005019B8"/>
    <w:rsid w:val="00502895"/>
    <w:rsid w:val="00594699"/>
    <w:rsid w:val="005F00CA"/>
    <w:rsid w:val="006240BE"/>
    <w:rsid w:val="00640CEC"/>
    <w:rsid w:val="00665692"/>
    <w:rsid w:val="006D24BF"/>
    <w:rsid w:val="006F007C"/>
    <w:rsid w:val="00737CED"/>
    <w:rsid w:val="007730B1"/>
    <w:rsid w:val="009163D5"/>
    <w:rsid w:val="009A200C"/>
    <w:rsid w:val="00A85881"/>
    <w:rsid w:val="00AA52D6"/>
    <w:rsid w:val="00B07F49"/>
    <w:rsid w:val="00B53477"/>
    <w:rsid w:val="00B60342"/>
    <w:rsid w:val="00B670D3"/>
    <w:rsid w:val="00B76E82"/>
    <w:rsid w:val="00C32C07"/>
    <w:rsid w:val="00C83C18"/>
    <w:rsid w:val="00D273AA"/>
    <w:rsid w:val="00DF7A3A"/>
    <w:rsid w:val="00E21D3C"/>
    <w:rsid w:val="00E317F3"/>
    <w:rsid w:val="00F111CF"/>
    <w:rsid w:val="00F2348A"/>
    <w:rsid w:val="00F31904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6</cp:revision>
  <dcterms:created xsi:type="dcterms:W3CDTF">2022-05-09T06:33:00Z</dcterms:created>
  <dcterms:modified xsi:type="dcterms:W3CDTF">2022-05-10T21:48:00Z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