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9FA" w:rsidRPr="00B03944" w:rsidRDefault="00E969FA" w:rsidP="00E969FA">
      <w:pPr>
        <w:spacing w:after="0"/>
        <w:rPr>
          <w:rFonts w:cs="Arial"/>
        </w:rPr>
      </w:pPr>
    </w:p>
    <w:p w:rsidR="000A3B87" w:rsidRPr="00B03944" w:rsidRDefault="005C4F93" w:rsidP="000A3B87">
      <w:pPr>
        <w:pStyle w:val="Heading2"/>
        <w:tabs>
          <w:tab w:val="clear" w:pos="0"/>
        </w:tabs>
        <w:ind w:left="0" w:firstLine="0"/>
        <w:rPr>
          <w:rFonts w:asciiTheme="minorHAnsi" w:hAnsiTheme="minorHAnsi" w:cs="Arial"/>
          <w:color w:val="000000" w:themeColor="text1"/>
          <w:szCs w:val="22"/>
        </w:rPr>
      </w:pPr>
      <w:r w:rsidRPr="00B03944">
        <w:rPr>
          <w:rFonts w:asciiTheme="minorHAnsi" w:hAnsiTheme="minorHAnsi" w:cs="Arial"/>
          <w:szCs w:val="22"/>
        </w:rPr>
        <w:t>Title</w:t>
      </w:r>
      <w:r w:rsidR="000A3B87" w:rsidRPr="00B03944">
        <w:rPr>
          <w:rFonts w:asciiTheme="minorHAnsi" w:hAnsiTheme="minorHAnsi" w:cs="Arial"/>
          <w:b w:val="0"/>
          <w:szCs w:val="22"/>
        </w:rPr>
        <w:t xml:space="preserve"> – </w:t>
      </w:r>
      <w:r w:rsidR="000A3B87" w:rsidRPr="00B03944">
        <w:rPr>
          <w:rFonts w:asciiTheme="minorHAnsi" w:hAnsiTheme="minorHAnsi" w:cs="Arial"/>
          <w:color w:val="000000" w:themeColor="text1"/>
          <w:szCs w:val="22"/>
        </w:rPr>
        <w:t xml:space="preserve">Putting a figure on the </w:t>
      </w:r>
      <w:r w:rsidR="000804E4" w:rsidRPr="00B03944">
        <w:rPr>
          <w:rFonts w:asciiTheme="minorHAnsi" w:hAnsiTheme="minorHAnsi" w:cs="Arial"/>
          <w:color w:val="000000" w:themeColor="text1"/>
          <w:szCs w:val="22"/>
        </w:rPr>
        <w:t>GP</w:t>
      </w:r>
      <w:r w:rsidR="000A3B87" w:rsidRPr="00B03944">
        <w:rPr>
          <w:rFonts w:asciiTheme="minorHAnsi" w:hAnsiTheme="minorHAnsi" w:cs="Arial"/>
          <w:color w:val="000000" w:themeColor="text1"/>
          <w:szCs w:val="22"/>
        </w:rPr>
        <w:t>-patient relationship – adaption of a quantitative tool</w:t>
      </w:r>
    </w:p>
    <w:p w:rsidR="005C4F93" w:rsidRPr="00B03944" w:rsidRDefault="005C4F93" w:rsidP="00E969FA">
      <w:pPr>
        <w:spacing w:after="0"/>
        <w:rPr>
          <w:rFonts w:cs="Arial"/>
        </w:rPr>
      </w:pPr>
    </w:p>
    <w:p w:rsidR="005C4F93" w:rsidRPr="00B03944" w:rsidRDefault="00634A5F" w:rsidP="000A3B87">
      <w:pPr>
        <w:rPr>
          <w:rFonts w:cs="Arial"/>
        </w:rPr>
      </w:pPr>
      <w:r w:rsidRPr="00B03944">
        <w:rPr>
          <w:rFonts w:cs="Arial"/>
          <w:b/>
        </w:rPr>
        <w:t>Author and affiliations</w:t>
      </w:r>
      <w:r w:rsidR="000A3B87" w:rsidRPr="00B03944">
        <w:rPr>
          <w:rFonts w:cs="Arial"/>
          <w:b/>
        </w:rPr>
        <w:t xml:space="preserve"> - </w:t>
      </w:r>
      <w:r w:rsidR="000A3B87" w:rsidRPr="00B03944">
        <w:rPr>
          <w:rFonts w:cs="Arial"/>
          <w:lang w:eastAsia="ar-SA"/>
        </w:rPr>
        <w:t xml:space="preserve">Elizabeth Sturgiss, Shelley </w:t>
      </w:r>
      <w:r w:rsidR="00B3656E" w:rsidRPr="00B03944">
        <w:rPr>
          <w:rFonts w:cs="Arial"/>
          <w:lang w:eastAsia="ar-SA"/>
        </w:rPr>
        <w:t xml:space="preserve">L. </w:t>
      </w:r>
      <w:r w:rsidR="000A3B87" w:rsidRPr="00B03944">
        <w:rPr>
          <w:rFonts w:cs="Arial"/>
          <w:lang w:eastAsia="ar-SA"/>
        </w:rPr>
        <w:t>Galvin, Elizabeth Rieger, Emily Haesler, Matthew Ridd, Kirsty Douglas</w:t>
      </w:r>
    </w:p>
    <w:p w:rsidR="00E969FA" w:rsidRPr="00B03944" w:rsidRDefault="00E969FA" w:rsidP="00E969FA">
      <w:pPr>
        <w:spacing w:after="0"/>
        <w:rPr>
          <w:rFonts w:cs="Arial"/>
          <w:b/>
        </w:rPr>
      </w:pPr>
      <w:r w:rsidRPr="00B03944">
        <w:rPr>
          <w:rFonts w:cs="Arial"/>
          <w:b/>
        </w:rPr>
        <w:t>Background</w:t>
      </w:r>
    </w:p>
    <w:p w:rsidR="000A3B87" w:rsidRPr="00B03944" w:rsidRDefault="000804E4" w:rsidP="000A3B87">
      <w:pPr>
        <w:pStyle w:val="TextBox"/>
        <w:pBdr>
          <w:top w:val="none" w:sz="0" w:space="0" w:color="auto"/>
          <w:left w:val="none" w:sz="0" w:space="0" w:color="auto"/>
          <w:bottom w:val="none" w:sz="0" w:space="0" w:color="auto"/>
          <w:right w:val="none" w:sz="0" w:space="0" w:color="auto"/>
        </w:pBdr>
        <w:spacing w:after="0"/>
        <w:ind w:left="0"/>
        <w:jc w:val="both"/>
        <w:rPr>
          <w:rFonts w:asciiTheme="minorHAnsi" w:hAnsiTheme="minorHAnsi" w:cs="Arial"/>
          <w:color w:val="000000" w:themeColor="text1"/>
          <w:sz w:val="22"/>
          <w:szCs w:val="22"/>
        </w:rPr>
      </w:pPr>
      <w:r w:rsidRPr="00B03944">
        <w:rPr>
          <w:rFonts w:asciiTheme="minorHAnsi" w:hAnsiTheme="minorHAnsi" w:cs="Arial"/>
          <w:color w:val="000000" w:themeColor="text1"/>
          <w:sz w:val="22"/>
          <w:szCs w:val="22"/>
        </w:rPr>
        <w:t xml:space="preserve">As GPs, we instinctively know that the connection we have with our patients is important, but currently there is no tool that </w:t>
      </w:r>
      <w:r w:rsidR="000A3B87" w:rsidRPr="00B03944">
        <w:rPr>
          <w:rFonts w:asciiTheme="minorHAnsi" w:hAnsiTheme="minorHAnsi" w:cs="Arial"/>
          <w:color w:val="000000" w:themeColor="text1"/>
          <w:sz w:val="22"/>
          <w:szCs w:val="22"/>
        </w:rPr>
        <w:t xml:space="preserve">allows </w:t>
      </w:r>
      <w:r w:rsidRPr="00B03944">
        <w:rPr>
          <w:rFonts w:asciiTheme="minorHAnsi" w:hAnsiTheme="minorHAnsi" w:cs="Arial"/>
          <w:color w:val="000000" w:themeColor="text1"/>
          <w:sz w:val="22"/>
          <w:szCs w:val="22"/>
        </w:rPr>
        <w:t>measurement of this relationship</w:t>
      </w:r>
      <w:r w:rsidR="000A3B87" w:rsidRPr="00B03944">
        <w:rPr>
          <w:rFonts w:asciiTheme="minorHAnsi" w:hAnsiTheme="minorHAnsi" w:cs="Arial"/>
          <w:color w:val="000000" w:themeColor="text1"/>
          <w:sz w:val="22"/>
          <w:szCs w:val="22"/>
        </w:rPr>
        <w:t xml:space="preserve">. </w:t>
      </w:r>
      <w:r w:rsidRPr="00B03944">
        <w:rPr>
          <w:rFonts w:asciiTheme="minorHAnsi" w:hAnsiTheme="minorHAnsi" w:cs="Arial"/>
          <w:color w:val="000000" w:themeColor="text1"/>
          <w:sz w:val="22"/>
          <w:szCs w:val="22"/>
        </w:rPr>
        <w:t>In psychology, t</w:t>
      </w:r>
      <w:r w:rsidR="000A3B87" w:rsidRPr="00B03944">
        <w:rPr>
          <w:rFonts w:asciiTheme="minorHAnsi" w:hAnsiTheme="minorHAnsi" w:cs="Arial"/>
          <w:color w:val="000000" w:themeColor="text1"/>
          <w:sz w:val="22"/>
          <w:szCs w:val="22"/>
        </w:rPr>
        <w:t xml:space="preserve">he “Working Alliance Inventory” (WAI) is </w:t>
      </w:r>
      <w:r w:rsidR="007D0C13" w:rsidRPr="00B03944">
        <w:rPr>
          <w:rFonts w:asciiTheme="minorHAnsi" w:hAnsiTheme="minorHAnsi" w:cs="Arial"/>
          <w:color w:val="000000" w:themeColor="text1"/>
          <w:sz w:val="22"/>
          <w:szCs w:val="22"/>
        </w:rPr>
        <w:t xml:space="preserve">a </w:t>
      </w:r>
      <w:r w:rsidRPr="00B03944">
        <w:rPr>
          <w:rFonts w:asciiTheme="minorHAnsi" w:hAnsiTheme="minorHAnsi" w:cs="Arial"/>
          <w:color w:val="000000" w:themeColor="text1"/>
          <w:sz w:val="22"/>
          <w:szCs w:val="22"/>
        </w:rPr>
        <w:t>short survey</w:t>
      </w:r>
      <w:r w:rsidR="007D0C13" w:rsidRPr="00B03944">
        <w:rPr>
          <w:rFonts w:asciiTheme="minorHAnsi" w:hAnsiTheme="minorHAnsi" w:cs="Arial"/>
          <w:color w:val="000000" w:themeColor="text1"/>
          <w:sz w:val="22"/>
          <w:szCs w:val="22"/>
        </w:rPr>
        <w:t xml:space="preserve"> tool </w:t>
      </w:r>
      <w:r w:rsidRPr="00B03944">
        <w:rPr>
          <w:rFonts w:asciiTheme="minorHAnsi" w:hAnsiTheme="minorHAnsi" w:cs="Arial"/>
          <w:color w:val="000000" w:themeColor="text1"/>
          <w:sz w:val="22"/>
          <w:szCs w:val="22"/>
        </w:rPr>
        <w:t>that</w:t>
      </w:r>
      <w:r w:rsidR="000A3B87" w:rsidRPr="00B03944">
        <w:rPr>
          <w:rFonts w:asciiTheme="minorHAnsi" w:hAnsiTheme="minorHAnsi" w:cs="Arial"/>
          <w:color w:val="000000" w:themeColor="text1"/>
          <w:sz w:val="22"/>
          <w:szCs w:val="22"/>
        </w:rPr>
        <w:t xml:space="preserve"> measure</w:t>
      </w:r>
      <w:r w:rsidRPr="00B03944">
        <w:rPr>
          <w:rFonts w:asciiTheme="minorHAnsi" w:hAnsiTheme="minorHAnsi" w:cs="Arial"/>
          <w:color w:val="000000" w:themeColor="text1"/>
          <w:sz w:val="22"/>
          <w:szCs w:val="22"/>
        </w:rPr>
        <w:t>s</w:t>
      </w:r>
      <w:r w:rsidR="000A3B87" w:rsidRPr="00B03944">
        <w:rPr>
          <w:rFonts w:asciiTheme="minorHAnsi" w:hAnsiTheme="minorHAnsi" w:cs="Arial"/>
          <w:color w:val="000000" w:themeColor="text1"/>
          <w:sz w:val="22"/>
          <w:szCs w:val="22"/>
        </w:rPr>
        <w:t xml:space="preserve"> psychologist-client relationships </w:t>
      </w:r>
      <w:r w:rsidR="007D0C13" w:rsidRPr="00B03944">
        <w:rPr>
          <w:rFonts w:asciiTheme="minorHAnsi" w:hAnsiTheme="minorHAnsi" w:cs="Arial"/>
          <w:color w:val="000000" w:themeColor="text1"/>
          <w:sz w:val="22"/>
          <w:szCs w:val="22"/>
        </w:rPr>
        <w:t>across three elements of therapeutic alliance (</w:t>
      </w:r>
      <w:r w:rsidRPr="00B03944">
        <w:rPr>
          <w:rFonts w:asciiTheme="minorHAnsi" w:hAnsiTheme="minorHAnsi" w:cs="Arial"/>
          <w:color w:val="000000" w:themeColor="text1"/>
          <w:sz w:val="22"/>
          <w:szCs w:val="22"/>
        </w:rPr>
        <w:t>i.e.</w:t>
      </w:r>
      <w:r w:rsidR="007D0C13" w:rsidRPr="00B03944">
        <w:rPr>
          <w:rFonts w:asciiTheme="minorHAnsi" w:hAnsiTheme="minorHAnsi" w:cs="Arial"/>
          <w:color w:val="000000" w:themeColor="text1"/>
          <w:sz w:val="22"/>
          <w:szCs w:val="22"/>
        </w:rPr>
        <w:t xml:space="preserve"> bond, goal and tasks)</w:t>
      </w:r>
      <w:r w:rsidR="000A3B87" w:rsidRPr="00B03944">
        <w:rPr>
          <w:rFonts w:asciiTheme="minorHAnsi" w:hAnsiTheme="minorHAnsi" w:cs="Arial"/>
          <w:color w:val="000000" w:themeColor="text1"/>
          <w:sz w:val="22"/>
          <w:szCs w:val="22"/>
        </w:rPr>
        <w:t>.</w:t>
      </w:r>
    </w:p>
    <w:p w:rsidR="00E969FA" w:rsidRPr="00B03944" w:rsidRDefault="00E969FA" w:rsidP="00E969FA">
      <w:pPr>
        <w:pStyle w:val="NoSpacing"/>
        <w:rPr>
          <w:rFonts w:cs="Arial"/>
        </w:rPr>
      </w:pPr>
    </w:p>
    <w:p w:rsidR="00E969FA" w:rsidRPr="00B03944" w:rsidRDefault="00E969FA" w:rsidP="00E969FA">
      <w:pPr>
        <w:spacing w:after="0"/>
        <w:rPr>
          <w:rFonts w:cs="Arial"/>
          <w:b/>
        </w:rPr>
      </w:pPr>
      <w:r w:rsidRPr="00B03944">
        <w:rPr>
          <w:rFonts w:cs="Arial"/>
          <w:b/>
        </w:rPr>
        <w:t>Aims</w:t>
      </w:r>
    </w:p>
    <w:p w:rsidR="000A3B87" w:rsidRPr="00B03944" w:rsidRDefault="000A3B87" w:rsidP="000A3B87">
      <w:pPr>
        <w:pStyle w:val="TextBox"/>
        <w:pBdr>
          <w:top w:val="none" w:sz="0" w:space="0" w:color="auto"/>
          <w:left w:val="none" w:sz="0" w:space="0" w:color="auto"/>
          <w:bottom w:val="none" w:sz="0" w:space="0" w:color="auto"/>
          <w:right w:val="none" w:sz="0" w:space="0" w:color="auto"/>
        </w:pBdr>
        <w:spacing w:before="0" w:after="0"/>
        <w:ind w:left="0"/>
        <w:jc w:val="both"/>
        <w:rPr>
          <w:rFonts w:asciiTheme="minorHAnsi" w:hAnsiTheme="minorHAnsi" w:cs="Arial"/>
          <w:color w:val="000000" w:themeColor="text1"/>
          <w:sz w:val="22"/>
          <w:szCs w:val="22"/>
        </w:rPr>
      </w:pPr>
      <w:r w:rsidRPr="00B03944">
        <w:rPr>
          <w:rFonts w:asciiTheme="minorHAnsi" w:hAnsiTheme="minorHAnsi" w:cs="Arial"/>
          <w:color w:val="000000" w:themeColor="text1"/>
          <w:sz w:val="22"/>
          <w:szCs w:val="22"/>
        </w:rPr>
        <w:t>To adapt the WAI for use in general practice and determine concurrent validity with a measure of shared decision making (DYDADIC) and depth of relationship (PDDR).</w:t>
      </w:r>
    </w:p>
    <w:p w:rsidR="00E969FA" w:rsidRPr="00B03944" w:rsidRDefault="00E969FA" w:rsidP="00E969FA">
      <w:pPr>
        <w:pStyle w:val="NoSpacing"/>
        <w:rPr>
          <w:rFonts w:cs="Arial"/>
        </w:rPr>
      </w:pPr>
    </w:p>
    <w:p w:rsidR="00E969FA" w:rsidRPr="00B03944" w:rsidRDefault="00E969FA" w:rsidP="00E969FA">
      <w:pPr>
        <w:spacing w:after="0"/>
        <w:rPr>
          <w:rFonts w:cs="Arial"/>
          <w:b/>
        </w:rPr>
      </w:pPr>
      <w:r w:rsidRPr="00B03944">
        <w:rPr>
          <w:rFonts w:cs="Arial"/>
          <w:b/>
        </w:rPr>
        <w:t>Method</w:t>
      </w:r>
    </w:p>
    <w:p w:rsidR="000A3B87" w:rsidRPr="00B03944" w:rsidRDefault="000804E4" w:rsidP="000A3B87">
      <w:pPr>
        <w:pStyle w:val="TextBox"/>
        <w:pBdr>
          <w:top w:val="none" w:sz="0" w:space="0" w:color="auto"/>
          <w:left w:val="none" w:sz="0" w:space="0" w:color="auto"/>
          <w:bottom w:val="none" w:sz="0" w:space="0" w:color="auto"/>
          <w:right w:val="none" w:sz="0" w:space="0" w:color="auto"/>
        </w:pBdr>
        <w:spacing w:after="0"/>
        <w:ind w:left="0"/>
        <w:rPr>
          <w:rFonts w:asciiTheme="minorHAnsi" w:hAnsiTheme="minorHAnsi" w:cs="Arial"/>
          <w:color w:val="000000"/>
          <w:sz w:val="22"/>
          <w:szCs w:val="22"/>
        </w:rPr>
      </w:pPr>
      <w:r w:rsidRPr="00B03944">
        <w:rPr>
          <w:rFonts w:asciiTheme="minorHAnsi" w:hAnsiTheme="minorHAnsi" w:cs="Arial"/>
          <w:color w:val="000000"/>
          <w:sz w:val="22"/>
          <w:szCs w:val="22"/>
        </w:rPr>
        <w:t>O</w:t>
      </w:r>
      <w:r w:rsidR="000A3B87" w:rsidRPr="00B03944">
        <w:rPr>
          <w:rFonts w:asciiTheme="minorHAnsi" w:hAnsiTheme="minorHAnsi" w:cs="Arial"/>
          <w:color w:val="000000"/>
          <w:sz w:val="22"/>
          <w:szCs w:val="22"/>
        </w:rPr>
        <w:t>nline survey feedback from 55 GPs and 47patients w</w:t>
      </w:r>
      <w:r w:rsidRPr="00B03944">
        <w:rPr>
          <w:rFonts w:asciiTheme="minorHAnsi" w:hAnsiTheme="minorHAnsi" w:cs="Arial"/>
          <w:color w:val="000000"/>
          <w:sz w:val="22"/>
          <w:szCs w:val="22"/>
        </w:rPr>
        <w:t>as</w:t>
      </w:r>
      <w:r w:rsidR="000A3B87" w:rsidRPr="00B03944">
        <w:rPr>
          <w:rFonts w:asciiTheme="minorHAnsi" w:hAnsiTheme="minorHAnsi" w:cs="Arial"/>
          <w:color w:val="000000"/>
          <w:sz w:val="22"/>
          <w:szCs w:val="22"/>
        </w:rPr>
        <w:t xml:space="preserve"> used to adapt the wording of the WAI. The WAI-GP was then completed by 142 patients and 18 GPs. Concurrent validity was determined using Spearman</w:t>
      </w:r>
      <w:r w:rsidR="0096192F" w:rsidRPr="00B03944">
        <w:rPr>
          <w:rFonts w:asciiTheme="minorHAnsi" w:hAnsiTheme="minorHAnsi" w:cs="Arial"/>
          <w:color w:val="000000"/>
          <w:sz w:val="22"/>
          <w:szCs w:val="22"/>
        </w:rPr>
        <w:t>’s</w:t>
      </w:r>
      <w:r w:rsidR="000A3B87" w:rsidRPr="00B03944">
        <w:rPr>
          <w:rFonts w:asciiTheme="minorHAnsi" w:hAnsiTheme="minorHAnsi" w:cs="Arial"/>
          <w:color w:val="000000"/>
          <w:sz w:val="22"/>
          <w:szCs w:val="22"/>
        </w:rPr>
        <w:t xml:space="preserve"> Rho correlations as WAI-GP scores were highly </w:t>
      </w:r>
      <w:r w:rsidRPr="00B03944">
        <w:rPr>
          <w:rFonts w:asciiTheme="minorHAnsi" w:hAnsiTheme="minorHAnsi" w:cs="Arial"/>
          <w:color w:val="000000"/>
          <w:sz w:val="22"/>
          <w:szCs w:val="22"/>
        </w:rPr>
        <w:t xml:space="preserve">positively </w:t>
      </w:r>
      <w:r w:rsidR="000A3B87" w:rsidRPr="00B03944">
        <w:rPr>
          <w:rFonts w:asciiTheme="minorHAnsi" w:hAnsiTheme="minorHAnsi" w:cs="Arial"/>
          <w:color w:val="000000"/>
          <w:sz w:val="22"/>
          <w:szCs w:val="22"/>
        </w:rPr>
        <w:t xml:space="preserve">skewed. </w:t>
      </w:r>
    </w:p>
    <w:p w:rsidR="00E969FA" w:rsidRPr="00B03944" w:rsidRDefault="00E969FA" w:rsidP="00E969FA">
      <w:pPr>
        <w:pStyle w:val="NoSpacing"/>
        <w:rPr>
          <w:rFonts w:cs="Arial"/>
        </w:rPr>
      </w:pPr>
      <w:bookmarkStart w:id="0" w:name="_GoBack"/>
      <w:bookmarkEnd w:id="0"/>
    </w:p>
    <w:p w:rsidR="00E969FA" w:rsidRPr="00B03944" w:rsidRDefault="00E969FA" w:rsidP="00E969FA">
      <w:pPr>
        <w:spacing w:after="0"/>
        <w:rPr>
          <w:rFonts w:cs="Arial"/>
          <w:b/>
        </w:rPr>
      </w:pPr>
      <w:r w:rsidRPr="00B03944">
        <w:rPr>
          <w:rFonts w:cs="Arial"/>
          <w:b/>
        </w:rPr>
        <w:t>Results</w:t>
      </w:r>
    </w:p>
    <w:p w:rsidR="000A3B87" w:rsidRPr="00B03944" w:rsidRDefault="000A3B87" w:rsidP="000A3B87">
      <w:pPr>
        <w:pStyle w:val="TextBox"/>
        <w:pBdr>
          <w:top w:val="none" w:sz="0" w:space="0" w:color="auto"/>
          <w:left w:val="none" w:sz="0" w:space="0" w:color="auto"/>
          <w:bottom w:val="none" w:sz="0" w:space="0" w:color="auto"/>
          <w:right w:val="none" w:sz="0" w:space="0" w:color="auto"/>
        </w:pBdr>
        <w:spacing w:after="0"/>
        <w:ind w:left="0"/>
        <w:rPr>
          <w:rFonts w:asciiTheme="minorHAnsi" w:hAnsiTheme="minorHAnsi" w:cs="Arial"/>
          <w:color w:val="000000" w:themeColor="text1"/>
          <w:sz w:val="22"/>
          <w:szCs w:val="22"/>
        </w:rPr>
      </w:pPr>
      <w:r w:rsidRPr="00B03944">
        <w:rPr>
          <w:rFonts w:asciiTheme="minorHAnsi" w:hAnsiTheme="minorHAnsi" w:cs="Arial"/>
          <w:color w:val="000000" w:themeColor="text1"/>
          <w:sz w:val="22"/>
          <w:szCs w:val="22"/>
        </w:rPr>
        <w:t>In the online survey, participants highlighted phrases that were perceived as judgmental</w:t>
      </w:r>
      <w:r w:rsidR="000804E4" w:rsidRPr="00B03944">
        <w:rPr>
          <w:rFonts w:asciiTheme="minorHAnsi" w:hAnsiTheme="minorHAnsi" w:cs="Arial"/>
          <w:color w:val="000000" w:themeColor="text1"/>
          <w:sz w:val="22"/>
          <w:szCs w:val="22"/>
        </w:rPr>
        <w:t>,</w:t>
      </w:r>
      <w:r w:rsidR="0096192F" w:rsidRPr="00B03944">
        <w:rPr>
          <w:rFonts w:asciiTheme="minorHAnsi" w:hAnsiTheme="minorHAnsi" w:cs="Arial"/>
          <w:color w:val="000000" w:themeColor="text1"/>
          <w:sz w:val="22"/>
          <w:szCs w:val="22"/>
        </w:rPr>
        <w:t xml:space="preserve"> </w:t>
      </w:r>
      <w:r w:rsidR="000804E4" w:rsidRPr="00B03944">
        <w:rPr>
          <w:rFonts w:asciiTheme="minorHAnsi" w:hAnsiTheme="minorHAnsi" w:cs="Arial"/>
          <w:color w:val="000000" w:themeColor="text1"/>
          <w:sz w:val="22"/>
          <w:szCs w:val="22"/>
        </w:rPr>
        <w:t xml:space="preserve">or </w:t>
      </w:r>
      <w:r w:rsidR="0096192F" w:rsidRPr="00B03944">
        <w:rPr>
          <w:rFonts w:asciiTheme="minorHAnsi" w:hAnsiTheme="minorHAnsi" w:cs="Arial"/>
          <w:color w:val="000000" w:themeColor="text1"/>
          <w:sz w:val="22"/>
          <w:szCs w:val="22"/>
        </w:rPr>
        <w:t xml:space="preserve">less relevant for the GP setting, </w:t>
      </w:r>
      <w:r w:rsidRPr="00B03944">
        <w:rPr>
          <w:rFonts w:asciiTheme="minorHAnsi" w:hAnsiTheme="minorHAnsi" w:cs="Arial"/>
          <w:color w:val="000000" w:themeColor="text1"/>
          <w:sz w:val="22"/>
          <w:szCs w:val="22"/>
        </w:rPr>
        <w:t xml:space="preserve">and these were re-phrased. In the clinical setting, 89 (62.7%) of the patients were female, most were over the age of 45 years (52.9%) and 72 (50.7%) </w:t>
      </w:r>
      <w:r w:rsidR="000804E4" w:rsidRPr="00B03944">
        <w:rPr>
          <w:rFonts w:asciiTheme="minorHAnsi" w:hAnsiTheme="minorHAnsi" w:cs="Arial"/>
          <w:color w:val="000000" w:themeColor="text1"/>
          <w:sz w:val="22"/>
          <w:szCs w:val="22"/>
        </w:rPr>
        <w:t>had</w:t>
      </w:r>
      <w:r w:rsidRPr="00B03944">
        <w:rPr>
          <w:rFonts w:asciiTheme="minorHAnsi" w:hAnsiTheme="minorHAnsi" w:cs="Arial"/>
          <w:color w:val="000000" w:themeColor="text1"/>
          <w:sz w:val="22"/>
          <w:szCs w:val="22"/>
        </w:rPr>
        <w:t xml:space="preserve"> a chronic illness. 107 patients (75.4%) said they </w:t>
      </w:r>
      <w:r w:rsidR="000804E4" w:rsidRPr="00B03944">
        <w:rPr>
          <w:rFonts w:asciiTheme="minorHAnsi" w:hAnsiTheme="minorHAnsi" w:cs="Arial"/>
          <w:color w:val="000000" w:themeColor="text1"/>
          <w:sz w:val="22"/>
          <w:szCs w:val="22"/>
        </w:rPr>
        <w:t>saw</w:t>
      </w:r>
      <w:r w:rsidRPr="00B03944">
        <w:rPr>
          <w:rFonts w:asciiTheme="minorHAnsi" w:hAnsiTheme="minorHAnsi" w:cs="Arial"/>
          <w:color w:val="000000" w:themeColor="text1"/>
          <w:sz w:val="22"/>
          <w:szCs w:val="22"/>
        </w:rPr>
        <w:t xml:space="preserve"> their preferred GP. Overall the patients had a good experience in their consultation and this was reflected in the positively skewed WAI-GP data. The patient measure of WAI-GP was strongly correlated with </w:t>
      </w:r>
      <w:r w:rsidR="0096192F" w:rsidRPr="00B03944">
        <w:rPr>
          <w:rFonts w:asciiTheme="minorHAnsi" w:hAnsiTheme="minorHAnsi" w:cs="Arial"/>
          <w:color w:val="000000" w:themeColor="text1"/>
          <w:sz w:val="22"/>
          <w:szCs w:val="22"/>
        </w:rPr>
        <w:t>DYDADIC (</w:t>
      </w:r>
      <w:r w:rsidR="0096192F" w:rsidRPr="00B03944">
        <w:rPr>
          <w:rFonts w:asciiTheme="minorHAnsi" w:hAnsiTheme="minorHAnsi" w:cs="Arial"/>
          <w:i/>
          <w:color w:val="000000" w:themeColor="text1"/>
          <w:sz w:val="22"/>
          <w:szCs w:val="22"/>
        </w:rPr>
        <w:t>r</w:t>
      </w:r>
      <w:r w:rsidR="0096192F" w:rsidRPr="00B03944">
        <w:rPr>
          <w:rFonts w:asciiTheme="minorHAnsi" w:hAnsiTheme="minorHAnsi" w:cs="Arial"/>
          <w:color w:val="000000" w:themeColor="text1"/>
          <w:sz w:val="22"/>
          <w:szCs w:val="22"/>
        </w:rPr>
        <w:t xml:space="preserve"> = 0.705, </w:t>
      </w:r>
      <w:r w:rsidR="0096192F" w:rsidRPr="00B03944">
        <w:rPr>
          <w:rFonts w:asciiTheme="minorHAnsi" w:hAnsiTheme="minorHAnsi" w:cs="Arial"/>
          <w:i/>
          <w:color w:val="000000" w:themeColor="text1"/>
          <w:sz w:val="22"/>
          <w:szCs w:val="22"/>
        </w:rPr>
        <w:t>p</w:t>
      </w:r>
      <w:r w:rsidR="0096192F" w:rsidRPr="00B03944">
        <w:rPr>
          <w:rFonts w:asciiTheme="minorHAnsi" w:hAnsiTheme="minorHAnsi" w:cs="Arial"/>
          <w:color w:val="000000" w:themeColor="text1"/>
          <w:sz w:val="22"/>
          <w:szCs w:val="22"/>
        </w:rPr>
        <w:t xml:space="preserve"> = 0.0001); and PDDR (</w:t>
      </w:r>
      <w:r w:rsidR="0096192F" w:rsidRPr="00B03944">
        <w:rPr>
          <w:rFonts w:asciiTheme="minorHAnsi" w:hAnsiTheme="minorHAnsi" w:cs="Arial"/>
          <w:i/>
          <w:color w:val="000000" w:themeColor="text1"/>
          <w:sz w:val="22"/>
          <w:szCs w:val="22"/>
        </w:rPr>
        <w:t xml:space="preserve">r </w:t>
      </w:r>
      <w:r w:rsidR="0096192F" w:rsidRPr="00B03944">
        <w:rPr>
          <w:rFonts w:asciiTheme="minorHAnsi" w:hAnsiTheme="minorHAnsi" w:cs="Arial"/>
          <w:color w:val="000000" w:themeColor="text1"/>
          <w:sz w:val="22"/>
          <w:szCs w:val="22"/>
        </w:rPr>
        <w:t xml:space="preserve">= 0.591, </w:t>
      </w:r>
      <w:r w:rsidR="0096192F" w:rsidRPr="00B03944">
        <w:rPr>
          <w:rFonts w:asciiTheme="minorHAnsi" w:hAnsiTheme="minorHAnsi" w:cs="Arial"/>
          <w:i/>
          <w:color w:val="000000" w:themeColor="text1"/>
          <w:sz w:val="22"/>
          <w:szCs w:val="22"/>
        </w:rPr>
        <w:t>p</w:t>
      </w:r>
      <w:r w:rsidR="0096192F" w:rsidRPr="00B03944">
        <w:rPr>
          <w:rFonts w:asciiTheme="minorHAnsi" w:hAnsiTheme="minorHAnsi" w:cs="Arial"/>
          <w:color w:val="000000" w:themeColor="text1"/>
          <w:sz w:val="22"/>
          <w:szCs w:val="22"/>
        </w:rPr>
        <w:t xml:space="preserve"> = 0.0001)</w:t>
      </w:r>
      <w:r w:rsidR="000804E4" w:rsidRPr="00B03944">
        <w:rPr>
          <w:rFonts w:asciiTheme="minorHAnsi" w:hAnsiTheme="minorHAnsi" w:cs="Arial"/>
          <w:color w:val="000000" w:themeColor="text1"/>
          <w:sz w:val="22"/>
          <w:szCs w:val="22"/>
        </w:rPr>
        <w:t xml:space="preserve">. </w:t>
      </w:r>
      <w:r w:rsidRPr="00B03944">
        <w:rPr>
          <w:rFonts w:asciiTheme="minorHAnsi" w:hAnsiTheme="minorHAnsi" w:cs="Arial"/>
          <w:color w:val="000000" w:themeColor="text1"/>
          <w:sz w:val="22"/>
          <w:szCs w:val="22"/>
        </w:rPr>
        <w:t xml:space="preserve">WAI-GP was not correlated with the measures of social desirability. </w:t>
      </w:r>
    </w:p>
    <w:p w:rsidR="00E969FA" w:rsidRPr="00B03944" w:rsidRDefault="00E969FA" w:rsidP="00E969FA">
      <w:pPr>
        <w:pStyle w:val="NoSpacing"/>
        <w:rPr>
          <w:rFonts w:cs="Arial"/>
        </w:rPr>
      </w:pPr>
    </w:p>
    <w:p w:rsidR="00E969FA" w:rsidRPr="00B03944" w:rsidRDefault="00E969FA" w:rsidP="00E969FA">
      <w:pPr>
        <w:spacing w:after="0"/>
        <w:rPr>
          <w:rFonts w:cs="Arial"/>
          <w:b/>
        </w:rPr>
      </w:pPr>
      <w:r w:rsidRPr="00B03944">
        <w:rPr>
          <w:rFonts w:cs="Arial"/>
          <w:b/>
        </w:rPr>
        <w:t>Conclusion</w:t>
      </w:r>
    </w:p>
    <w:p w:rsidR="0096192F" w:rsidRPr="00B03944" w:rsidRDefault="0096192F" w:rsidP="0096192F">
      <w:pPr>
        <w:pStyle w:val="TextBox"/>
        <w:pBdr>
          <w:top w:val="none" w:sz="0" w:space="0" w:color="auto"/>
          <w:left w:val="none" w:sz="0" w:space="0" w:color="auto"/>
          <w:bottom w:val="none" w:sz="0" w:space="0" w:color="auto"/>
          <w:right w:val="none" w:sz="0" w:space="0" w:color="auto"/>
        </w:pBdr>
        <w:spacing w:before="0" w:after="0"/>
        <w:ind w:left="0"/>
        <w:rPr>
          <w:rFonts w:asciiTheme="minorHAnsi" w:hAnsiTheme="minorHAnsi" w:cs="Arial"/>
          <w:color w:val="000000" w:themeColor="text1"/>
          <w:sz w:val="22"/>
          <w:szCs w:val="22"/>
        </w:rPr>
      </w:pPr>
      <w:r w:rsidRPr="00B03944">
        <w:rPr>
          <w:rFonts w:asciiTheme="minorHAnsi" w:hAnsiTheme="minorHAnsi" w:cs="Arial"/>
          <w:color w:val="000000" w:themeColor="text1"/>
          <w:sz w:val="22"/>
          <w:szCs w:val="22"/>
        </w:rPr>
        <w:t xml:space="preserve">The WAI has been adapted for use in general practice and shows convergent validity with measures of shared decision making and depth of relationship, and divergent validity with measures of social desirability. The WAI-GP </w:t>
      </w:r>
      <w:r w:rsidR="000804E4" w:rsidRPr="00B03944">
        <w:rPr>
          <w:rFonts w:asciiTheme="minorHAnsi" w:hAnsiTheme="minorHAnsi" w:cs="Arial"/>
          <w:color w:val="000000" w:themeColor="text1"/>
          <w:sz w:val="22"/>
          <w:szCs w:val="22"/>
        </w:rPr>
        <w:t>is a promising</w:t>
      </w:r>
      <w:r w:rsidRPr="00B03944">
        <w:rPr>
          <w:rFonts w:asciiTheme="minorHAnsi" w:hAnsiTheme="minorHAnsi" w:cs="Arial"/>
          <w:color w:val="000000" w:themeColor="text1"/>
          <w:sz w:val="22"/>
          <w:szCs w:val="22"/>
        </w:rPr>
        <w:t xml:space="preserve"> </w:t>
      </w:r>
      <w:r w:rsidR="000804E4" w:rsidRPr="00B03944">
        <w:rPr>
          <w:rFonts w:asciiTheme="minorHAnsi" w:hAnsiTheme="minorHAnsi" w:cs="Arial"/>
          <w:color w:val="000000" w:themeColor="text1"/>
          <w:sz w:val="22"/>
          <w:szCs w:val="22"/>
        </w:rPr>
        <w:t xml:space="preserve">tool </w:t>
      </w:r>
      <w:r w:rsidRPr="00B03944">
        <w:rPr>
          <w:rFonts w:asciiTheme="minorHAnsi" w:hAnsiTheme="minorHAnsi" w:cs="Arial"/>
          <w:color w:val="000000" w:themeColor="text1"/>
          <w:sz w:val="22"/>
          <w:szCs w:val="22"/>
        </w:rPr>
        <w:t>for assessing how and why in</w:t>
      </w:r>
      <w:r w:rsidR="000804E4" w:rsidRPr="00B03944">
        <w:rPr>
          <w:rFonts w:asciiTheme="minorHAnsi" w:hAnsiTheme="minorHAnsi" w:cs="Arial"/>
          <w:color w:val="000000" w:themeColor="text1"/>
          <w:sz w:val="22"/>
          <w:szCs w:val="22"/>
        </w:rPr>
        <w:t xml:space="preserve">terventions might </w:t>
      </w:r>
      <w:r w:rsidRPr="00B03944">
        <w:rPr>
          <w:rFonts w:asciiTheme="minorHAnsi" w:hAnsiTheme="minorHAnsi" w:cs="Arial"/>
          <w:color w:val="000000" w:themeColor="text1"/>
          <w:sz w:val="22"/>
          <w:szCs w:val="22"/>
        </w:rPr>
        <w:t xml:space="preserve">work, and evaluating strategies designed to enhance the GP-patient therapeutic alliance. </w:t>
      </w:r>
    </w:p>
    <w:p w:rsidR="0096192F" w:rsidRPr="00B03944" w:rsidRDefault="0096192F" w:rsidP="000A3B87">
      <w:pPr>
        <w:pStyle w:val="TextBox"/>
        <w:pBdr>
          <w:top w:val="none" w:sz="0" w:space="0" w:color="auto"/>
          <w:left w:val="none" w:sz="0" w:space="0" w:color="auto"/>
          <w:bottom w:val="none" w:sz="0" w:space="0" w:color="auto"/>
          <w:right w:val="none" w:sz="0" w:space="0" w:color="auto"/>
        </w:pBdr>
        <w:spacing w:before="0" w:after="0"/>
        <w:ind w:left="0"/>
        <w:rPr>
          <w:rFonts w:asciiTheme="minorHAnsi" w:hAnsiTheme="minorHAnsi" w:cs="Arial"/>
          <w:color w:val="000000" w:themeColor="text1"/>
          <w:sz w:val="22"/>
          <w:szCs w:val="22"/>
        </w:rPr>
      </w:pPr>
    </w:p>
    <w:p w:rsidR="00E969FA" w:rsidRPr="00B03944" w:rsidRDefault="00E969FA" w:rsidP="00E969FA">
      <w:pPr>
        <w:pStyle w:val="NoSpacing"/>
        <w:rPr>
          <w:rFonts w:cs="Arial"/>
        </w:rPr>
      </w:pPr>
    </w:p>
    <w:p w:rsidR="00E969FA" w:rsidRPr="00B03944" w:rsidRDefault="00E969FA" w:rsidP="00E969FA">
      <w:pPr>
        <w:pStyle w:val="NoSpacing"/>
        <w:rPr>
          <w:rFonts w:cs="Arial"/>
        </w:rPr>
      </w:pPr>
    </w:p>
    <w:p w:rsidR="007A3219" w:rsidRPr="00B03944" w:rsidRDefault="007A3219" w:rsidP="00A364F0">
      <w:pPr>
        <w:spacing w:after="0"/>
        <w:rPr>
          <w:rFonts w:cs="Arial"/>
        </w:rPr>
      </w:pPr>
    </w:p>
    <w:sectPr w:rsidR="007A3219" w:rsidRPr="00B03944"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6E6" w:rsidRDefault="000276E6" w:rsidP="00DB6276">
      <w:pPr>
        <w:spacing w:after="0" w:line="240" w:lineRule="auto"/>
      </w:pPr>
      <w:r>
        <w:separator/>
      </w:r>
    </w:p>
  </w:endnote>
  <w:endnote w:type="continuationSeparator" w:id="0">
    <w:p w:rsidR="000276E6" w:rsidRDefault="000276E6"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6E6" w:rsidRDefault="000276E6" w:rsidP="00DB6276">
      <w:pPr>
        <w:spacing w:after="0" w:line="240" w:lineRule="auto"/>
      </w:pPr>
      <w:r>
        <w:separator/>
      </w:r>
    </w:p>
  </w:footnote>
  <w:footnote w:type="continuationSeparator" w:id="0">
    <w:p w:rsidR="000276E6" w:rsidRDefault="000276E6" w:rsidP="00DB6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6"/>
  </w:num>
  <w:num w:numId="4">
    <w:abstractNumId w:val="25"/>
  </w:num>
  <w:num w:numId="5">
    <w:abstractNumId w:val="13"/>
  </w:num>
  <w:num w:numId="6">
    <w:abstractNumId w:val="23"/>
  </w:num>
  <w:num w:numId="7">
    <w:abstractNumId w:val="8"/>
  </w:num>
  <w:num w:numId="8">
    <w:abstractNumId w:val="14"/>
  </w:num>
  <w:num w:numId="9">
    <w:abstractNumId w:val="7"/>
  </w:num>
  <w:num w:numId="10">
    <w:abstractNumId w:val="22"/>
  </w:num>
  <w:num w:numId="11">
    <w:abstractNumId w:val="15"/>
  </w:num>
  <w:num w:numId="12">
    <w:abstractNumId w:val="5"/>
  </w:num>
  <w:num w:numId="13">
    <w:abstractNumId w:val="1"/>
  </w:num>
  <w:num w:numId="14">
    <w:abstractNumId w:val="24"/>
  </w:num>
  <w:num w:numId="15">
    <w:abstractNumId w:val="2"/>
  </w:num>
  <w:num w:numId="16">
    <w:abstractNumId w:val="17"/>
  </w:num>
  <w:num w:numId="17">
    <w:abstractNumId w:val="4"/>
  </w:num>
  <w:num w:numId="18">
    <w:abstractNumId w:val="21"/>
  </w:num>
  <w:num w:numId="1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8"/>
  </w:num>
  <w:num w:numId="22">
    <w:abstractNumId w:val="19"/>
  </w:num>
  <w:num w:numId="23">
    <w:abstractNumId w:val="20"/>
  </w:num>
  <w:num w:numId="24">
    <w:abstractNumId w:val="12"/>
  </w:num>
  <w:num w:numId="25">
    <w:abstractNumId w:val="26"/>
  </w:num>
  <w:num w:numId="26">
    <w:abstractNumId w:val="27"/>
  </w:num>
  <w:num w:numId="27">
    <w:abstractNumId w:val="3"/>
  </w:num>
  <w:num w:numId="28">
    <w:abstractNumId w:val="10"/>
  </w:num>
  <w:num w:numId="2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1NDU0tzA0NDe1NLNU0lEKTi0uzszPAykwrAUAvOJhaywAAAA="/>
  </w:docVars>
  <w:rsids>
    <w:rsidRoot w:val="00687FF6"/>
    <w:rsid w:val="0000578B"/>
    <w:rsid w:val="000276E6"/>
    <w:rsid w:val="000530F3"/>
    <w:rsid w:val="0006205D"/>
    <w:rsid w:val="00065794"/>
    <w:rsid w:val="000804E4"/>
    <w:rsid w:val="00081303"/>
    <w:rsid w:val="0009481D"/>
    <w:rsid w:val="000A005C"/>
    <w:rsid w:val="000A3B87"/>
    <w:rsid w:val="000D1EB3"/>
    <w:rsid w:val="000E1029"/>
    <w:rsid w:val="001A0E12"/>
    <w:rsid w:val="001A7273"/>
    <w:rsid w:val="00204AE2"/>
    <w:rsid w:val="002061A7"/>
    <w:rsid w:val="00226C37"/>
    <w:rsid w:val="00237188"/>
    <w:rsid w:val="002C520E"/>
    <w:rsid w:val="002D1372"/>
    <w:rsid w:val="002D267A"/>
    <w:rsid w:val="002D6E16"/>
    <w:rsid w:val="00323232"/>
    <w:rsid w:val="003319CA"/>
    <w:rsid w:val="0037377D"/>
    <w:rsid w:val="003A5C47"/>
    <w:rsid w:val="003B56C9"/>
    <w:rsid w:val="003C0B6D"/>
    <w:rsid w:val="003D7F5C"/>
    <w:rsid w:val="004806DA"/>
    <w:rsid w:val="004A4C8F"/>
    <w:rsid w:val="004A7DF6"/>
    <w:rsid w:val="004A7F18"/>
    <w:rsid w:val="004C4FEF"/>
    <w:rsid w:val="004D35FA"/>
    <w:rsid w:val="004F5E9D"/>
    <w:rsid w:val="00556C76"/>
    <w:rsid w:val="00561AD8"/>
    <w:rsid w:val="005C4F93"/>
    <w:rsid w:val="006150A8"/>
    <w:rsid w:val="00634A5F"/>
    <w:rsid w:val="00687FF6"/>
    <w:rsid w:val="006D10CF"/>
    <w:rsid w:val="007340C2"/>
    <w:rsid w:val="007A3219"/>
    <w:rsid w:val="007A4975"/>
    <w:rsid w:val="007D0C13"/>
    <w:rsid w:val="008426B4"/>
    <w:rsid w:val="00866BFD"/>
    <w:rsid w:val="008A6431"/>
    <w:rsid w:val="008D7BF0"/>
    <w:rsid w:val="00937FEB"/>
    <w:rsid w:val="0096192F"/>
    <w:rsid w:val="0098351A"/>
    <w:rsid w:val="00984CE1"/>
    <w:rsid w:val="00995919"/>
    <w:rsid w:val="009C7760"/>
    <w:rsid w:val="00A06D50"/>
    <w:rsid w:val="00A12B60"/>
    <w:rsid w:val="00A270EE"/>
    <w:rsid w:val="00A364F0"/>
    <w:rsid w:val="00A37C03"/>
    <w:rsid w:val="00A4054A"/>
    <w:rsid w:val="00A606C7"/>
    <w:rsid w:val="00A80054"/>
    <w:rsid w:val="00A848B4"/>
    <w:rsid w:val="00AA6275"/>
    <w:rsid w:val="00AA7219"/>
    <w:rsid w:val="00AC7F73"/>
    <w:rsid w:val="00AE5A5E"/>
    <w:rsid w:val="00B03208"/>
    <w:rsid w:val="00B03944"/>
    <w:rsid w:val="00B12D26"/>
    <w:rsid w:val="00B20279"/>
    <w:rsid w:val="00B3656E"/>
    <w:rsid w:val="00B730A7"/>
    <w:rsid w:val="00BD3208"/>
    <w:rsid w:val="00BD72AD"/>
    <w:rsid w:val="00C218BD"/>
    <w:rsid w:val="00C3505E"/>
    <w:rsid w:val="00C4224F"/>
    <w:rsid w:val="00C426BE"/>
    <w:rsid w:val="00CA4098"/>
    <w:rsid w:val="00CE681C"/>
    <w:rsid w:val="00D22221"/>
    <w:rsid w:val="00D56905"/>
    <w:rsid w:val="00D675D7"/>
    <w:rsid w:val="00D75A93"/>
    <w:rsid w:val="00D91638"/>
    <w:rsid w:val="00D94D46"/>
    <w:rsid w:val="00DB6276"/>
    <w:rsid w:val="00DC7A66"/>
    <w:rsid w:val="00DD428F"/>
    <w:rsid w:val="00DE0E61"/>
    <w:rsid w:val="00DF2A39"/>
    <w:rsid w:val="00E25F07"/>
    <w:rsid w:val="00E276B8"/>
    <w:rsid w:val="00E27C34"/>
    <w:rsid w:val="00E36586"/>
    <w:rsid w:val="00E47A4C"/>
    <w:rsid w:val="00E55FB0"/>
    <w:rsid w:val="00E969FA"/>
    <w:rsid w:val="00EA51A6"/>
    <w:rsid w:val="00EC46E6"/>
    <w:rsid w:val="00ED7C3D"/>
    <w:rsid w:val="00EE417F"/>
    <w:rsid w:val="00F12827"/>
    <w:rsid w:val="00F21792"/>
    <w:rsid w:val="00F75019"/>
    <w:rsid w:val="00FA1A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EBBCB"/>
  <w15:chartTrackingRefBased/>
  <w15:docId w15:val="{0FE5F231-FD2E-4C93-ADC2-876B884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0A3B87"/>
    <w:pPr>
      <w:keepNext/>
      <w:widowControl w:val="0"/>
      <w:tabs>
        <w:tab w:val="num" w:pos="0"/>
      </w:tabs>
      <w:suppressAutoHyphens/>
      <w:spacing w:after="0" w:line="240" w:lineRule="auto"/>
      <w:ind w:left="576" w:hanging="576"/>
      <w:outlineLvl w:val="1"/>
    </w:pPr>
    <w:rPr>
      <w:rFonts w:ascii="Arial" w:eastAsia="Times New Roman" w:hAnsi="Arial" w:cs="Times"/>
      <w:b/>
      <w:szCs w:val="20"/>
      <w:lang w:eastAsia="ar-SA"/>
    </w:rPr>
  </w:style>
  <w:style w:type="paragraph" w:styleId="Heading3">
    <w:name w:val="heading 3"/>
    <w:basedOn w:val="Normal"/>
    <w:next w:val="Normal"/>
    <w:link w:val="Heading3Char"/>
    <w:qFormat/>
    <w:rsid w:val="000A3B87"/>
    <w:pPr>
      <w:keepNext/>
      <w:widowControl w:val="0"/>
      <w:tabs>
        <w:tab w:val="num" w:pos="0"/>
      </w:tabs>
      <w:suppressAutoHyphens/>
      <w:spacing w:after="0" w:line="240" w:lineRule="auto"/>
      <w:ind w:left="720" w:hanging="720"/>
      <w:outlineLvl w:val="2"/>
    </w:pPr>
    <w:rPr>
      <w:rFonts w:ascii="Arial" w:eastAsia="Times New Roman" w:hAnsi="Arial" w:cs="Times"/>
      <w:b/>
      <w:sz w:val="20"/>
      <w:szCs w:val="20"/>
      <w:lang w:eastAsia="ar-SA"/>
    </w:rPr>
  </w:style>
  <w:style w:type="paragraph" w:styleId="Heading4">
    <w:name w:val="heading 4"/>
    <w:basedOn w:val="Normal"/>
    <w:next w:val="Normal"/>
    <w:link w:val="Heading4Char"/>
    <w:qFormat/>
    <w:rsid w:val="000A3B87"/>
    <w:pPr>
      <w:keepNext/>
      <w:widowControl w:val="0"/>
      <w:tabs>
        <w:tab w:val="num" w:pos="0"/>
      </w:tabs>
      <w:suppressAutoHyphens/>
      <w:spacing w:after="0" w:line="240" w:lineRule="auto"/>
      <w:ind w:right="751"/>
      <w:jc w:val="center"/>
      <w:outlineLvl w:val="3"/>
    </w:pPr>
    <w:rPr>
      <w:rFonts w:ascii="Times New Roman" w:eastAsia="Times New Roman" w:hAnsi="Times New Roman" w:cs="Times"/>
      <w:b/>
      <w:sz w:val="44"/>
      <w:szCs w:val="20"/>
      <w:lang w:eastAsia="ar-SA"/>
    </w:rPr>
  </w:style>
  <w:style w:type="paragraph" w:styleId="Heading5">
    <w:name w:val="heading 5"/>
    <w:basedOn w:val="Normal"/>
    <w:next w:val="Normal"/>
    <w:link w:val="Heading5Char"/>
    <w:qFormat/>
    <w:rsid w:val="000A3B87"/>
    <w:pPr>
      <w:keepNext/>
      <w:widowControl w:val="0"/>
      <w:tabs>
        <w:tab w:val="num" w:pos="0"/>
      </w:tabs>
      <w:suppressAutoHyphens/>
      <w:spacing w:after="0" w:line="240" w:lineRule="auto"/>
      <w:ind w:left="1008" w:hanging="1008"/>
      <w:outlineLvl w:val="4"/>
    </w:pPr>
    <w:rPr>
      <w:rFonts w:ascii="Arial" w:eastAsia="Times New Roman" w:hAnsi="Arial" w:cs="Times"/>
      <w:b/>
      <w:sz w:val="28"/>
      <w:szCs w:val="20"/>
      <w:lang w:eastAsia="ar-SA"/>
    </w:rPr>
  </w:style>
  <w:style w:type="paragraph" w:styleId="Heading6">
    <w:name w:val="heading 6"/>
    <w:basedOn w:val="Normal"/>
    <w:next w:val="Normal"/>
    <w:link w:val="Heading6Char"/>
    <w:qFormat/>
    <w:rsid w:val="000A3B87"/>
    <w:pPr>
      <w:keepNext/>
      <w:widowControl w:val="0"/>
      <w:tabs>
        <w:tab w:val="num" w:pos="0"/>
      </w:tabs>
      <w:suppressAutoHyphens/>
      <w:spacing w:after="0" w:line="240" w:lineRule="auto"/>
      <w:ind w:left="1152" w:hanging="1152"/>
      <w:jc w:val="right"/>
      <w:outlineLvl w:val="5"/>
    </w:pPr>
    <w:rPr>
      <w:rFonts w:ascii="Arial" w:eastAsia="Times" w:hAnsi="Arial" w:cs="Times"/>
      <w:b/>
      <w:szCs w:val="20"/>
      <w:lang w:val="en-US" w:eastAsia="ar-SA"/>
    </w:rPr>
  </w:style>
  <w:style w:type="paragraph" w:styleId="Heading7">
    <w:name w:val="heading 7"/>
    <w:basedOn w:val="Normal"/>
    <w:next w:val="Normal"/>
    <w:link w:val="Heading7Char"/>
    <w:qFormat/>
    <w:rsid w:val="000A3B87"/>
    <w:pPr>
      <w:keepNext/>
      <w:widowControl w:val="0"/>
      <w:tabs>
        <w:tab w:val="num" w:pos="0"/>
      </w:tabs>
      <w:suppressAutoHyphens/>
      <w:spacing w:after="0" w:line="240" w:lineRule="auto"/>
      <w:ind w:right="751"/>
      <w:jc w:val="center"/>
      <w:outlineLvl w:val="6"/>
    </w:pPr>
    <w:rPr>
      <w:rFonts w:ascii="Arial" w:eastAsia="Times New Roman" w:hAnsi="Arial" w:cs="Times"/>
      <w:b/>
      <w:sz w:val="28"/>
      <w:szCs w:val="20"/>
      <w:lang w:eastAsia="ar-SA"/>
    </w:rPr>
  </w:style>
  <w:style w:type="paragraph" w:styleId="Heading8">
    <w:name w:val="heading 8"/>
    <w:basedOn w:val="Normal"/>
    <w:next w:val="Normal"/>
    <w:link w:val="Heading8Char"/>
    <w:qFormat/>
    <w:rsid w:val="000A3B87"/>
    <w:pPr>
      <w:keepNext/>
      <w:widowControl w:val="0"/>
      <w:tabs>
        <w:tab w:val="num" w:pos="0"/>
      </w:tabs>
      <w:suppressAutoHyphens/>
      <w:spacing w:after="0" w:line="240" w:lineRule="auto"/>
      <w:ind w:left="1440" w:hanging="1440"/>
      <w:jc w:val="center"/>
      <w:outlineLvl w:val="7"/>
    </w:pPr>
    <w:rPr>
      <w:rFonts w:ascii="Arial" w:eastAsia="Times" w:hAnsi="Arial" w:cs="Arial"/>
      <w:sz w:val="28"/>
      <w:szCs w:val="20"/>
      <w:lang w:val="en-US" w:eastAsia="ar-SA"/>
    </w:rPr>
  </w:style>
  <w:style w:type="paragraph" w:styleId="Heading9">
    <w:name w:val="heading 9"/>
    <w:basedOn w:val="Normal"/>
    <w:next w:val="Normal"/>
    <w:link w:val="Heading9Char"/>
    <w:qFormat/>
    <w:rsid w:val="000A3B87"/>
    <w:pPr>
      <w:keepNext/>
      <w:widowControl w:val="0"/>
      <w:tabs>
        <w:tab w:val="num" w:pos="0"/>
      </w:tabs>
      <w:suppressAutoHyphens/>
      <w:spacing w:after="0" w:line="240" w:lineRule="auto"/>
      <w:ind w:left="1584" w:hanging="1584"/>
      <w:outlineLvl w:val="8"/>
    </w:pPr>
    <w:rPr>
      <w:rFonts w:ascii="Arial" w:eastAsia="Times New Roman" w:hAnsi="Arial" w:cs="Times"/>
      <w:b/>
      <w:caps/>
      <w:sz w:val="20"/>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A3B87"/>
    <w:rPr>
      <w:rFonts w:ascii="Arial" w:eastAsia="Times New Roman" w:hAnsi="Arial" w:cs="Times"/>
      <w:b/>
      <w:szCs w:val="20"/>
      <w:lang w:eastAsia="ar-SA"/>
    </w:rPr>
  </w:style>
  <w:style w:type="character" w:customStyle="1" w:styleId="Heading3Char">
    <w:name w:val="Heading 3 Char"/>
    <w:basedOn w:val="DefaultParagraphFont"/>
    <w:link w:val="Heading3"/>
    <w:rsid w:val="000A3B87"/>
    <w:rPr>
      <w:rFonts w:ascii="Arial" w:eastAsia="Times New Roman" w:hAnsi="Arial" w:cs="Times"/>
      <w:b/>
      <w:sz w:val="20"/>
      <w:szCs w:val="20"/>
      <w:lang w:eastAsia="ar-SA"/>
    </w:rPr>
  </w:style>
  <w:style w:type="character" w:customStyle="1" w:styleId="Heading4Char">
    <w:name w:val="Heading 4 Char"/>
    <w:basedOn w:val="DefaultParagraphFont"/>
    <w:link w:val="Heading4"/>
    <w:rsid w:val="000A3B87"/>
    <w:rPr>
      <w:rFonts w:ascii="Times New Roman" w:eastAsia="Times New Roman" w:hAnsi="Times New Roman" w:cs="Times"/>
      <w:b/>
      <w:sz w:val="44"/>
      <w:szCs w:val="20"/>
      <w:lang w:eastAsia="ar-SA"/>
    </w:rPr>
  </w:style>
  <w:style w:type="character" w:customStyle="1" w:styleId="Heading5Char">
    <w:name w:val="Heading 5 Char"/>
    <w:basedOn w:val="DefaultParagraphFont"/>
    <w:link w:val="Heading5"/>
    <w:rsid w:val="000A3B87"/>
    <w:rPr>
      <w:rFonts w:ascii="Arial" w:eastAsia="Times New Roman" w:hAnsi="Arial" w:cs="Times"/>
      <w:b/>
      <w:sz w:val="28"/>
      <w:szCs w:val="20"/>
      <w:lang w:eastAsia="ar-SA"/>
    </w:rPr>
  </w:style>
  <w:style w:type="character" w:customStyle="1" w:styleId="Heading6Char">
    <w:name w:val="Heading 6 Char"/>
    <w:basedOn w:val="DefaultParagraphFont"/>
    <w:link w:val="Heading6"/>
    <w:rsid w:val="000A3B87"/>
    <w:rPr>
      <w:rFonts w:ascii="Arial" w:eastAsia="Times" w:hAnsi="Arial" w:cs="Times"/>
      <w:b/>
      <w:szCs w:val="20"/>
      <w:lang w:val="en-US" w:eastAsia="ar-SA"/>
    </w:rPr>
  </w:style>
  <w:style w:type="character" w:customStyle="1" w:styleId="Heading7Char">
    <w:name w:val="Heading 7 Char"/>
    <w:basedOn w:val="DefaultParagraphFont"/>
    <w:link w:val="Heading7"/>
    <w:rsid w:val="000A3B87"/>
    <w:rPr>
      <w:rFonts w:ascii="Arial" w:eastAsia="Times New Roman" w:hAnsi="Arial" w:cs="Times"/>
      <w:b/>
      <w:sz w:val="28"/>
      <w:szCs w:val="20"/>
      <w:lang w:eastAsia="ar-SA"/>
    </w:rPr>
  </w:style>
  <w:style w:type="character" w:customStyle="1" w:styleId="Heading8Char">
    <w:name w:val="Heading 8 Char"/>
    <w:basedOn w:val="DefaultParagraphFont"/>
    <w:link w:val="Heading8"/>
    <w:rsid w:val="000A3B87"/>
    <w:rPr>
      <w:rFonts w:ascii="Arial" w:eastAsia="Times" w:hAnsi="Arial" w:cs="Arial"/>
      <w:sz w:val="28"/>
      <w:szCs w:val="20"/>
      <w:lang w:val="en-US" w:eastAsia="ar-SA"/>
    </w:rPr>
  </w:style>
  <w:style w:type="character" w:customStyle="1" w:styleId="Heading9Char">
    <w:name w:val="Heading 9 Char"/>
    <w:basedOn w:val="DefaultParagraphFont"/>
    <w:link w:val="Heading9"/>
    <w:rsid w:val="000A3B87"/>
    <w:rPr>
      <w:rFonts w:ascii="Arial" w:eastAsia="Times New Roman" w:hAnsi="Arial" w:cs="Times"/>
      <w:b/>
      <w:caps/>
      <w:sz w:val="20"/>
      <w:szCs w:val="20"/>
      <w:lang w:val="en-US" w:eastAsia="ar-SA"/>
    </w:rPr>
  </w:style>
  <w:style w:type="paragraph" w:customStyle="1" w:styleId="TextBox">
    <w:name w:val="Text Box"/>
    <w:basedOn w:val="Normal"/>
    <w:rsid w:val="000A3B87"/>
    <w:pPr>
      <w:widowControl w:val="0"/>
      <w:pBdr>
        <w:top w:val="single" w:sz="4" w:space="1" w:color="000000"/>
        <w:left w:val="single" w:sz="4" w:space="0" w:color="000000"/>
        <w:bottom w:val="single" w:sz="4" w:space="1" w:color="000000"/>
        <w:right w:val="single" w:sz="4" w:space="0" w:color="000000"/>
      </w:pBdr>
      <w:suppressAutoHyphens/>
      <w:spacing w:before="60" w:after="120" w:line="240" w:lineRule="auto"/>
      <w:ind w:left="567"/>
    </w:pPr>
    <w:rPr>
      <w:rFonts w:ascii="Courier New" w:eastAsia="Times" w:hAnsi="Courier New" w:cs="Courier New"/>
      <w:sz w:val="20"/>
      <w:szCs w:val="20"/>
      <w:lang w:val="en-US" w:eastAsia="ar-SA"/>
    </w:rPr>
  </w:style>
  <w:style w:type="character" w:styleId="CommentReference">
    <w:name w:val="annotation reference"/>
    <w:basedOn w:val="DefaultParagraphFont"/>
    <w:uiPriority w:val="99"/>
    <w:semiHidden/>
    <w:unhideWhenUsed/>
    <w:rsid w:val="0096192F"/>
    <w:rPr>
      <w:sz w:val="18"/>
      <w:szCs w:val="18"/>
    </w:rPr>
  </w:style>
  <w:style w:type="paragraph" w:styleId="CommentText">
    <w:name w:val="annotation text"/>
    <w:basedOn w:val="Normal"/>
    <w:link w:val="CommentTextChar"/>
    <w:uiPriority w:val="99"/>
    <w:semiHidden/>
    <w:unhideWhenUsed/>
    <w:rsid w:val="0096192F"/>
    <w:pPr>
      <w:spacing w:line="240" w:lineRule="auto"/>
    </w:pPr>
    <w:rPr>
      <w:sz w:val="24"/>
      <w:szCs w:val="24"/>
    </w:rPr>
  </w:style>
  <w:style w:type="character" w:customStyle="1" w:styleId="CommentTextChar">
    <w:name w:val="Comment Text Char"/>
    <w:basedOn w:val="DefaultParagraphFont"/>
    <w:link w:val="CommentText"/>
    <w:uiPriority w:val="99"/>
    <w:semiHidden/>
    <w:rsid w:val="0096192F"/>
    <w:rPr>
      <w:sz w:val="24"/>
      <w:szCs w:val="24"/>
    </w:rPr>
  </w:style>
  <w:style w:type="paragraph" w:styleId="BalloonText">
    <w:name w:val="Balloon Text"/>
    <w:basedOn w:val="Normal"/>
    <w:link w:val="BalloonTextChar"/>
    <w:uiPriority w:val="99"/>
    <w:semiHidden/>
    <w:unhideWhenUsed/>
    <w:rsid w:val="00961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9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Liz</cp:lastModifiedBy>
  <cp:revision>3</cp:revision>
  <dcterms:created xsi:type="dcterms:W3CDTF">2018-03-03T20:49:00Z</dcterms:created>
  <dcterms:modified xsi:type="dcterms:W3CDTF">2018-03-03T20:49:00Z</dcterms:modified>
</cp:coreProperties>
</file>