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6B7A" w14:textId="67EB0955" w:rsidR="00CD08AD" w:rsidRPr="00BD2195" w:rsidRDefault="00CD08AD" w:rsidP="00BD21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3624FDE0">
        <w:rPr>
          <w:rFonts w:ascii="Arial" w:hAnsi="Arial" w:cs="Arial"/>
          <w:b/>
          <w:bCs/>
          <w:sz w:val="20"/>
          <w:szCs w:val="20"/>
        </w:rPr>
        <w:t>Presentation title</w:t>
      </w:r>
    </w:p>
    <w:p w14:paraId="481424C0" w14:textId="1AA8024A" w:rsidR="00CD08AD" w:rsidRPr="00BD2195" w:rsidRDefault="00CD08AD" w:rsidP="00BD21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2195">
        <w:rPr>
          <w:rFonts w:ascii="Arial" w:hAnsi="Arial" w:cs="Arial"/>
          <w:sz w:val="20"/>
          <w:szCs w:val="20"/>
        </w:rPr>
        <w:t>Chronic disease management using digital and remote monitoring technology - case study</w:t>
      </w:r>
    </w:p>
    <w:p w14:paraId="3A6C7F30" w14:textId="6F583804" w:rsidR="00935413" w:rsidRDefault="00935413" w:rsidP="00BD21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9A23521" w14:textId="77777777" w:rsidR="00CD08AD" w:rsidRDefault="00CD08AD" w:rsidP="00BD21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Explain why your paper is relevant, important and of interest to GP22 participants</w:t>
      </w:r>
    </w:p>
    <w:p w14:paraId="63305C84" w14:textId="06BBBEBC" w:rsidR="001F1F1F" w:rsidRDefault="00CD08AD" w:rsidP="00BD2195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 Covid -19 pandemic has demonstrated that virtual care plays an essential role in monitoring, managing, and empowering patients to self-manage chronic disease</w:t>
      </w:r>
      <w:r w:rsidR="00294073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1F1F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1F1F1F">
        <w:rPr>
          <w:rFonts w:ascii="Arial" w:hAnsi="Arial" w:cs="Arial"/>
          <w:sz w:val="20"/>
          <w:szCs w:val="20"/>
        </w:rPr>
        <w:t xml:space="preserve">We present one such example of the use of remote monitoring to manage chronic diseases in a diverse mix of patients attending our practice, and how this has enabled continuous quality improvement. </w:t>
      </w:r>
    </w:p>
    <w:p w14:paraId="515A2864" w14:textId="77777777" w:rsidR="001F1F1F" w:rsidRPr="00B60342" w:rsidRDefault="001F1F1F" w:rsidP="00BD21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ACC6883" w14:textId="77777777" w:rsidR="001F1F1F" w:rsidRDefault="001F1F1F" w:rsidP="00BD21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5ED21772" w14:textId="77777777" w:rsidR="001F1F1F" w:rsidRPr="00BD2195" w:rsidRDefault="001F1F1F" w:rsidP="00BD21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D2195">
        <w:rPr>
          <w:rFonts w:ascii="Arial" w:hAnsi="Arial" w:cs="Arial"/>
          <w:bCs/>
          <w:sz w:val="20"/>
          <w:szCs w:val="20"/>
        </w:rPr>
        <w:t>Remote monitoring and patient engagement tools are an essential aid in managing patients with chronic disease</w:t>
      </w:r>
    </w:p>
    <w:p w14:paraId="3CDA508C" w14:textId="77777777" w:rsidR="001F1F1F" w:rsidRPr="00BD2195" w:rsidRDefault="001F1F1F" w:rsidP="00BD219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BD2195">
        <w:rPr>
          <w:rFonts w:ascii="Arial" w:hAnsi="Arial" w:cs="Arial"/>
          <w:bCs/>
          <w:sz w:val="20"/>
          <w:szCs w:val="20"/>
        </w:rPr>
        <w:t>Smart phone apps enable GPs to engage, outreach and manage chronic disease, as well as maintain quality of care and PIPQI improvements</w:t>
      </w:r>
    </w:p>
    <w:p w14:paraId="1E50E66D" w14:textId="77777777" w:rsidR="001F1F1F" w:rsidRPr="00CD7AD4" w:rsidRDefault="001F1F1F" w:rsidP="00BD219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0A495BA" w14:textId="77777777" w:rsidR="001F1F1F" w:rsidRDefault="001F1F1F" w:rsidP="00BD21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342">
        <w:rPr>
          <w:rFonts w:ascii="Arial" w:hAnsi="Arial" w:cs="Arial"/>
          <w:b/>
          <w:sz w:val="20"/>
          <w:szCs w:val="20"/>
        </w:rPr>
        <w:t>Background</w:t>
      </w:r>
    </w:p>
    <w:p w14:paraId="4FD1BFC2" w14:textId="6958DF89" w:rsidR="001F1F1F" w:rsidRDefault="001F1F1F" w:rsidP="00BD21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Worldwide, social distancing measures have reduced face to face consultations.  Chronic disease management relying on traditional general practice models of care has suffered</w:t>
      </w:r>
      <w:r w:rsidR="00294073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 In line with many practices across the country</w:t>
      </w:r>
      <w:r w:rsidR="00294073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, we have noticed a significant downward trend in process measures, such as blood pressure, weight and routine pathology tests for patients living with diabetes. </w:t>
      </w:r>
    </w:p>
    <w:p w14:paraId="3CB66352" w14:textId="77777777" w:rsidR="001F1F1F" w:rsidRDefault="001F1F1F" w:rsidP="00BD21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0D2591" w14:textId="77777777" w:rsidR="001F1F1F" w:rsidRPr="00594699" w:rsidRDefault="001F1F1F" w:rsidP="00BD21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3624FDE0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100EB653" w14:textId="45F32230" w:rsidR="00CD08AD" w:rsidRPr="009B1A9E" w:rsidRDefault="001F1F1F" w:rsidP="00BD21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a proprietary developed App</w:t>
      </w:r>
      <w:r w:rsidR="00294073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CD08AD">
        <w:rPr>
          <w:rFonts w:ascii="Arial" w:hAnsi="Arial" w:cs="Arial"/>
          <w:sz w:val="20"/>
          <w:szCs w:val="20"/>
        </w:rPr>
        <w:t xml:space="preserve">along with telehealth consultations reduces the reliance of face-to-face care and improves quality and process measures. </w:t>
      </w:r>
    </w:p>
    <w:p w14:paraId="1F75465A" w14:textId="77777777" w:rsidR="00CD08AD" w:rsidRDefault="00CD08AD" w:rsidP="00BD21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18A703" w14:textId="77777777" w:rsidR="00CD08AD" w:rsidRPr="00B60342" w:rsidRDefault="00CD08AD" w:rsidP="00BD21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3624FDE0">
        <w:rPr>
          <w:rFonts w:ascii="Arial" w:hAnsi="Arial" w:cs="Arial"/>
          <w:b/>
          <w:bCs/>
          <w:sz w:val="20"/>
          <w:szCs w:val="20"/>
        </w:rPr>
        <w:t>Method</w:t>
      </w:r>
    </w:p>
    <w:p w14:paraId="02380886" w14:textId="77777777" w:rsidR="00CD08AD" w:rsidRDefault="00CD08AD" w:rsidP="00BD21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practice developed a team-based quality improvement strategy based around PIPQI measures, and actively engaged and encouraged over 200 patients with hypertension and diabetes to measure and self-record their own BP and blood sugar readings at home. We used opportunistic methods as well as planned outreach to target and engage patients. </w:t>
      </w:r>
    </w:p>
    <w:p w14:paraId="3AABAA63" w14:textId="77777777" w:rsidR="00CD08AD" w:rsidRDefault="00CD08AD" w:rsidP="00BD21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B46A29" w14:textId="77777777" w:rsidR="00CD08AD" w:rsidRPr="00594699" w:rsidRDefault="00CD08AD" w:rsidP="00BD21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3624FDE0">
        <w:rPr>
          <w:rFonts w:ascii="Arial" w:hAnsi="Arial" w:cs="Arial"/>
          <w:b/>
          <w:bCs/>
          <w:sz w:val="20"/>
          <w:szCs w:val="20"/>
        </w:rPr>
        <w:t>Results</w:t>
      </w:r>
    </w:p>
    <w:p w14:paraId="339D4511" w14:textId="77777777" w:rsidR="00CD08AD" w:rsidRPr="00B60342" w:rsidRDefault="00CD08AD" w:rsidP="00BD21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Within 4 months of implementing the strategy we noticed a significant increase in the frequency of BP readings and BSL readings recorded in our practice software. Measures of disease control including BP values, and HbA1c also showed trends towards improvement. </w:t>
      </w:r>
    </w:p>
    <w:p w14:paraId="336F6C60" w14:textId="77777777" w:rsidR="00CD08AD" w:rsidRPr="00B60342" w:rsidRDefault="00CD08AD" w:rsidP="00BD219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49D787D" w14:textId="77777777" w:rsidR="00CD08AD" w:rsidRPr="00B60342" w:rsidRDefault="00CD08AD" w:rsidP="00BD21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3624FDE0">
        <w:rPr>
          <w:rFonts w:ascii="Arial" w:hAnsi="Arial" w:cs="Arial"/>
          <w:b/>
          <w:bCs/>
          <w:sz w:val="20"/>
          <w:szCs w:val="20"/>
        </w:rPr>
        <w:t>Discussion</w:t>
      </w:r>
    </w:p>
    <w:p w14:paraId="16F2F6FF" w14:textId="3B8B53A4" w:rsidR="00CD08AD" w:rsidRDefault="00CD08AD" w:rsidP="00BD21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3624FDE0">
        <w:rPr>
          <w:rFonts w:ascii="Arial" w:hAnsi="Arial" w:cs="Arial"/>
          <w:sz w:val="20"/>
          <w:szCs w:val="20"/>
        </w:rPr>
        <w:t>In a world where patients and GPs have embraced telehealth, remote and app-based monitoring tools have become an increasingly important part of the doctor patient relationship. Using app-based technology can assist some patients remain engaged with their GP as well with their own health and wellbeing.</w:t>
      </w:r>
      <w:r>
        <w:rPr>
          <w:rFonts w:ascii="Arial" w:hAnsi="Arial" w:cs="Arial"/>
          <w:sz w:val="20"/>
          <w:szCs w:val="20"/>
        </w:rPr>
        <w:t xml:space="preserve"> Technology can support the maintenance of quality care and improvement. </w:t>
      </w:r>
    </w:p>
    <w:p w14:paraId="6B147D7D" w14:textId="0C1F061F" w:rsidR="00935413" w:rsidRDefault="00935413" w:rsidP="00BD21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3A8158" w14:textId="49A788DF" w:rsidR="00935413" w:rsidRDefault="00935413" w:rsidP="00BD21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35413">
        <w:rPr>
          <w:rFonts w:ascii="Arial" w:hAnsi="Arial" w:cs="Arial"/>
          <w:b/>
          <w:bCs/>
          <w:sz w:val="20"/>
          <w:szCs w:val="20"/>
        </w:rPr>
        <w:t>Conclusion</w:t>
      </w:r>
    </w:p>
    <w:p w14:paraId="67CBCB90" w14:textId="77777777" w:rsidR="00935413" w:rsidRDefault="00935413" w:rsidP="00BD21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Whilst virtual care will never fully replace face to face consultations, incorporating technology can assist GPs to maintain, measure and enable high quality care </w:t>
      </w:r>
    </w:p>
    <w:p w14:paraId="104D3865" w14:textId="77777777" w:rsidR="00935413" w:rsidRDefault="00935413" w:rsidP="00BD2195">
      <w:pPr>
        <w:pStyle w:val="NoSpacing"/>
        <w:rPr>
          <w:rFonts w:ascii="Arial" w:hAnsi="Arial" w:cs="Arial"/>
          <w:sz w:val="20"/>
          <w:szCs w:val="20"/>
        </w:rPr>
      </w:pPr>
    </w:p>
    <w:p w14:paraId="4B71CCD4" w14:textId="5B366145" w:rsidR="00935413" w:rsidRDefault="00935413" w:rsidP="00BD21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References:</w:t>
      </w:r>
    </w:p>
    <w:p w14:paraId="503E892E" w14:textId="0A217FE2" w:rsidR="00935413" w:rsidRDefault="00935413" w:rsidP="00BD21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BAA49C" w14:textId="77777777" w:rsidR="00294073" w:rsidRPr="00BD2195" w:rsidRDefault="00294073" w:rsidP="00BD2195">
      <w:pPr>
        <w:pStyle w:val="NoSpacing"/>
        <w:numPr>
          <w:ilvl w:val="0"/>
          <w:numId w:val="2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D21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Application of Smartphone Technologies in Disease Monitoring: A Systematic Review. </w:t>
      </w:r>
      <w:r w:rsidRPr="00BD2195">
        <w:rPr>
          <w:rStyle w:val="Emphasis"/>
          <w:rFonts w:ascii="Arial" w:hAnsi="Arial" w:cs="Arial"/>
          <w:color w:val="222222"/>
          <w:sz w:val="20"/>
          <w:szCs w:val="20"/>
          <w:shd w:val="clear" w:color="auto" w:fill="FFFFFF"/>
        </w:rPr>
        <w:t>Healthcare</w:t>
      </w:r>
      <w:r w:rsidRPr="00BD219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D219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2021</w:t>
      </w:r>
      <w:r w:rsidRPr="00BD2195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BD2195">
        <w:rPr>
          <w:rStyle w:val="Emphasis"/>
          <w:rFonts w:ascii="Arial" w:hAnsi="Arial" w:cs="Arial"/>
          <w:color w:val="222222"/>
          <w:sz w:val="20"/>
          <w:szCs w:val="20"/>
          <w:shd w:val="clear" w:color="auto" w:fill="FFFFFF"/>
        </w:rPr>
        <w:t>9</w:t>
      </w:r>
      <w:r w:rsidRPr="00BD2195">
        <w:rPr>
          <w:rFonts w:ascii="Arial" w:hAnsi="Arial" w:cs="Arial"/>
          <w:color w:val="222222"/>
          <w:sz w:val="20"/>
          <w:szCs w:val="20"/>
          <w:shd w:val="clear" w:color="auto" w:fill="FFFFFF"/>
        </w:rPr>
        <w:t>(7), 889; </w:t>
      </w:r>
      <w:hyperlink r:id="rId8" w:history="1">
        <w:r w:rsidRPr="00BD2195">
          <w:rPr>
            <w:rStyle w:val="Hyperlink"/>
            <w:rFonts w:ascii="Arial" w:hAnsi="Arial" w:cs="Arial"/>
            <w:b/>
            <w:bCs/>
            <w:color w:val="3156A2"/>
            <w:sz w:val="20"/>
            <w:szCs w:val="20"/>
            <w:shd w:val="clear" w:color="auto" w:fill="FFFFFF"/>
          </w:rPr>
          <w:t>https://doi.org/10.3390/healthcare9070889</w:t>
        </w:r>
      </w:hyperlink>
    </w:p>
    <w:p w14:paraId="4233B03B" w14:textId="5629E4BE" w:rsidR="00935413" w:rsidRPr="00BD2195" w:rsidRDefault="00294073" w:rsidP="00BD21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D2195">
        <w:rPr>
          <w:rFonts w:ascii="Arial" w:hAnsi="Arial" w:cs="Arial"/>
          <w:color w:val="222222"/>
          <w:sz w:val="20"/>
          <w:szCs w:val="20"/>
          <w:shd w:val="clear" w:color="auto" w:fill="FFFFFF"/>
        </w:rPr>
        <w:t>Carr MJ, Wright AK, Leelarathna L, et al. BMJ Qual Saf Epub ahead of print: 7 May 2022 doi:10.1136/ bmjqs-2021-013613</w:t>
      </w:r>
    </w:p>
    <w:p w14:paraId="247B2824" w14:textId="48FC934F" w:rsidR="00294073" w:rsidRPr="00BD2195" w:rsidRDefault="00C079F6" w:rsidP="00BD21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9" w:history="1">
        <w:r w:rsidR="00C80E3C" w:rsidRPr="00BD2195">
          <w:rPr>
            <w:rStyle w:val="Hyperlink"/>
            <w:rFonts w:ascii="Arial" w:hAnsi="Arial" w:cs="Arial"/>
            <w:sz w:val="20"/>
            <w:szCs w:val="20"/>
          </w:rPr>
          <w:t>https://polargp.org.au/wp-content/uploads/2020/05/COVID19-Insights-Paper-3-Telehealth.pdf</w:t>
        </w:r>
      </w:hyperlink>
    </w:p>
    <w:p w14:paraId="331B5C52" w14:textId="3D428892" w:rsidR="00C80E3C" w:rsidRPr="00BD2195" w:rsidRDefault="00C079F6" w:rsidP="00BD21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10" w:history="1">
        <w:r w:rsidR="00C80E3C" w:rsidRPr="00BD2195">
          <w:rPr>
            <w:rStyle w:val="Hyperlink"/>
            <w:rFonts w:ascii="Arial" w:hAnsi="Arial" w:cs="Arial"/>
            <w:sz w:val="20"/>
            <w:szCs w:val="20"/>
          </w:rPr>
          <w:t>CareMonitor — Digital Health Innovation</w:t>
        </w:r>
      </w:hyperlink>
    </w:p>
    <w:sectPr w:rsidR="00C80E3C" w:rsidRPr="00BD2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B2EB" w14:textId="77777777" w:rsidR="00C079F6" w:rsidRDefault="00C079F6" w:rsidP="00CD08AD">
      <w:pPr>
        <w:spacing w:after="0" w:line="240" w:lineRule="auto"/>
      </w:pPr>
      <w:r>
        <w:separator/>
      </w:r>
    </w:p>
  </w:endnote>
  <w:endnote w:type="continuationSeparator" w:id="0">
    <w:p w14:paraId="4E2D78E1" w14:textId="77777777" w:rsidR="00C079F6" w:rsidRDefault="00C079F6" w:rsidP="00CD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F798" w14:textId="77777777" w:rsidR="00C079F6" w:rsidRDefault="00C079F6" w:rsidP="00CD08AD">
      <w:pPr>
        <w:spacing w:after="0" w:line="240" w:lineRule="auto"/>
      </w:pPr>
      <w:r>
        <w:separator/>
      </w:r>
    </w:p>
  </w:footnote>
  <w:footnote w:type="continuationSeparator" w:id="0">
    <w:p w14:paraId="49608566" w14:textId="77777777" w:rsidR="00C079F6" w:rsidRDefault="00C079F6" w:rsidP="00CD0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2108"/>
    <w:multiLevelType w:val="hybridMultilevel"/>
    <w:tmpl w:val="298C56B6"/>
    <w:lvl w:ilvl="0" w:tplc="1C8EB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24F8B"/>
    <w:multiLevelType w:val="hybridMultilevel"/>
    <w:tmpl w:val="720E1F4C"/>
    <w:lvl w:ilvl="0" w:tplc="B62E8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D4940"/>
    <w:multiLevelType w:val="hybridMultilevel"/>
    <w:tmpl w:val="B3881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B7C0B"/>
    <w:multiLevelType w:val="hybridMultilevel"/>
    <w:tmpl w:val="2E4A4F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65078"/>
    <w:multiLevelType w:val="hybridMultilevel"/>
    <w:tmpl w:val="BDB6A9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AD"/>
    <w:rsid w:val="00167726"/>
    <w:rsid w:val="001F1F1F"/>
    <w:rsid w:val="00294073"/>
    <w:rsid w:val="007C5668"/>
    <w:rsid w:val="00935413"/>
    <w:rsid w:val="00BD2195"/>
    <w:rsid w:val="00C079F6"/>
    <w:rsid w:val="00C80E3C"/>
    <w:rsid w:val="00C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E314"/>
  <w15:chartTrackingRefBased/>
  <w15:docId w15:val="{6C2E8B1B-115D-4E00-84AD-A790C98D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0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8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8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8A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08A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08A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D0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8AD"/>
  </w:style>
  <w:style w:type="paragraph" w:styleId="Footer">
    <w:name w:val="footer"/>
    <w:basedOn w:val="Normal"/>
    <w:link w:val="FooterChar"/>
    <w:uiPriority w:val="99"/>
    <w:unhideWhenUsed/>
    <w:rsid w:val="00CD0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8AD"/>
  </w:style>
  <w:style w:type="paragraph" w:styleId="EndnoteText">
    <w:name w:val="endnote text"/>
    <w:basedOn w:val="Normal"/>
    <w:link w:val="EndnoteTextChar"/>
    <w:uiPriority w:val="99"/>
    <w:semiHidden/>
    <w:unhideWhenUsed/>
    <w:rsid w:val="001F1F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1F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1F1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940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healthcare90708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remonitor.com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argp.org.au/wp-content/uploads/2020/05/COVID19-Insights-Paper-3-Telehealt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C2C0-1FE9-4823-B095-96818C45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Kaipa Tripura Sharma</dc:creator>
  <cp:keywords/>
  <dc:description/>
  <cp:lastModifiedBy>Melissa Avard</cp:lastModifiedBy>
  <cp:revision>2</cp:revision>
  <dcterms:created xsi:type="dcterms:W3CDTF">2022-05-09T11:03:00Z</dcterms:created>
  <dcterms:modified xsi:type="dcterms:W3CDTF">2022-05-10T01:39:00Z</dcterms:modified>
</cp:coreProperties>
</file>