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344B0" w14:textId="77777777" w:rsidR="00E969FA" w:rsidRDefault="00E969FA" w:rsidP="00E969FA">
      <w:pPr>
        <w:spacing w:after="0"/>
        <w:rPr>
          <w:rFonts w:ascii="Arial" w:hAnsi="Arial" w:cs="Arial"/>
        </w:rPr>
      </w:pPr>
    </w:p>
    <w:p w14:paraId="30E2B3A6" w14:textId="77AFF858" w:rsidR="009C4892" w:rsidRDefault="005C4F93" w:rsidP="00E969FA">
      <w:pPr>
        <w:spacing w:after="0"/>
        <w:rPr>
          <w:rFonts w:ascii="Arial" w:hAnsi="Arial" w:cs="Arial"/>
          <w:b/>
        </w:rPr>
      </w:pPr>
      <w:r w:rsidRPr="005C4F93">
        <w:rPr>
          <w:rFonts w:ascii="Arial" w:hAnsi="Arial" w:cs="Arial"/>
          <w:b/>
        </w:rPr>
        <w:t>Title</w:t>
      </w:r>
    </w:p>
    <w:p w14:paraId="52BE3E2A" w14:textId="77777777" w:rsidR="009C4892" w:rsidRPr="009C4892" w:rsidRDefault="009C4892" w:rsidP="009C4892">
      <w:pPr>
        <w:shd w:val="clear" w:color="auto" w:fill="FFFFFF"/>
        <w:spacing w:after="0" w:line="240" w:lineRule="auto"/>
        <w:jc w:val="both"/>
        <w:rPr>
          <w:rFonts w:ascii="Calibri" w:eastAsia="Times New Roman" w:hAnsi="Calibri" w:cs="Calibri"/>
          <w:color w:val="500050"/>
          <w:sz w:val="24"/>
          <w:szCs w:val="24"/>
          <w:shd w:val="clear" w:color="auto" w:fill="FFFFFF"/>
          <w:lang w:eastAsia="en-AU"/>
        </w:rPr>
      </w:pPr>
      <w:r w:rsidRPr="009C4892">
        <w:rPr>
          <w:rFonts w:ascii="Arial" w:eastAsia="Times New Roman" w:hAnsi="Arial" w:cs="Arial"/>
          <w:color w:val="000000"/>
          <w:sz w:val="24"/>
          <w:szCs w:val="24"/>
          <w:shd w:val="clear" w:color="auto" w:fill="FFFFFF"/>
          <w:lang w:eastAsia="en-AU"/>
        </w:rPr>
        <w:t>General Practitioner's perceptions to barriers and enablers in managing overweight and obese patients </w:t>
      </w:r>
    </w:p>
    <w:p w14:paraId="6382089A" w14:textId="2664F026" w:rsidR="005C4F93" w:rsidRDefault="009C4892" w:rsidP="009C4892">
      <w:pPr>
        <w:shd w:val="clear" w:color="auto" w:fill="FFFFFF"/>
        <w:spacing w:after="0" w:line="240" w:lineRule="auto"/>
        <w:jc w:val="both"/>
        <w:rPr>
          <w:rFonts w:ascii="Arial" w:hAnsi="Arial" w:cs="Arial"/>
        </w:rPr>
      </w:pPr>
      <w:r w:rsidRPr="009C4892">
        <w:rPr>
          <w:rFonts w:ascii="Arial" w:eastAsia="Times New Roman" w:hAnsi="Arial" w:cs="Arial"/>
          <w:color w:val="000000"/>
          <w:sz w:val="24"/>
          <w:szCs w:val="24"/>
          <w:shd w:val="clear" w:color="auto" w:fill="FFFFFF"/>
          <w:lang w:eastAsia="en-AU"/>
        </w:rPr>
        <w:t> </w:t>
      </w:r>
    </w:p>
    <w:p w14:paraId="0E90EEF7" w14:textId="77777777" w:rsidR="005C4F93" w:rsidRPr="005C4F93" w:rsidRDefault="005C4F93" w:rsidP="00E969FA">
      <w:pPr>
        <w:spacing w:after="0"/>
        <w:rPr>
          <w:rFonts w:ascii="Arial" w:hAnsi="Arial" w:cs="Arial"/>
        </w:rPr>
      </w:pPr>
    </w:p>
    <w:p w14:paraId="3E1955DE" w14:textId="34D736B7" w:rsidR="009C4892" w:rsidRPr="005C4F93" w:rsidRDefault="00634A5F" w:rsidP="00E969FA">
      <w:pPr>
        <w:spacing w:after="0"/>
        <w:rPr>
          <w:rFonts w:ascii="Arial" w:hAnsi="Arial" w:cs="Arial"/>
          <w:b/>
        </w:rPr>
      </w:pPr>
      <w:r>
        <w:rPr>
          <w:rFonts w:ascii="Arial" w:hAnsi="Arial" w:cs="Arial"/>
          <w:b/>
        </w:rPr>
        <w:t>Author and affiliations</w:t>
      </w:r>
    </w:p>
    <w:p w14:paraId="2B20E0E4" w14:textId="77777777" w:rsidR="009C4892" w:rsidRPr="009C4892" w:rsidRDefault="009C4892" w:rsidP="009C4892">
      <w:pPr>
        <w:shd w:val="clear" w:color="auto" w:fill="FFFFFF"/>
        <w:spacing w:after="0" w:line="240" w:lineRule="auto"/>
        <w:jc w:val="both"/>
        <w:rPr>
          <w:rFonts w:ascii="Calibri" w:eastAsia="Times New Roman" w:hAnsi="Calibri" w:cs="Calibri"/>
          <w:color w:val="500050"/>
          <w:sz w:val="24"/>
          <w:szCs w:val="24"/>
          <w:shd w:val="clear" w:color="auto" w:fill="FFFFFF"/>
          <w:lang w:eastAsia="en-AU"/>
        </w:rPr>
      </w:pPr>
      <w:r w:rsidRPr="009C4892">
        <w:rPr>
          <w:rFonts w:ascii="Arial" w:eastAsia="Times New Roman" w:hAnsi="Arial" w:cs="Arial"/>
          <w:b/>
          <w:color w:val="000000"/>
          <w:sz w:val="24"/>
          <w:szCs w:val="24"/>
          <w:shd w:val="clear" w:color="auto" w:fill="FFFFFF"/>
          <w:lang w:eastAsia="en-AU"/>
        </w:rPr>
        <w:t>Prathibha Jose</w:t>
      </w:r>
      <w:r w:rsidRPr="009C4892">
        <w:rPr>
          <w:rFonts w:ascii="Arial" w:eastAsia="Times New Roman" w:hAnsi="Arial" w:cs="Arial"/>
          <w:color w:val="000000"/>
          <w:sz w:val="24"/>
          <w:szCs w:val="24"/>
          <w:shd w:val="clear" w:color="auto" w:fill="FFFFFF"/>
          <w:lang w:eastAsia="en-AU"/>
        </w:rPr>
        <w:t>, Academic GP registrar, Bond University, Gold Coast </w:t>
      </w:r>
    </w:p>
    <w:p w14:paraId="5DC3C7F4" w14:textId="095DA8D7" w:rsidR="005C4F93" w:rsidRDefault="009C4892" w:rsidP="009C4892">
      <w:pPr>
        <w:shd w:val="clear" w:color="auto" w:fill="FFFFFF"/>
        <w:spacing w:after="0" w:line="240" w:lineRule="auto"/>
        <w:jc w:val="both"/>
        <w:rPr>
          <w:rFonts w:ascii="Arial" w:hAnsi="Arial" w:cs="Arial"/>
        </w:rPr>
      </w:pPr>
      <w:r w:rsidRPr="009C4892">
        <w:rPr>
          <w:rFonts w:ascii="Arial" w:eastAsia="Times New Roman" w:hAnsi="Arial" w:cs="Arial"/>
          <w:color w:val="000000"/>
          <w:sz w:val="24"/>
          <w:szCs w:val="24"/>
          <w:shd w:val="clear" w:color="auto" w:fill="FFFFFF"/>
          <w:lang w:eastAsia="en-AU"/>
        </w:rPr>
        <w:t>Jane Smith, Associate Professor, Bond University, Gold Coast </w:t>
      </w:r>
    </w:p>
    <w:p w14:paraId="3ADAB4A8" w14:textId="77777777" w:rsidR="005C4F93" w:rsidRPr="003F534D" w:rsidRDefault="005C4F93" w:rsidP="00E969FA">
      <w:pPr>
        <w:spacing w:after="0"/>
        <w:rPr>
          <w:rFonts w:ascii="Arial" w:hAnsi="Arial" w:cs="Arial"/>
        </w:rPr>
      </w:pPr>
    </w:p>
    <w:p w14:paraId="735162C6" w14:textId="77777777" w:rsidR="00E969FA" w:rsidRPr="003F534D" w:rsidRDefault="00E969FA" w:rsidP="00E969FA">
      <w:pPr>
        <w:spacing w:after="0"/>
        <w:rPr>
          <w:rFonts w:ascii="Arial" w:hAnsi="Arial" w:cs="Arial"/>
        </w:rPr>
      </w:pPr>
    </w:p>
    <w:p w14:paraId="14474CA7" w14:textId="77777777" w:rsidR="00E969FA" w:rsidRPr="003F534D" w:rsidRDefault="00E969FA" w:rsidP="00E969FA">
      <w:pPr>
        <w:spacing w:after="0"/>
        <w:rPr>
          <w:rFonts w:ascii="Arial" w:hAnsi="Arial" w:cs="Arial"/>
          <w:b/>
        </w:rPr>
      </w:pPr>
      <w:r w:rsidRPr="003F534D">
        <w:rPr>
          <w:rFonts w:ascii="Arial" w:hAnsi="Arial" w:cs="Arial"/>
          <w:b/>
        </w:rPr>
        <w:t>Background</w:t>
      </w:r>
    </w:p>
    <w:p w14:paraId="771FD8FE" w14:textId="77777777" w:rsidR="009C4892" w:rsidRPr="009C4892" w:rsidRDefault="009C4892" w:rsidP="009C4892">
      <w:pPr>
        <w:shd w:val="clear" w:color="auto" w:fill="FFFFFF"/>
        <w:spacing w:after="0" w:line="240" w:lineRule="auto"/>
        <w:jc w:val="both"/>
        <w:rPr>
          <w:rFonts w:ascii="Calibri" w:eastAsia="Times New Roman" w:hAnsi="Calibri" w:cs="Calibri"/>
          <w:color w:val="000000"/>
          <w:sz w:val="24"/>
          <w:szCs w:val="24"/>
          <w:lang w:eastAsia="en-AU"/>
        </w:rPr>
      </w:pPr>
      <w:r w:rsidRPr="009C4892">
        <w:rPr>
          <w:rFonts w:ascii="Arial" w:eastAsia="Times New Roman" w:hAnsi="Arial" w:cs="Arial"/>
          <w:color w:val="000000"/>
          <w:sz w:val="24"/>
          <w:szCs w:val="24"/>
          <w:lang w:eastAsia="en-AU"/>
        </w:rPr>
        <w:t>Chronic diseases, such as cancers, cardiovascular, diabetes, musculoskeletal, and depression are major causes of illness, disability and death. They have common risk factors including obesity, physical inactivity, and poor nutrition. Hence reducing the burden from chronic diseases, by addressing the causes and aggravators, is one of the biggest health challenges (1). </w:t>
      </w:r>
    </w:p>
    <w:p w14:paraId="1BD48A0D" w14:textId="77777777" w:rsidR="009C4892" w:rsidRPr="009C4892" w:rsidRDefault="009C4892" w:rsidP="009C4892">
      <w:pPr>
        <w:shd w:val="clear" w:color="auto" w:fill="FFFFFF"/>
        <w:spacing w:after="0" w:line="240" w:lineRule="auto"/>
        <w:jc w:val="both"/>
        <w:rPr>
          <w:rFonts w:ascii="Calibri" w:eastAsia="Times New Roman" w:hAnsi="Calibri" w:cs="Calibri"/>
          <w:color w:val="000000"/>
          <w:sz w:val="24"/>
          <w:szCs w:val="24"/>
          <w:lang w:eastAsia="en-AU"/>
        </w:rPr>
      </w:pPr>
      <w:r w:rsidRPr="009C4892">
        <w:rPr>
          <w:rFonts w:ascii="Arial" w:eastAsia="Times New Roman" w:hAnsi="Arial" w:cs="Arial"/>
          <w:color w:val="000000"/>
          <w:sz w:val="24"/>
          <w:szCs w:val="24"/>
          <w:lang w:eastAsia="en-AU"/>
        </w:rPr>
        <w:t>Little is known about the knowledge, attitude and behaviour of GPs in South east Queensland regarding their approaches to manage overweight and obese patients. We need to understand their perspectives on weight management, physical activity, and nutrition; to develop appropriate resources to support general practice led care of overweight patients. </w:t>
      </w:r>
    </w:p>
    <w:p w14:paraId="0E546CED" w14:textId="77777777" w:rsidR="00E969FA" w:rsidRPr="003F534D" w:rsidRDefault="00E969FA" w:rsidP="00E969FA">
      <w:pPr>
        <w:pStyle w:val="NoSpacing"/>
        <w:rPr>
          <w:rFonts w:ascii="Arial" w:hAnsi="Arial" w:cs="Arial"/>
        </w:rPr>
      </w:pPr>
    </w:p>
    <w:p w14:paraId="57E373CC" w14:textId="77777777" w:rsidR="00E969FA" w:rsidRPr="003F534D" w:rsidRDefault="00E969FA" w:rsidP="00E969FA">
      <w:pPr>
        <w:pStyle w:val="NoSpacing"/>
        <w:rPr>
          <w:rFonts w:ascii="Arial" w:hAnsi="Arial" w:cs="Arial"/>
        </w:rPr>
      </w:pPr>
    </w:p>
    <w:p w14:paraId="4BDE3FB0" w14:textId="77777777" w:rsidR="00E969FA" w:rsidRPr="003F534D" w:rsidRDefault="00E969FA" w:rsidP="00E969FA">
      <w:pPr>
        <w:pStyle w:val="NoSpacing"/>
        <w:rPr>
          <w:rFonts w:ascii="Arial" w:hAnsi="Arial" w:cs="Arial"/>
        </w:rPr>
      </w:pPr>
    </w:p>
    <w:p w14:paraId="283E0FF7" w14:textId="77777777" w:rsidR="00E969FA" w:rsidRPr="003F534D" w:rsidRDefault="00E969FA" w:rsidP="00E969FA">
      <w:pPr>
        <w:spacing w:after="0"/>
        <w:rPr>
          <w:rFonts w:ascii="Arial" w:hAnsi="Arial" w:cs="Arial"/>
          <w:b/>
        </w:rPr>
      </w:pPr>
      <w:r w:rsidRPr="003F534D">
        <w:rPr>
          <w:rFonts w:ascii="Arial" w:hAnsi="Arial" w:cs="Arial"/>
          <w:b/>
        </w:rPr>
        <w:t>Aims</w:t>
      </w:r>
    </w:p>
    <w:p w14:paraId="23327B0D" w14:textId="77777777" w:rsidR="009C4892" w:rsidRPr="009C4892" w:rsidRDefault="009C4892" w:rsidP="009C4892">
      <w:pPr>
        <w:numPr>
          <w:ilvl w:val="0"/>
          <w:numId w:val="30"/>
        </w:numPr>
        <w:shd w:val="clear" w:color="auto" w:fill="FFFFFF"/>
        <w:spacing w:before="100" w:beforeAutospacing="1" w:after="100" w:afterAutospacing="1" w:line="240" w:lineRule="auto"/>
        <w:ind w:left="945"/>
        <w:rPr>
          <w:rFonts w:ascii="Calibri" w:eastAsia="Times New Roman" w:hAnsi="Calibri" w:cs="Calibri"/>
          <w:color w:val="000000"/>
          <w:sz w:val="24"/>
          <w:szCs w:val="24"/>
          <w:lang w:eastAsia="en-AU"/>
        </w:rPr>
      </w:pPr>
      <w:r w:rsidRPr="009C4892">
        <w:rPr>
          <w:rFonts w:ascii="Arial" w:eastAsia="Times New Roman" w:hAnsi="Arial" w:cs="Arial"/>
          <w:color w:val="000000"/>
          <w:sz w:val="24"/>
          <w:szCs w:val="24"/>
          <w:lang w:eastAsia="en-AU"/>
        </w:rPr>
        <w:t>To identify general practitioners’ views about managing overweight and obese patients. </w:t>
      </w:r>
    </w:p>
    <w:p w14:paraId="62A762FC" w14:textId="77777777" w:rsidR="009C4892" w:rsidRPr="009C4892" w:rsidRDefault="009C4892" w:rsidP="009C4892">
      <w:pPr>
        <w:numPr>
          <w:ilvl w:val="0"/>
          <w:numId w:val="30"/>
        </w:numPr>
        <w:shd w:val="clear" w:color="auto" w:fill="FFFFFF"/>
        <w:spacing w:before="100" w:beforeAutospacing="1" w:after="100" w:afterAutospacing="1" w:line="240" w:lineRule="auto"/>
        <w:ind w:left="945"/>
        <w:rPr>
          <w:rFonts w:ascii="Calibri" w:eastAsia="Times New Roman" w:hAnsi="Calibri" w:cs="Calibri"/>
          <w:color w:val="000000"/>
          <w:sz w:val="24"/>
          <w:szCs w:val="24"/>
          <w:lang w:eastAsia="en-AU"/>
        </w:rPr>
      </w:pPr>
      <w:r w:rsidRPr="009C4892">
        <w:rPr>
          <w:rFonts w:ascii="Arial" w:eastAsia="Times New Roman" w:hAnsi="Arial" w:cs="Arial"/>
          <w:color w:val="000000"/>
          <w:sz w:val="24"/>
          <w:szCs w:val="24"/>
          <w:lang w:eastAsia="en-AU"/>
        </w:rPr>
        <w:t>To identify the barriers and enablers to general practitioners’ managing overweight and obese patients. </w:t>
      </w:r>
    </w:p>
    <w:p w14:paraId="6FF74614" w14:textId="31F926EE" w:rsidR="00E969FA" w:rsidRPr="009C4892" w:rsidRDefault="009C4892" w:rsidP="00C63BC6">
      <w:pPr>
        <w:numPr>
          <w:ilvl w:val="0"/>
          <w:numId w:val="30"/>
        </w:numPr>
        <w:shd w:val="clear" w:color="auto" w:fill="FFFFFF"/>
        <w:spacing w:before="100" w:beforeAutospacing="1" w:after="100" w:afterAutospacing="1" w:line="240" w:lineRule="auto"/>
        <w:ind w:left="945"/>
        <w:rPr>
          <w:rFonts w:ascii="Arial" w:hAnsi="Arial" w:cs="Arial"/>
        </w:rPr>
      </w:pPr>
      <w:r w:rsidRPr="009C4892">
        <w:rPr>
          <w:rFonts w:ascii="Arial" w:eastAsia="Times New Roman" w:hAnsi="Arial" w:cs="Arial"/>
          <w:color w:val="000000"/>
          <w:sz w:val="24"/>
          <w:szCs w:val="24"/>
          <w:lang w:eastAsia="en-AU"/>
        </w:rPr>
        <w:t xml:space="preserve">To explore resources considered useful by general practitioners to </w:t>
      </w:r>
      <w:r w:rsidR="00CE79CE" w:rsidRPr="009C4892">
        <w:rPr>
          <w:rFonts w:ascii="Arial" w:eastAsia="Times New Roman" w:hAnsi="Arial" w:cs="Arial"/>
          <w:color w:val="000000"/>
          <w:sz w:val="24"/>
          <w:szCs w:val="24"/>
          <w:lang w:eastAsia="en-AU"/>
        </w:rPr>
        <w:t>managing overweight</w:t>
      </w:r>
      <w:r w:rsidRPr="009C4892">
        <w:rPr>
          <w:rFonts w:ascii="Arial" w:eastAsia="Times New Roman" w:hAnsi="Arial" w:cs="Arial"/>
          <w:color w:val="000000"/>
          <w:sz w:val="24"/>
          <w:szCs w:val="24"/>
          <w:lang w:eastAsia="en-AU"/>
        </w:rPr>
        <w:t xml:space="preserve"> and obese patients. </w:t>
      </w:r>
    </w:p>
    <w:p w14:paraId="7C4854D0" w14:textId="77777777" w:rsidR="00E969FA" w:rsidRPr="003F534D" w:rsidRDefault="00E969FA" w:rsidP="00E969FA">
      <w:pPr>
        <w:pStyle w:val="NoSpacing"/>
        <w:rPr>
          <w:rFonts w:ascii="Arial" w:hAnsi="Arial" w:cs="Arial"/>
        </w:rPr>
      </w:pPr>
    </w:p>
    <w:p w14:paraId="7DEAB0F6" w14:textId="77777777" w:rsidR="00E969FA" w:rsidRPr="003F534D" w:rsidRDefault="00E969FA" w:rsidP="00E969FA">
      <w:pPr>
        <w:pStyle w:val="NoSpacing"/>
        <w:rPr>
          <w:rFonts w:ascii="Arial" w:hAnsi="Arial" w:cs="Arial"/>
        </w:rPr>
      </w:pPr>
    </w:p>
    <w:p w14:paraId="2F93C1E2" w14:textId="77777777" w:rsidR="00E969FA" w:rsidRPr="003F534D" w:rsidRDefault="00E969FA" w:rsidP="00E969FA">
      <w:pPr>
        <w:spacing w:after="0"/>
        <w:rPr>
          <w:rFonts w:ascii="Arial" w:hAnsi="Arial" w:cs="Arial"/>
          <w:b/>
        </w:rPr>
      </w:pPr>
      <w:r w:rsidRPr="003F534D">
        <w:rPr>
          <w:rFonts w:ascii="Arial" w:hAnsi="Arial" w:cs="Arial"/>
          <w:b/>
        </w:rPr>
        <w:t>Method</w:t>
      </w:r>
    </w:p>
    <w:p w14:paraId="79E462E7" w14:textId="77777777" w:rsidR="009C4892" w:rsidRPr="009C4892" w:rsidRDefault="009C4892" w:rsidP="009C4892">
      <w:pPr>
        <w:shd w:val="clear" w:color="auto" w:fill="FFFFFF"/>
        <w:spacing w:after="0" w:line="240" w:lineRule="auto"/>
        <w:jc w:val="both"/>
        <w:rPr>
          <w:rFonts w:ascii="Calibri" w:eastAsia="Times New Roman" w:hAnsi="Calibri" w:cs="Calibri"/>
          <w:color w:val="000000"/>
          <w:sz w:val="24"/>
          <w:szCs w:val="24"/>
          <w:lang w:eastAsia="en-AU"/>
        </w:rPr>
      </w:pPr>
      <w:r w:rsidRPr="009C4892">
        <w:rPr>
          <w:rFonts w:ascii="Arial" w:eastAsia="Times New Roman" w:hAnsi="Arial" w:cs="Arial"/>
          <w:color w:val="000000"/>
          <w:sz w:val="24"/>
          <w:szCs w:val="24"/>
          <w:lang w:eastAsia="en-AU"/>
        </w:rPr>
        <w:t>Four focus groups are planned in Southeast Queensland, two each for GPs and GP registrars. Experiences and ideas in managing overweight and obese patients will be explored. Each group will comprise 6-8 individuals. Participants will be recruited by advertising through professional GP support and training networks. Consent will be obtained prior to conducting the focus groups. The content of focus groups will be transcribed. The resulting data will be coded for thematic analysis. </w:t>
      </w:r>
    </w:p>
    <w:p w14:paraId="5281BFF6" w14:textId="77777777" w:rsidR="00E969FA" w:rsidRPr="003F534D" w:rsidRDefault="00E969FA" w:rsidP="00E969FA">
      <w:pPr>
        <w:pStyle w:val="NoSpacing"/>
        <w:rPr>
          <w:rFonts w:ascii="Arial" w:hAnsi="Arial" w:cs="Arial"/>
        </w:rPr>
      </w:pPr>
    </w:p>
    <w:p w14:paraId="56AE176F" w14:textId="77777777" w:rsidR="00E969FA" w:rsidRPr="003F534D" w:rsidRDefault="00E969FA" w:rsidP="00E969FA">
      <w:pPr>
        <w:pStyle w:val="NoSpacing"/>
        <w:rPr>
          <w:rFonts w:ascii="Arial" w:hAnsi="Arial" w:cs="Arial"/>
        </w:rPr>
      </w:pPr>
    </w:p>
    <w:p w14:paraId="6FC5D9B5" w14:textId="77777777" w:rsidR="00E969FA" w:rsidRPr="003F534D" w:rsidRDefault="00E969FA" w:rsidP="00E969FA">
      <w:pPr>
        <w:pStyle w:val="NoSpacing"/>
        <w:rPr>
          <w:rFonts w:ascii="Arial" w:hAnsi="Arial" w:cs="Arial"/>
        </w:rPr>
      </w:pPr>
    </w:p>
    <w:p w14:paraId="143DF389" w14:textId="77777777" w:rsidR="00E969FA" w:rsidRPr="003F534D" w:rsidRDefault="00E969FA" w:rsidP="00E969FA">
      <w:pPr>
        <w:spacing w:after="0"/>
        <w:rPr>
          <w:rFonts w:ascii="Arial" w:hAnsi="Arial" w:cs="Arial"/>
          <w:b/>
        </w:rPr>
      </w:pPr>
      <w:r w:rsidRPr="003F534D">
        <w:rPr>
          <w:rFonts w:ascii="Arial" w:hAnsi="Arial" w:cs="Arial"/>
          <w:b/>
        </w:rPr>
        <w:t>Results</w:t>
      </w:r>
    </w:p>
    <w:p w14:paraId="7A016014" w14:textId="3384ED9B" w:rsidR="009C4892" w:rsidRPr="009C4892" w:rsidRDefault="009C4892" w:rsidP="009C4892">
      <w:pPr>
        <w:shd w:val="clear" w:color="auto" w:fill="FFFFFF"/>
        <w:spacing w:after="0" w:line="240" w:lineRule="auto"/>
        <w:jc w:val="both"/>
        <w:rPr>
          <w:rFonts w:ascii="Calibri" w:eastAsia="Times New Roman" w:hAnsi="Calibri" w:cs="Calibri"/>
          <w:color w:val="500050"/>
          <w:sz w:val="24"/>
          <w:szCs w:val="24"/>
          <w:shd w:val="clear" w:color="auto" w:fill="FFFFFF"/>
          <w:lang w:eastAsia="en-AU"/>
        </w:rPr>
      </w:pPr>
      <w:r w:rsidRPr="009C4892">
        <w:rPr>
          <w:rFonts w:ascii="Arial" w:eastAsia="Times New Roman" w:hAnsi="Arial" w:cs="Arial"/>
          <w:color w:val="000000"/>
          <w:sz w:val="24"/>
          <w:szCs w:val="24"/>
          <w:shd w:val="clear" w:color="auto" w:fill="FFFFFF"/>
          <w:lang w:eastAsia="en-AU"/>
        </w:rPr>
        <w:t xml:space="preserve">This research is being conducted as part of the RACGP Academic Post program, 2018. Results will be available </w:t>
      </w:r>
      <w:r w:rsidR="00CE79CE" w:rsidRPr="009C4892">
        <w:rPr>
          <w:rFonts w:ascii="Arial" w:eastAsia="Times New Roman" w:hAnsi="Arial" w:cs="Arial"/>
          <w:color w:val="000000"/>
          <w:sz w:val="24"/>
          <w:szCs w:val="24"/>
          <w:shd w:val="clear" w:color="auto" w:fill="FFFFFF"/>
          <w:lang w:eastAsia="en-AU"/>
        </w:rPr>
        <w:t>mid-2018</w:t>
      </w:r>
      <w:bookmarkStart w:id="0" w:name="_GoBack"/>
      <w:bookmarkEnd w:id="0"/>
      <w:r w:rsidRPr="009C4892">
        <w:rPr>
          <w:rFonts w:ascii="Arial" w:eastAsia="Times New Roman" w:hAnsi="Arial" w:cs="Arial"/>
          <w:color w:val="000000"/>
          <w:sz w:val="24"/>
          <w:szCs w:val="24"/>
          <w:shd w:val="clear" w:color="auto" w:fill="FFFFFF"/>
          <w:lang w:eastAsia="en-AU"/>
        </w:rPr>
        <w:t>. </w:t>
      </w:r>
    </w:p>
    <w:p w14:paraId="27B48F22" w14:textId="77777777" w:rsidR="00E969FA" w:rsidRPr="003F534D" w:rsidRDefault="00E969FA" w:rsidP="00E969FA">
      <w:pPr>
        <w:pStyle w:val="NoSpacing"/>
        <w:rPr>
          <w:rFonts w:ascii="Arial" w:hAnsi="Arial" w:cs="Arial"/>
        </w:rPr>
      </w:pPr>
    </w:p>
    <w:p w14:paraId="54E3E650" w14:textId="77777777" w:rsidR="00E969FA" w:rsidRPr="003F534D" w:rsidRDefault="00E969FA" w:rsidP="00E969FA">
      <w:pPr>
        <w:pStyle w:val="NoSpacing"/>
        <w:rPr>
          <w:rFonts w:ascii="Arial" w:hAnsi="Arial" w:cs="Arial"/>
        </w:rPr>
      </w:pPr>
    </w:p>
    <w:p w14:paraId="46077888" w14:textId="77777777" w:rsidR="00E969FA" w:rsidRPr="003F534D" w:rsidRDefault="00E969FA" w:rsidP="00E969FA">
      <w:pPr>
        <w:pStyle w:val="NoSpacing"/>
        <w:rPr>
          <w:rFonts w:ascii="Arial" w:hAnsi="Arial" w:cs="Arial"/>
        </w:rPr>
      </w:pPr>
    </w:p>
    <w:p w14:paraId="27A7E1B5" w14:textId="77777777" w:rsidR="00E969FA" w:rsidRPr="003F534D" w:rsidRDefault="00E969FA" w:rsidP="00E969FA">
      <w:pPr>
        <w:spacing w:after="0"/>
        <w:rPr>
          <w:rFonts w:ascii="Arial" w:hAnsi="Arial" w:cs="Arial"/>
          <w:b/>
        </w:rPr>
      </w:pPr>
      <w:r w:rsidRPr="003F534D">
        <w:rPr>
          <w:rFonts w:ascii="Arial" w:hAnsi="Arial" w:cs="Arial"/>
          <w:b/>
        </w:rPr>
        <w:t>Conclusion</w:t>
      </w:r>
    </w:p>
    <w:p w14:paraId="7AFC9C3D" w14:textId="77777777" w:rsidR="009C4892" w:rsidRPr="009C4892" w:rsidRDefault="009C4892" w:rsidP="009C4892">
      <w:pPr>
        <w:shd w:val="clear" w:color="auto" w:fill="FFFFFF"/>
        <w:spacing w:after="0" w:line="240" w:lineRule="auto"/>
        <w:jc w:val="both"/>
        <w:rPr>
          <w:rFonts w:ascii="Calibri" w:eastAsia="Times New Roman" w:hAnsi="Calibri" w:cs="Calibri"/>
          <w:color w:val="000000"/>
          <w:sz w:val="24"/>
          <w:szCs w:val="24"/>
          <w:lang w:eastAsia="en-AU"/>
        </w:rPr>
      </w:pPr>
      <w:r w:rsidRPr="009C4892">
        <w:rPr>
          <w:rFonts w:ascii="Arial" w:eastAsia="Times New Roman" w:hAnsi="Arial" w:cs="Arial"/>
          <w:color w:val="000000"/>
          <w:sz w:val="24"/>
          <w:szCs w:val="24"/>
          <w:lang w:eastAsia="en-AU"/>
        </w:rPr>
        <w:t xml:space="preserve">Identification of barriers and enablers to management of overweight and obese patients, can help us identify resources that could help GPs manage overweight and obese patients </w:t>
      </w:r>
      <w:r w:rsidRPr="009C4892">
        <w:rPr>
          <w:rFonts w:ascii="Arial" w:eastAsia="Times New Roman" w:hAnsi="Arial" w:cs="Arial"/>
          <w:color w:val="000000"/>
          <w:sz w:val="24"/>
          <w:szCs w:val="24"/>
          <w:lang w:eastAsia="en-AU"/>
        </w:rPr>
        <w:lastRenderedPageBreak/>
        <w:t>better. This could also improve the protocols for management of overweight and obese patients.</w:t>
      </w:r>
    </w:p>
    <w:p w14:paraId="6E8AB099" w14:textId="110E7391" w:rsidR="00E969FA" w:rsidRPr="003F534D" w:rsidRDefault="009C4892" w:rsidP="009C4892">
      <w:pPr>
        <w:shd w:val="clear" w:color="auto" w:fill="FFFFFF"/>
        <w:spacing w:after="0" w:line="240" w:lineRule="auto"/>
        <w:jc w:val="both"/>
        <w:rPr>
          <w:rFonts w:ascii="Arial" w:hAnsi="Arial" w:cs="Arial"/>
        </w:rPr>
      </w:pPr>
      <w:r w:rsidRPr="009C4892">
        <w:rPr>
          <w:rFonts w:ascii="Arial" w:eastAsia="Times New Roman" w:hAnsi="Arial" w:cs="Arial"/>
          <w:color w:val="000000"/>
          <w:sz w:val="24"/>
          <w:szCs w:val="24"/>
          <w:shd w:val="clear" w:color="auto" w:fill="FFFFFF"/>
          <w:lang w:eastAsia="en-AU"/>
        </w:rPr>
        <w:t> </w:t>
      </w:r>
    </w:p>
    <w:p w14:paraId="46F30B1D" w14:textId="77777777" w:rsidR="00E969FA" w:rsidRPr="003F534D" w:rsidRDefault="00E969FA" w:rsidP="00E969FA">
      <w:pPr>
        <w:pStyle w:val="NoSpacing"/>
        <w:rPr>
          <w:rFonts w:ascii="Arial" w:hAnsi="Arial" w:cs="Arial"/>
        </w:rPr>
      </w:pPr>
    </w:p>
    <w:p w14:paraId="74FE3C16" w14:textId="7D1E573B" w:rsidR="007A3219" w:rsidRDefault="00E969FA" w:rsidP="00A364F0">
      <w:pPr>
        <w:spacing w:after="0"/>
        <w:rPr>
          <w:rFonts w:ascii="Arial" w:hAnsi="Arial" w:cs="Arial"/>
        </w:rPr>
      </w:pPr>
      <w:r w:rsidRPr="003F534D">
        <w:rPr>
          <w:rFonts w:ascii="Arial" w:hAnsi="Arial" w:cs="Arial"/>
          <w:b/>
        </w:rPr>
        <w:t xml:space="preserve">References </w:t>
      </w:r>
      <w:r w:rsidRPr="003F534D">
        <w:rPr>
          <w:rFonts w:ascii="Arial" w:hAnsi="Arial" w:cs="Arial"/>
        </w:rPr>
        <w:t>(If applicable)</w:t>
      </w:r>
    </w:p>
    <w:p w14:paraId="3AF4D595" w14:textId="77777777" w:rsidR="009C4892" w:rsidRPr="009C4892" w:rsidRDefault="009C4892" w:rsidP="009C4892">
      <w:pPr>
        <w:shd w:val="clear" w:color="auto" w:fill="FFFFFF"/>
        <w:spacing w:after="0" w:line="240" w:lineRule="auto"/>
        <w:jc w:val="both"/>
        <w:rPr>
          <w:rFonts w:ascii="Calibri" w:eastAsia="Times New Roman" w:hAnsi="Calibri" w:cs="Calibri"/>
          <w:color w:val="500050"/>
          <w:sz w:val="24"/>
          <w:szCs w:val="24"/>
          <w:shd w:val="clear" w:color="auto" w:fill="FFFFFF"/>
          <w:lang w:eastAsia="en-AU"/>
        </w:rPr>
      </w:pPr>
      <w:r w:rsidRPr="009C4892">
        <w:rPr>
          <w:rFonts w:ascii="Arial" w:eastAsia="Times New Roman" w:hAnsi="Arial" w:cs="Arial"/>
          <w:color w:val="000000"/>
          <w:sz w:val="24"/>
          <w:szCs w:val="24"/>
          <w:shd w:val="clear" w:color="auto" w:fill="FFFFFF"/>
          <w:lang w:eastAsia="en-AU"/>
        </w:rPr>
        <w:t>1. AIHW. Australian Burden of Disease Study: impact and causes of illness and death in Australia 2011.Canberra:2016. Australian Burden of Disease Study series no. 3. Cat. no. BOD 4. </w:t>
      </w:r>
    </w:p>
    <w:p w14:paraId="5DB28633" w14:textId="77777777" w:rsidR="009C4892" w:rsidRPr="009C4892" w:rsidRDefault="009C4892" w:rsidP="009C4892">
      <w:pPr>
        <w:shd w:val="clear" w:color="auto" w:fill="FFFFFF"/>
        <w:spacing w:after="0" w:line="240" w:lineRule="auto"/>
        <w:jc w:val="both"/>
        <w:rPr>
          <w:rFonts w:ascii="Calibri" w:eastAsia="Times New Roman" w:hAnsi="Calibri" w:cs="Calibri"/>
          <w:color w:val="500050"/>
          <w:sz w:val="24"/>
          <w:szCs w:val="24"/>
          <w:shd w:val="clear" w:color="auto" w:fill="FFFFFF"/>
          <w:lang w:eastAsia="en-AU"/>
        </w:rPr>
      </w:pPr>
      <w:r w:rsidRPr="009C4892">
        <w:rPr>
          <w:rFonts w:ascii="Arial" w:eastAsia="Times New Roman" w:hAnsi="Arial" w:cs="Arial"/>
          <w:color w:val="000000"/>
          <w:sz w:val="24"/>
          <w:szCs w:val="24"/>
          <w:shd w:val="clear" w:color="auto" w:fill="FFFFFF"/>
          <w:lang w:eastAsia="en-AU"/>
        </w:rPr>
        <w:t> </w:t>
      </w:r>
    </w:p>
    <w:p w14:paraId="10056B5F" w14:textId="77777777" w:rsidR="009C4892" w:rsidRPr="00F12827" w:rsidRDefault="009C4892" w:rsidP="00A364F0">
      <w:pPr>
        <w:spacing w:after="0"/>
        <w:rPr>
          <w:rFonts w:cs="Arial"/>
        </w:rPr>
      </w:pPr>
    </w:p>
    <w:sectPr w:rsidR="009C4892"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436FE" w14:textId="77777777" w:rsidR="002D4B13" w:rsidRDefault="002D4B13" w:rsidP="00DB6276">
      <w:pPr>
        <w:spacing w:after="0" w:line="240" w:lineRule="auto"/>
      </w:pPr>
      <w:r>
        <w:separator/>
      </w:r>
    </w:p>
  </w:endnote>
  <w:endnote w:type="continuationSeparator" w:id="0">
    <w:p w14:paraId="635AB9A2" w14:textId="77777777" w:rsidR="002D4B13" w:rsidRDefault="002D4B13"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A1F52" w14:textId="77777777" w:rsidR="002D4B13" w:rsidRDefault="002D4B13" w:rsidP="00DB6276">
      <w:pPr>
        <w:spacing w:after="0" w:line="240" w:lineRule="auto"/>
      </w:pPr>
      <w:r>
        <w:separator/>
      </w:r>
    </w:p>
  </w:footnote>
  <w:footnote w:type="continuationSeparator" w:id="0">
    <w:p w14:paraId="6950B485" w14:textId="77777777" w:rsidR="002D4B13" w:rsidRDefault="002D4B13"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D09FF"/>
    <w:multiLevelType w:val="multilevel"/>
    <w:tmpl w:val="448A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6"/>
  </w:num>
  <w:num w:numId="4">
    <w:abstractNumId w:val="25"/>
  </w:num>
  <w:num w:numId="5">
    <w:abstractNumId w:val="13"/>
  </w:num>
  <w:num w:numId="6">
    <w:abstractNumId w:val="23"/>
  </w:num>
  <w:num w:numId="7">
    <w:abstractNumId w:val="8"/>
  </w:num>
  <w:num w:numId="8">
    <w:abstractNumId w:val="14"/>
  </w:num>
  <w:num w:numId="9">
    <w:abstractNumId w:val="7"/>
  </w:num>
  <w:num w:numId="10">
    <w:abstractNumId w:val="22"/>
  </w:num>
  <w:num w:numId="11">
    <w:abstractNumId w:val="15"/>
  </w:num>
  <w:num w:numId="12">
    <w:abstractNumId w:val="4"/>
  </w:num>
  <w:num w:numId="13">
    <w:abstractNumId w:val="0"/>
  </w:num>
  <w:num w:numId="14">
    <w:abstractNumId w:val="24"/>
  </w:num>
  <w:num w:numId="15">
    <w:abstractNumId w:val="1"/>
  </w:num>
  <w:num w:numId="16">
    <w:abstractNumId w:val="17"/>
  </w:num>
  <w:num w:numId="17">
    <w:abstractNumId w:val="3"/>
  </w:num>
  <w:num w:numId="18">
    <w:abstractNumId w:val="21"/>
  </w:num>
  <w:num w:numId="1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8"/>
  </w:num>
  <w:num w:numId="22">
    <w:abstractNumId w:val="19"/>
  </w:num>
  <w:num w:numId="23">
    <w:abstractNumId w:val="20"/>
  </w:num>
  <w:num w:numId="24">
    <w:abstractNumId w:val="12"/>
  </w:num>
  <w:num w:numId="25">
    <w:abstractNumId w:val="26"/>
  </w:num>
  <w:num w:numId="26">
    <w:abstractNumId w:val="27"/>
  </w:num>
  <w:num w:numId="27">
    <w:abstractNumId w:val="2"/>
  </w:num>
  <w:num w:numId="28">
    <w:abstractNumId w:val="10"/>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F6"/>
    <w:rsid w:val="0000578B"/>
    <w:rsid w:val="000530F3"/>
    <w:rsid w:val="0006205D"/>
    <w:rsid w:val="00065794"/>
    <w:rsid w:val="0009481D"/>
    <w:rsid w:val="000A005C"/>
    <w:rsid w:val="000D1EB3"/>
    <w:rsid w:val="001A0E12"/>
    <w:rsid w:val="001A5F9F"/>
    <w:rsid w:val="001A7273"/>
    <w:rsid w:val="00204AE2"/>
    <w:rsid w:val="002061A7"/>
    <w:rsid w:val="00226C37"/>
    <w:rsid w:val="00237188"/>
    <w:rsid w:val="002C520E"/>
    <w:rsid w:val="002D1372"/>
    <w:rsid w:val="002D267A"/>
    <w:rsid w:val="002D4B13"/>
    <w:rsid w:val="002D6E16"/>
    <w:rsid w:val="00323232"/>
    <w:rsid w:val="003319CA"/>
    <w:rsid w:val="0037377D"/>
    <w:rsid w:val="003A5C47"/>
    <w:rsid w:val="003B56C9"/>
    <w:rsid w:val="003C0B6D"/>
    <w:rsid w:val="003D7F5C"/>
    <w:rsid w:val="004806DA"/>
    <w:rsid w:val="004A4C8F"/>
    <w:rsid w:val="004A7DF6"/>
    <w:rsid w:val="004A7F18"/>
    <w:rsid w:val="004C4FEF"/>
    <w:rsid w:val="004D35FA"/>
    <w:rsid w:val="004F5E9D"/>
    <w:rsid w:val="00556C76"/>
    <w:rsid w:val="00561AD8"/>
    <w:rsid w:val="005C4F93"/>
    <w:rsid w:val="006150A8"/>
    <w:rsid w:val="00634A5F"/>
    <w:rsid w:val="00687FF6"/>
    <w:rsid w:val="006D10CF"/>
    <w:rsid w:val="007340C2"/>
    <w:rsid w:val="007A3219"/>
    <w:rsid w:val="007A4975"/>
    <w:rsid w:val="008426B4"/>
    <w:rsid w:val="00866BFD"/>
    <w:rsid w:val="008A6431"/>
    <w:rsid w:val="008D7BF0"/>
    <w:rsid w:val="00937FEB"/>
    <w:rsid w:val="0098351A"/>
    <w:rsid w:val="00984CE1"/>
    <w:rsid w:val="00995919"/>
    <w:rsid w:val="009C4892"/>
    <w:rsid w:val="009C7760"/>
    <w:rsid w:val="00A06D50"/>
    <w:rsid w:val="00A12B60"/>
    <w:rsid w:val="00A270EE"/>
    <w:rsid w:val="00A364F0"/>
    <w:rsid w:val="00A37C03"/>
    <w:rsid w:val="00A4054A"/>
    <w:rsid w:val="00A606C7"/>
    <w:rsid w:val="00A80054"/>
    <w:rsid w:val="00A848B4"/>
    <w:rsid w:val="00AA6275"/>
    <w:rsid w:val="00AA7219"/>
    <w:rsid w:val="00AC7F73"/>
    <w:rsid w:val="00AE5A5E"/>
    <w:rsid w:val="00B03208"/>
    <w:rsid w:val="00B12D26"/>
    <w:rsid w:val="00B20279"/>
    <w:rsid w:val="00B730A7"/>
    <w:rsid w:val="00BD3208"/>
    <w:rsid w:val="00BD72AD"/>
    <w:rsid w:val="00C218BD"/>
    <w:rsid w:val="00C3505E"/>
    <w:rsid w:val="00C4224F"/>
    <w:rsid w:val="00C426BE"/>
    <w:rsid w:val="00C92492"/>
    <w:rsid w:val="00CA4098"/>
    <w:rsid w:val="00CE681C"/>
    <w:rsid w:val="00CE79CE"/>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969FA"/>
    <w:rsid w:val="00EA51A6"/>
    <w:rsid w:val="00EC46E6"/>
    <w:rsid w:val="00ED7C3D"/>
    <w:rsid w:val="00EE417F"/>
    <w:rsid w:val="00F12827"/>
    <w:rsid w:val="00F21792"/>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C0F11"/>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241480265">
      <w:bodyDiv w:val="1"/>
      <w:marLeft w:val="0"/>
      <w:marRight w:val="0"/>
      <w:marTop w:val="0"/>
      <w:marBottom w:val="0"/>
      <w:divBdr>
        <w:top w:val="none" w:sz="0" w:space="0" w:color="auto"/>
        <w:left w:val="none" w:sz="0" w:space="0" w:color="auto"/>
        <w:bottom w:val="none" w:sz="0" w:space="0" w:color="auto"/>
        <w:right w:val="none" w:sz="0" w:space="0" w:color="auto"/>
      </w:divBdr>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348</Words>
  <Characters>2090</Characters>
  <Application>Microsoft Office Word</Application>
  <DocSecurity>0</DocSecurity>
  <Lines>65</Lines>
  <Paragraphs>23</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Prathibha Edwin</cp:lastModifiedBy>
  <cp:revision>3</cp:revision>
  <dcterms:created xsi:type="dcterms:W3CDTF">2018-03-10T09:51:00Z</dcterms:created>
  <dcterms:modified xsi:type="dcterms:W3CDTF">2018-03-10T10:33:00Z</dcterms:modified>
</cp:coreProperties>
</file>