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14E05DC" w:rsidR="00A85881" w:rsidRPr="00B60342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Presentation title</w:t>
      </w:r>
    </w:p>
    <w:p w14:paraId="7943804A" w14:textId="278DCE72" w:rsidR="00D273AA" w:rsidRPr="00B60342" w:rsidRDefault="00A62EE6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Capturing b</w:t>
      </w:r>
      <w:r w:rsidR="004311DD">
        <w:rPr>
          <w:rFonts w:ascii="Arial" w:hAnsi="Arial" w:cs="Arial"/>
          <w:sz w:val="20"/>
          <w:szCs w:val="20"/>
        </w:rPr>
        <w:t xml:space="preserve">est educational practice in Australian </w:t>
      </w:r>
      <w:r>
        <w:rPr>
          <w:rFonts w:ascii="Arial" w:hAnsi="Arial" w:cs="Arial"/>
          <w:sz w:val="20"/>
          <w:szCs w:val="20"/>
        </w:rPr>
        <w:t>GP</w:t>
      </w:r>
      <w:r w:rsidR="004311DD">
        <w:rPr>
          <w:rFonts w:ascii="Arial" w:hAnsi="Arial" w:cs="Arial"/>
          <w:sz w:val="20"/>
          <w:szCs w:val="20"/>
        </w:rPr>
        <w:t xml:space="preserve"> training: an appreciative inquiry approach </w:t>
      </w:r>
    </w:p>
    <w:p w14:paraId="02B9E02C" w14:textId="5FA68DC3" w:rsidR="27686057" w:rsidRPr="00B60342" w:rsidRDefault="2768605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>
        <w:rPr>
          <w:rFonts w:ascii="Arial" w:hAnsi="Arial" w:cs="Arial"/>
          <w:b/>
          <w:bCs/>
          <w:sz w:val="20"/>
          <w:szCs w:val="20"/>
        </w:rPr>
        <w:t>, important</w:t>
      </w:r>
      <w:r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6D221F4B" w14:textId="06509DB7" w:rsidR="00077DCE" w:rsidRDefault="008F21AF" w:rsidP="00077D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important to identify, and build on, existing strengths</w:t>
      </w:r>
      <w:r w:rsidR="003F0816">
        <w:rPr>
          <w:rFonts w:ascii="Arial" w:hAnsi="Arial" w:cs="Arial"/>
          <w:sz w:val="20"/>
          <w:szCs w:val="20"/>
        </w:rPr>
        <w:t xml:space="preserve"> as GP training transitions from regional training organisations to the College</w:t>
      </w:r>
      <w:r>
        <w:rPr>
          <w:rFonts w:ascii="Arial" w:hAnsi="Arial" w:cs="Arial"/>
          <w:sz w:val="20"/>
          <w:szCs w:val="20"/>
        </w:rPr>
        <w:t>.</w:t>
      </w:r>
    </w:p>
    <w:p w14:paraId="79DCAA7F" w14:textId="51176061" w:rsidR="005F00CA" w:rsidRPr="00B60342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Default="005F00CA" w:rsidP="005F00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26F1F829" w14:textId="089A5D71" w:rsidR="008F21AF" w:rsidRDefault="008F21AF" w:rsidP="008F21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Profession-led</w:t>
      </w:r>
      <w:r w:rsidR="003F0816">
        <w:rPr>
          <w:rFonts w:ascii="Arial" w:hAnsi="Arial" w:cs="Arial"/>
          <w:sz w:val="20"/>
          <w:szCs w:val="20"/>
        </w:rPr>
        <w:t xml:space="preserve"> </w:t>
      </w:r>
      <w:r w:rsidRPr="008F21AF">
        <w:rPr>
          <w:rFonts w:ascii="Arial" w:hAnsi="Arial" w:cs="Arial"/>
          <w:sz w:val="20"/>
          <w:szCs w:val="20"/>
        </w:rPr>
        <w:t xml:space="preserve">training </w:t>
      </w:r>
      <w:r>
        <w:rPr>
          <w:rFonts w:ascii="Arial" w:hAnsi="Arial" w:cs="Arial"/>
          <w:sz w:val="20"/>
          <w:szCs w:val="20"/>
        </w:rPr>
        <w:t xml:space="preserve">should </w:t>
      </w:r>
      <w:r w:rsidRPr="008F21AF">
        <w:rPr>
          <w:rFonts w:ascii="Arial" w:hAnsi="Arial" w:cs="Arial"/>
          <w:sz w:val="20"/>
          <w:szCs w:val="20"/>
        </w:rPr>
        <w:t xml:space="preserve">retain, and scale up if appropriate, strong </w:t>
      </w:r>
      <w:r>
        <w:rPr>
          <w:rFonts w:ascii="Arial" w:hAnsi="Arial" w:cs="Arial"/>
          <w:sz w:val="20"/>
          <w:szCs w:val="20"/>
        </w:rPr>
        <w:t xml:space="preserve">regional </w:t>
      </w:r>
      <w:r w:rsidRPr="008F21AF">
        <w:rPr>
          <w:rFonts w:ascii="Arial" w:hAnsi="Arial" w:cs="Arial"/>
          <w:sz w:val="20"/>
          <w:szCs w:val="20"/>
        </w:rPr>
        <w:t>educational approaches and initiatives.</w:t>
      </w:r>
    </w:p>
    <w:p w14:paraId="217545D1" w14:textId="6F9DEB17" w:rsidR="006F007C" w:rsidRPr="00612190" w:rsidRDefault="008F21AF" w:rsidP="006121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conceptual model of best practice </w:t>
      </w:r>
      <w:r w:rsidR="003F0816">
        <w:rPr>
          <w:rFonts w:ascii="Arial" w:hAnsi="Arial" w:cs="Arial"/>
          <w:sz w:val="20"/>
          <w:szCs w:val="20"/>
        </w:rPr>
        <w:t xml:space="preserve">in GP training </w:t>
      </w:r>
      <w:r>
        <w:rPr>
          <w:rFonts w:ascii="Arial" w:hAnsi="Arial" w:cs="Arial"/>
          <w:sz w:val="20"/>
          <w:szCs w:val="20"/>
        </w:rPr>
        <w:t xml:space="preserve">will </w:t>
      </w:r>
      <w:r w:rsidR="00D84470">
        <w:rPr>
          <w:rFonts w:ascii="Arial" w:hAnsi="Arial" w:cs="Arial"/>
          <w:sz w:val="20"/>
          <w:szCs w:val="20"/>
        </w:rPr>
        <w:t>assist in developing and evaluating future educational initiatives</w:t>
      </w:r>
    </w:p>
    <w:p w14:paraId="44CCDDC1" w14:textId="77777777" w:rsidR="00A07489" w:rsidRDefault="00A07489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FF6772" w:rsidRDefault="00E317F3" w:rsidP="00D273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F6772">
        <w:rPr>
          <w:rFonts w:ascii="Arial" w:hAnsi="Arial" w:cs="Arial"/>
          <w:b/>
          <w:bCs/>
          <w:sz w:val="20"/>
          <w:szCs w:val="20"/>
        </w:rPr>
        <w:t>Background</w:t>
      </w:r>
    </w:p>
    <w:p w14:paraId="67F3FD62" w14:textId="20CACABD" w:rsidR="00D273AA" w:rsidRDefault="00A62EE6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 priorities for</w:t>
      </w:r>
      <w:r w:rsidR="00CD2CCC">
        <w:rPr>
          <w:rFonts w:ascii="Arial" w:hAnsi="Arial" w:cs="Arial"/>
          <w:sz w:val="20"/>
          <w:szCs w:val="20"/>
        </w:rPr>
        <w:t xml:space="preserve"> research and scholarship</w:t>
      </w:r>
      <w:r>
        <w:rPr>
          <w:rFonts w:ascii="Arial" w:hAnsi="Arial" w:cs="Arial"/>
          <w:sz w:val="20"/>
          <w:szCs w:val="20"/>
        </w:rPr>
        <w:t xml:space="preserve"> </w:t>
      </w:r>
      <w:r w:rsidR="00CD2CCC">
        <w:rPr>
          <w:rFonts w:ascii="Arial" w:hAnsi="Arial" w:cs="Arial"/>
          <w:noProof/>
          <w:sz w:val="20"/>
          <w:szCs w:val="20"/>
        </w:rPr>
        <w:t>(1)</w:t>
      </w:r>
      <w:r w:rsidR="00CD2CCC">
        <w:rPr>
          <w:rFonts w:ascii="Arial" w:hAnsi="Arial" w:cs="Arial"/>
          <w:sz w:val="20"/>
          <w:szCs w:val="20"/>
        </w:rPr>
        <w:t xml:space="preserve"> </w:t>
      </w:r>
      <w:r w:rsidR="00D62340">
        <w:rPr>
          <w:rFonts w:ascii="Arial" w:hAnsi="Arial" w:cs="Arial"/>
          <w:sz w:val="20"/>
          <w:szCs w:val="20"/>
        </w:rPr>
        <w:t xml:space="preserve">in GP training </w:t>
      </w:r>
      <w:r>
        <w:rPr>
          <w:rFonts w:ascii="Arial" w:hAnsi="Arial" w:cs="Arial"/>
          <w:sz w:val="20"/>
          <w:szCs w:val="20"/>
        </w:rPr>
        <w:t>have been identified by key stakeholders: recruitment into GP training from hospital settings</w:t>
      </w:r>
      <w:r w:rsidR="00802E85">
        <w:rPr>
          <w:rFonts w:ascii="Arial" w:hAnsi="Arial" w:cs="Arial"/>
          <w:sz w:val="20"/>
          <w:szCs w:val="20"/>
        </w:rPr>
        <w:t xml:space="preserve">; cultural capability; trainee support and remediation; </w:t>
      </w:r>
      <w:r w:rsidR="00076041">
        <w:rPr>
          <w:rFonts w:ascii="Arial" w:hAnsi="Arial" w:cs="Arial"/>
          <w:sz w:val="20"/>
          <w:szCs w:val="20"/>
        </w:rPr>
        <w:t xml:space="preserve">research training; </w:t>
      </w:r>
      <w:r w:rsidR="00802E85">
        <w:rPr>
          <w:rFonts w:ascii="Arial" w:hAnsi="Arial" w:cs="Arial"/>
          <w:sz w:val="20"/>
          <w:szCs w:val="20"/>
        </w:rPr>
        <w:t>and technology-enhanced training.</w:t>
      </w:r>
      <w:r w:rsidR="00EA6F9B">
        <w:rPr>
          <w:rFonts w:ascii="Arial" w:hAnsi="Arial" w:cs="Arial"/>
          <w:sz w:val="20"/>
          <w:szCs w:val="20"/>
        </w:rPr>
        <w:t xml:space="preserve"> </w:t>
      </w:r>
      <w:r w:rsidR="007C5039">
        <w:rPr>
          <w:rFonts w:ascii="Arial" w:hAnsi="Arial" w:cs="Arial"/>
          <w:sz w:val="20"/>
          <w:szCs w:val="20"/>
        </w:rPr>
        <w:t>The perspectives and experience of e</w:t>
      </w:r>
      <w:r w:rsidR="007640B6">
        <w:rPr>
          <w:rFonts w:ascii="Arial" w:hAnsi="Arial" w:cs="Arial"/>
          <w:sz w:val="20"/>
          <w:szCs w:val="20"/>
        </w:rPr>
        <w:t>xpert</w:t>
      </w:r>
      <w:r w:rsidR="00EA6F9B">
        <w:rPr>
          <w:rFonts w:ascii="Arial" w:hAnsi="Arial" w:cs="Arial"/>
          <w:sz w:val="20"/>
          <w:szCs w:val="20"/>
        </w:rPr>
        <w:t xml:space="preserve"> medical educators are key</w:t>
      </w:r>
      <w:r w:rsidR="007640B6">
        <w:rPr>
          <w:rFonts w:ascii="Arial" w:hAnsi="Arial" w:cs="Arial"/>
          <w:sz w:val="20"/>
          <w:szCs w:val="20"/>
        </w:rPr>
        <w:t xml:space="preserve"> to</w:t>
      </w:r>
      <w:r w:rsidR="00EA6F9B">
        <w:rPr>
          <w:rFonts w:ascii="Arial" w:hAnsi="Arial" w:cs="Arial"/>
          <w:sz w:val="20"/>
          <w:szCs w:val="20"/>
        </w:rPr>
        <w:t xml:space="preserve"> </w:t>
      </w:r>
      <w:r w:rsidR="00076041">
        <w:rPr>
          <w:rFonts w:ascii="Arial" w:hAnsi="Arial" w:cs="Arial"/>
          <w:sz w:val="20"/>
          <w:szCs w:val="20"/>
        </w:rPr>
        <w:t>understanding best practice in these areas.</w:t>
      </w:r>
    </w:p>
    <w:p w14:paraId="586580C3" w14:textId="4EAB9BCB" w:rsidR="00B76E82" w:rsidRDefault="00B76E8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FF6772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F6772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1A55F163" w14:textId="0CCE3AC9" w:rsidR="00B76E82" w:rsidRPr="00B60342" w:rsidRDefault="00D979F7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02E85">
        <w:rPr>
          <w:rFonts w:ascii="Arial" w:hAnsi="Arial" w:cs="Arial"/>
          <w:sz w:val="20"/>
          <w:szCs w:val="20"/>
        </w:rPr>
        <w:t>he aims are two-fold. Firstly, to</w:t>
      </w:r>
      <w:r>
        <w:rPr>
          <w:rFonts w:ascii="Arial" w:hAnsi="Arial" w:cs="Arial"/>
          <w:sz w:val="20"/>
          <w:szCs w:val="20"/>
        </w:rPr>
        <w:t xml:space="preserve"> </w:t>
      </w:r>
      <w:r w:rsidR="00936037">
        <w:rPr>
          <w:rFonts w:ascii="Arial" w:hAnsi="Arial" w:cs="Arial"/>
          <w:sz w:val="20"/>
          <w:szCs w:val="20"/>
        </w:rPr>
        <w:t>describe</w:t>
      </w:r>
      <w:r w:rsidR="00802E85">
        <w:rPr>
          <w:rFonts w:ascii="Arial" w:hAnsi="Arial" w:cs="Arial"/>
          <w:sz w:val="20"/>
          <w:szCs w:val="20"/>
        </w:rPr>
        <w:t xml:space="preserve"> and celebrate</w:t>
      </w:r>
      <w:r w:rsidR="00936037">
        <w:rPr>
          <w:rFonts w:ascii="Arial" w:hAnsi="Arial" w:cs="Arial"/>
          <w:sz w:val="20"/>
          <w:szCs w:val="20"/>
        </w:rPr>
        <w:t xml:space="preserve"> aspects of</w:t>
      </w:r>
      <w:r w:rsidR="00802E85">
        <w:rPr>
          <w:rFonts w:ascii="Arial" w:hAnsi="Arial" w:cs="Arial"/>
          <w:sz w:val="20"/>
          <w:szCs w:val="20"/>
        </w:rPr>
        <w:t xml:space="preserve"> current best practice in the five focus areas, </w:t>
      </w:r>
      <w:r w:rsidR="00936037">
        <w:rPr>
          <w:rFonts w:ascii="Arial" w:hAnsi="Arial" w:cs="Arial"/>
          <w:sz w:val="20"/>
          <w:szCs w:val="20"/>
        </w:rPr>
        <w:t xml:space="preserve">as determined by medical educators and other stakeholders, </w:t>
      </w:r>
      <w:r w:rsidR="00802E85">
        <w:rPr>
          <w:rFonts w:ascii="Arial" w:hAnsi="Arial" w:cs="Arial"/>
          <w:sz w:val="20"/>
          <w:szCs w:val="20"/>
        </w:rPr>
        <w:t xml:space="preserve">and identify strategies to build on these for the future. Secondly, to </w:t>
      </w:r>
      <w:r w:rsidR="00936037">
        <w:rPr>
          <w:rFonts w:ascii="Arial" w:hAnsi="Arial" w:cs="Arial"/>
          <w:sz w:val="20"/>
          <w:szCs w:val="20"/>
        </w:rPr>
        <w:t xml:space="preserve">develop </w:t>
      </w:r>
      <w:r w:rsidR="00DE6FC0">
        <w:rPr>
          <w:rFonts w:ascii="Arial" w:hAnsi="Arial" w:cs="Arial"/>
          <w:sz w:val="20"/>
          <w:szCs w:val="20"/>
        </w:rPr>
        <w:t xml:space="preserve">or refine </w:t>
      </w:r>
      <w:r w:rsidR="00936037">
        <w:rPr>
          <w:rFonts w:ascii="Arial" w:hAnsi="Arial" w:cs="Arial"/>
          <w:sz w:val="20"/>
          <w:szCs w:val="20"/>
        </w:rPr>
        <w:t>a conceptual model of best educational practice in GP training.</w:t>
      </w:r>
      <w:r w:rsidR="00802E85">
        <w:rPr>
          <w:rFonts w:ascii="Arial" w:hAnsi="Arial" w:cs="Arial"/>
          <w:sz w:val="20"/>
          <w:szCs w:val="20"/>
        </w:rPr>
        <w:t xml:space="preserve">  </w:t>
      </w:r>
    </w:p>
    <w:p w14:paraId="03F599AF" w14:textId="77777777" w:rsidR="00D273AA" w:rsidRPr="00FF6772" w:rsidRDefault="00D273AA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7EF78F" w14:textId="38775839" w:rsidR="00A85881" w:rsidRPr="00FF6772" w:rsidRDefault="00A85881" w:rsidP="00D273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F6772">
        <w:rPr>
          <w:rFonts w:ascii="Arial" w:hAnsi="Arial" w:cs="Arial"/>
          <w:b/>
          <w:bCs/>
          <w:sz w:val="20"/>
          <w:szCs w:val="20"/>
        </w:rPr>
        <w:t>Method</w:t>
      </w:r>
    </w:p>
    <w:p w14:paraId="55F6E9B4" w14:textId="2A41EAB7" w:rsidR="00D273AA" w:rsidRDefault="00936037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educators from across Australia will participate in an Appreciative Inquiry workshop</w:t>
      </w:r>
      <w:r w:rsidR="00D62340">
        <w:rPr>
          <w:rFonts w:ascii="Arial" w:hAnsi="Arial" w:cs="Arial"/>
          <w:sz w:val="20"/>
          <w:szCs w:val="20"/>
        </w:rPr>
        <w:t xml:space="preserve">. </w:t>
      </w:r>
      <w:r w:rsidR="007C5039">
        <w:rPr>
          <w:rFonts w:ascii="Arial" w:hAnsi="Arial" w:cs="Arial"/>
          <w:sz w:val="20"/>
          <w:szCs w:val="20"/>
        </w:rPr>
        <w:t xml:space="preserve">Existing realist reviews </w:t>
      </w:r>
      <w:r w:rsidR="00D600CD">
        <w:rPr>
          <w:rFonts w:ascii="Arial" w:hAnsi="Arial" w:cs="Arial"/>
          <w:noProof/>
          <w:sz w:val="20"/>
          <w:szCs w:val="20"/>
        </w:rPr>
        <w:t>(2)</w:t>
      </w:r>
      <w:r w:rsidR="00D600CD">
        <w:rPr>
          <w:rFonts w:ascii="Arial" w:hAnsi="Arial" w:cs="Arial"/>
          <w:sz w:val="20"/>
          <w:szCs w:val="20"/>
        </w:rPr>
        <w:t xml:space="preserve"> </w:t>
      </w:r>
      <w:r w:rsidR="007C5039">
        <w:rPr>
          <w:rFonts w:ascii="Arial" w:hAnsi="Arial" w:cs="Arial"/>
          <w:sz w:val="20"/>
          <w:szCs w:val="20"/>
        </w:rPr>
        <w:t xml:space="preserve">of health professional </w:t>
      </w:r>
      <w:r w:rsidR="00FB6E37">
        <w:rPr>
          <w:rFonts w:ascii="Arial" w:hAnsi="Arial" w:cs="Arial"/>
          <w:sz w:val="20"/>
          <w:szCs w:val="20"/>
        </w:rPr>
        <w:t xml:space="preserve">educational interventions </w:t>
      </w:r>
      <w:r w:rsidR="001D760C">
        <w:rPr>
          <w:rFonts w:ascii="Arial" w:hAnsi="Arial" w:cs="Arial"/>
          <w:noProof/>
          <w:sz w:val="20"/>
          <w:szCs w:val="20"/>
        </w:rPr>
        <w:t>(3-6)</w:t>
      </w:r>
      <w:r w:rsidR="005D5C05">
        <w:rPr>
          <w:rFonts w:ascii="Arial" w:hAnsi="Arial" w:cs="Arial"/>
          <w:sz w:val="20"/>
          <w:szCs w:val="20"/>
        </w:rPr>
        <w:t xml:space="preserve"> </w:t>
      </w:r>
      <w:r w:rsidR="00FB6E37">
        <w:rPr>
          <w:rFonts w:ascii="Arial" w:hAnsi="Arial" w:cs="Arial"/>
          <w:sz w:val="20"/>
          <w:szCs w:val="20"/>
        </w:rPr>
        <w:t xml:space="preserve">will be </w:t>
      </w:r>
      <w:r w:rsidR="007C5039">
        <w:rPr>
          <w:rFonts w:ascii="Arial" w:hAnsi="Arial" w:cs="Arial"/>
          <w:sz w:val="20"/>
          <w:szCs w:val="20"/>
        </w:rPr>
        <w:t>used</w:t>
      </w:r>
      <w:r w:rsidR="00FB6E37">
        <w:rPr>
          <w:rFonts w:ascii="Arial" w:hAnsi="Arial" w:cs="Arial"/>
          <w:sz w:val="20"/>
          <w:szCs w:val="20"/>
        </w:rPr>
        <w:t xml:space="preserve"> to develop a</w:t>
      </w:r>
      <w:r w:rsidR="00076041">
        <w:rPr>
          <w:rFonts w:ascii="Arial" w:hAnsi="Arial" w:cs="Arial"/>
          <w:sz w:val="20"/>
          <w:szCs w:val="20"/>
        </w:rPr>
        <w:t>n initial</w:t>
      </w:r>
      <w:r w:rsidR="00535AD1">
        <w:rPr>
          <w:rFonts w:ascii="Arial" w:hAnsi="Arial" w:cs="Arial"/>
          <w:sz w:val="20"/>
          <w:szCs w:val="20"/>
        </w:rPr>
        <w:t xml:space="preserve"> template </w:t>
      </w:r>
      <w:r w:rsidR="00535AD1">
        <w:rPr>
          <w:rFonts w:ascii="Arial" w:hAnsi="Arial" w:cs="Arial"/>
          <w:noProof/>
          <w:sz w:val="20"/>
          <w:szCs w:val="20"/>
        </w:rPr>
        <w:t>(7)</w:t>
      </w:r>
      <w:r w:rsidR="00FB6E37">
        <w:rPr>
          <w:rFonts w:ascii="Arial" w:hAnsi="Arial" w:cs="Arial"/>
          <w:sz w:val="20"/>
          <w:szCs w:val="20"/>
        </w:rPr>
        <w:t xml:space="preserve"> for the analysis of workshop outputs</w:t>
      </w:r>
      <w:r w:rsidR="001D760C">
        <w:rPr>
          <w:rFonts w:ascii="Arial" w:hAnsi="Arial" w:cs="Arial"/>
          <w:sz w:val="20"/>
          <w:szCs w:val="20"/>
        </w:rPr>
        <w:t>.</w:t>
      </w:r>
      <w:r w:rsidR="00FB6E37">
        <w:rPr>
          <w:rFonts w:ascii="Arial" w:hAnsi="Arial" w:cs="Arial"/>
          <w:sz w:val="20"/>
          <w:szCs w:val="20"/>
        </w:rPr>
        <w:t xml:space="preserve"> F</w:t>
      </w:r>
      <w:r w:rsidR="00D62340">
        <w:rPr>
          <w:rFonts w:ascii="Arial" w:hAnsi="Arial" w:cs="Arial"/>
          <w:sz w:val="20"/>
          <w:szCs w:val="20"/>
        </w:rPr>
        <w:t>ocus groups and interviews</w:t>
      </w:r>
      <w:r w:rsidR="00911CB3">
        <w:rPr>
          <w:rFonts w:ascii="Arial" w:hAnsi="Arial" w:cs="Arial"/>
          <w:sz w:val="20"/>
          <w:szCs w:val="20"/>
        </w:rPr>
        <w:t xml:space="preserve"> </w:t>
      </w:r>
      <w:r w:rsidR="00FB6E37">
        <w:rPr>
          <w:rFonts w:ascii="Arial" w:hAnsi="Arial" w:cs="Arial"/>
          <w:sz w:val="20"/>
          <w:szCs w:val="20"/>
        </w:rPr>
        <w:t xml:space="preserve">with other stakeholders </w:t>
      </w:r>
      <w:r w:rsidR="00911CB3">
        <w:rPr>
          <w:rFonts w:ascii="Arial" w:hAnsi="Arial" w:cs="Arial"/>
          <w:sz w:val="20"/>
          <w:szCs w:val="20"/>
        </w:rPr>
        <w:t xml:space="preserve">will explore </w:t>
      </w:r>
      <w:r w:rsidR="00FB6E37">
        <w:rPr>
          <w:rFonts w:ascii="Arial" w:hAnsi="Arial" w:cs="Arial"/>
          <w:sz w:val="20"/>
          <w:szCs w:val="20"/>
        </w:rPr>
        <w:t>provisional findings</w:t>
      </w:r>
      <w:r w:rsidR="00911CB3">
        <w:rPr>
          <w:rFonts w:ascii="Arial" w:hAnsi="Arial" w:cs="Arial"/>
          <w:sz w:val="20"/>
          <w:szCs w:val="20"/>
        </w:rPr>
        <w:t xml:space="preserve"> in more depth</w:t>
      </w:r>
      <w:r w:rsidR="00FB6E37">
        <w:rPr>
          <w:rFonts w:ascii="Arial" w:hAnsi="Arial" w:cs="Arial"/>
          <w:sz w:val="20"/>
          <w:szCs w:val="20"/>
        </w:rPr>
        <w:t xml:space="preserve">, and lead to </w:t>
      </w:r>
      <w:r w:rsidR="003F0816">
        <w:rPr>
          <w:rFonts w:ascii="Arial" w:hAnsi="Arial" w:cs="Arial"/>
          <w:sz w:val="20"/>
          <w:szCs w:val="20"/>
        </w:rPr>
        <w:t xml:space="preserve">iterative </w:t>
      </w:r>
      <w:r w:rsidR="00FB6E37">
        <w:rPr>
          <w:rFonts w:ascii="Arial" w:hAnsi="Arial" w:cs="Arial"/>
          <w:sz w:val="20"/>
          <w:szCs w:val="20"/>
        </w:rPr>
        <w:t xml:space="preserve">modifications of the framework </w:t>
      </w:r>
      <w:r w:rsidR="003F0816">
        <w:rPr>
          <w:rFonts w:ascii="Arial" w:hAnsi="Arial" w:cs="Arial"/>
          <w:sz w:val="20"/>
          <w:szCs w:val="20"/>
        </w:rPr>
        <w:t>and the development of a conceptual model of best practice</w:t>
      </w:r>
      <w:r w:rsidR="00FB6E37">
        <w:rPr>
          <w:rFonts w:ascii="Arial" w:hAnsi="Arial" w:cs="Arial"/>
          <w:sz w:val="20"/>
          <w:szCs w:val="20"/>
        </w:rPr>
        <w:t>.</w:t>
      </w:r>
      <w:r w:rsidR="0089654A">
        <w:rPr>
          <w:rFonts w:ascii="Arial" w:hAnsi="Arial" w:cs="Arial"/>
          <w:sz w:val="20"/>
          <w:szCs w:val="20"/>
        </w:rPr>
        <w:t xml:space="preserve"> </w:t>
      </w:r>
    </w:p>
    <w:p w14:paraId="7FC7CF40" w14:textId="1825C73D" w:rsidR="005F00CA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594699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4699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03BA9BE3" w:rsidR="00D273AA" w:rsidRDefault="00EA6F9B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Aspects of best practice</w:t>
      </w:r>
      <w:r w:rsidR="003F0816">
        <w:rPr>
          <w:rFonts w:ascii="Arial" w:hAnsi="Arial" w:cs="Arial"/>
          <w:sz w:val="20"/>
          <w:szCs w:val="20"/>
        </w:rPr>
        <w:t>, and opportunities for further development,</w:t>
      </w:r>
      <w:r>
        <w:rPr>
          <w:rFonts w:ascii="Arial" w:hAnsi="Arial" w:cs="Arial"/>
          <w:sz w:val="20"/>
          <w:szCs w:val="20"/>
        </w:rPr>
        <w:t xml:space="preserve"> in the five focus areas will be </w:t>
      </w:r>
      <w:r w:rsidR="00DB2F96">
        <w:rPr>
          <w:rFonts w:ascii="Arial" w:hAnsi="Arial" w:cs="Arial"/>
          <w:sz w:val="20"/>
          <w:szCs w:val="20"/>
        </w:rPr>
        <w:t>reported</w:t>
      </w:r>
      <w:r w:rsidR="008B3AE1">
        <w:rPr>
          <w:rFonts w:ascii="Arial" w:hAnsi="Arial" w:cs="Arial"/>
          <w:sz w:val="20"/>
          <w:szCs w:val="20"/>
        </w:rPr>
        <w:t xml:space="preserve">. </w:t>
      </w:r>
      <w:r w:rsidR="00DC0E0A">
        <w:rPr>
          <w:rFonts w:ascii="Arial" w:hAnsi="Arial" w:cs="Arial"/>
          <w:sz w:val="20"/>
          <w:szCs w:val="20"/>
        </w:rPr>
        <w:t xml:space="preserve">Based on work to date, </w:t>
      </w:r>
      <w:r w:rsidR="00CE6F34">
        <w:rPr>
          <w:rFonts w:ascii="Arial" w:hAnsi="Arial" w:cs="Arial"/>
          <w:sz w:val="20"/>
          <w:szCs w:val="20"/>
        </w:rPr>
        <w:t xml:space="preserve">key themes of best practice are likely to </w:t>
      </w:r>
      <w:proofErr w:type="gramStart"/>
      <w:r w:rsidR="00CE6F34">
        <w:rPr>
          <w:rFonts w:ascii="Arial" w:hAnsi="Arial" w:cs="Arial"/>
          <w:sz w:val="20"/>
          <w:szCs w:val="20"/>
        </w:rPr>
        <w:t>include:</w:t>
      </w:r>
      <w:proofErr w:type="gramEnd"/>
      <w:r w:rsidR="00CE6F34">
        <w:rPr>
          <w:rFonts w:ascii="Arial" w:hAnsi="Arial" w:cs="Arial"/>
          <w:sz w:val="20"/>
          <w:szCs w:val="20"/>
        </w:rPr>
        <w:t xml:space="preserve"> </w:t>
      </w:r>
      <w:r w:rsidR="00DC0E0A">
        <w:rPr>
          <w:rFonts w:ascii="Arial" w:hAnsi="Arial" w:cs="Arial"/>
          <w:sz w:val="20"/>
          <w:szCs w:val="20"/>
        </w:rPr>
        <w:t xml:space="preserve">attention to learner motivation, insight/reflection, interactivity/dialogue, </w:t>
      </w:r>
      <w:r w:rsidR="005D5C05">
        <w:rPr>
          <w:rFonts w:ascii="Arial" w:hAnsi="Arial" w:cs="Arial"/>
          <w:sz w:val="20"/>
          <w:szCs w:val="20"/>
        </w:rPr>
        <w:t xml:space="preserve">building on core competencies, </w:t>
      </w:r>
      <w:r w:rsidR="00DC0E0A">
        <w:rPr>
          <w:rFonts w:ascii="Arial" w:hAnsi="Arial" w:cs="Arial"/>
          <w:sz w:val="20"/>
          <w:szCs w:val="20"/>
        </w:rPr>
        <w:t xml:space="preserve">learner transformation/behaviour change and </w:t>
      </w:r>
      <w:r w:rsidR="005D5C05">
        <w:rPr>
          <w:rFonts w:ascii="Arial" w:hAnsi="Arial" w:cs="Arial"/>
          <w:sz w:val="20"/>
          <w:szCs w:val="20"/>
        </w:rPr>
        <w:t>systemic/</w:t>
      </w:r>
      <w:r w:rsidR="00DC0E0A">
        <w:rPr>
          <w:rFonts w:ascii="Arial" w:hAnsi="Arial" w:cs="Arial"/>
          <w:sz w:val="20"/>
          <w:szCs w:val="20"/>
        </w:rPr>
        <w:t>institutional climate</w:t>
      </w:r>
      <w:r w:rsidR="007640B6">
        <w:rPr>
          <w:rFonts w:ascii="Arial" w:hAnsi="Arial" w:cs="Arial"/>
          <w:sz w:val="20"/>
          <w:szCs w:val="20"/>
        </w:rPr>
        <w:t>.</w:t>
      </w:r>
    </w:p>
    <w:p w14:paraId="024BA631" w14:textId="77777777" w:rsidR="0089654A" w:rsidRPr="00B60342" w:rsidRDefault="0089654A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7D56B183" w:rsidR="003D6105" w:rsidRPr="00077DCE" w:rsidRDefault="003D6105" w:rsidP="00D273A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77DCE">
        <w:rPr>
          <w:rFonts w:ascii="Arial" w:hAnsi="Arial" w:cs="Arial"/>
          <w:b/>
          <w:bCs/>
          <w:sz w:val="20"/>
          <w:szCs w:val="20"/>
        </w:rPr>
        <w:t>Discussion</w:t>
      </w:r>
      <w:r w:rsidR="00F41F09" w:rsidRPr="00077DCE">
        <w:rPr>
          <w:rFonts w:ascii="Arial" w:hAnsi="Arial" w:cs="Arial"/>
          <w:b/>
          <w:bCs/>
          <w:sz w:val="20"/>
          <w:szCs w:val="20"/>
        </w:rPr>
        <w:t xml:space="preserve"> and Conclusion</w:t>
      </w:r>
    </w:p>
    <w:p w14:paraId="23B76010" w14:textId="77777777" w:rsidR="003C7861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3F5A218C" w14:textId="1F69B870" w:rsidR="003C7861" w:rsidRPr="00C353E8" w:rsidRDefault="00AE0263" w:rsidP="003C786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Findings will inform profession-led training policy and </w:t>
      </w:r>
      <w:proofErr w:type="gramStart"/>
      <w:r>
        <w:rPr>
          <w:rFonts w:ascii="Arial" w:hAnsi="Arial" w:cs="Arial"/>
          <w:sz w:val="20"/>
          <w:szCs w:val="20"/>
        </w:rPr>
        <w:t>delivery, and</w:t>
      </w:r>
      <w:proofErr w:type="gramEnd"/>
      <w:r>
        <w:rPr>
          <w:rFonts w:ascii="Arial" w:hAnsi="Arial" w:cs="Arial"/>
          <w:sz w:val="20"/>
          <w:szCs w:val="20"/>
        </w:rPr>
        <w:t xml:space="preserve"> guide further research in the five priority areas</w:t>
      </w:r>
      <w:r w:rsidR="003C7861" w:rsidRPr="00C353E8">
        <w:rPr>
          <w:rFonts w:ascii="Arial" w:hAnsi="Arial" w:cs="Arial"/>
          <w:sz w:val="20"/>
          <w:szCs w:val="20"/>
        </w:rPr>
        <w:t>.</w:t>
      </w:r>
    </w:p>
    <w:p w14:paraId="083BFC67" w14:textId="77777777" w:rsidR="00CD2CCC" w:rsidRDefault="00CD2CCC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9D866" w14:textId="77777777" w:rsidR="00CD2CCC" w:rsidRDefault="00CD2CCC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E185BF" w14:textId="5F11B570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1.</w:t>
      </w:r>
      <w:r w:rsidRPr="00802B23">
        <w:rPr>
          <w:sz w:val="20"/>
          <w:szCs w:val="20"/>
        </w:rPr>
        <w:tab/>
        <w:t>Cleland JA, Jamieson S, Kusurkar RA, Ramani S, Wilkinson TJ, van Schalkwyk S. Redefining scholarship for health professions education: AMEE Guide No. 142. Medical Teacher. 2021;43(7):824-38.</w:t>
      </w:r>
    </w:p>
    <w:p w14:paraId="0423E8CD" w14:textId="77777777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2.</w:t>
      </w:r>
      <w:r w:rsidRPr="00802B23">
        <w:rPr>
          <w:sz w:val="20"/>
          <w:szCs w:val="20"/>
        </w:rPr>
        <w:tab/>
        <w:t>Wong G, Greenhalgh T, Westhorp G, Pawson R. Realist methods in medical education research: what are they and what can they contribute? Medical Education. 2012;46(1):89-96.</w:t>
      </w:r>
    </w:p>
    <w:p w14:paraId="438F22C3" w14:textId="77777777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3.</w:t>
      </w:r>
      <w:r w:rsidRPr="00802B23">
        <w:rPr>
          <w:sz w:val="20"/>
          <w:szCs w:val="20"/>
        </w:rPr>
        <w:tab/>
        <w:t>Diffey L, Mignone J. Implementing anti-racist pedagogy in health professional education: a realist review.</w:t>
      </w:r>
    </w:p>
    <w:p w14:paraId="0C250851" w14:textId="77777777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4.</w:t>
      </w:r>
      <w:r w:rsidRPr="00802B23">
        <w:rPr>
          <w:sz w:val="20"/>
          <w:szCs w:val="20"/>
        </w:rPr>
        <w:tab/>
        <w:t>Price T, Wong G, Withers L, Wanner A, Cleland J, Gale T, et al. Optimising the delivery of remediation programmes for doctors: A realist review. Medical Education. 2021;55(9):995-1010.</w:t>
      </w:r>
    </w:p>
    <w:p w14:paraId="4C94C241" w14:textId="77777777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5.</w:t>
      </w:r>
      <w:r w:rsidRPr="00802B23">
        <w:rPr>
          <w:sz w:val="20"/>
          <w:szCs w:val="20"/>
        </w:rPr>
        <w:tab/>
        <w:t>Wong G, Greenhalgh T, Pawson R. Internet-based medical education: a realist review of what works, for whom and in what circumstances. BMC Medical Education. 2010;10(1):12.</w:t>
      </w:r>
    </w:p>
    <w:p w14:paraId="01DCBD1F" w14:textId="77777777" w:rsidR="00535AD1" w:rsidRPr="00802B23" w:rsidRDefault="00535AD1" w:rsidP="00535AD1">
      <w:pPr>
        <w:pStyle w:val="EndNoteBibliography"/>
        <w:spacing w:after="0"/>
        <w:rPr>
          <w:sz w:val="20"/>
          <w:szCs w:val="20"/>
        </w:rPr>
      </w:pPr>
      <w:r w:rsidRPr="00802B23">
        <w:rPr>
          <w:sz w:val="20"/>
          <w:szCs w:val="20"/>
        </w:rPr>
        <w:t>6.</w:t>
      </w:r>
      <w:r w:rsidRPr="00802B23">
        <w:rPr>
          <w:sz w:val="20"/>
          <w:szCs w:val="20"/>
        </w:rPr>
        <w:tab/>
        <w:t>Cornett M, Palermo C, Wallace MJ, Diug B, Ward B. A realist review of scholarly experiences in medical education. Med Educ. 2021;55(2):159-66.</w:t>
      </w:r>
    </w:p>
    <w:p w14:paraId="4097E0BC" w14:textId="02925E95" w:rsidR="00966769" w:rsidRPr="00802B23" w:rsidRDefault="00535AD1" w:rsidP="00802B23">
      <w:pPr>
        <w:pStyle w:val="EndNoteBibliography"/>
        <w:rPr>
          <w:sz w:val="20"/>
          <w:szCs w:val="20"/>
        </w:rPr>
      </w:pPr>
      <w:r w:rsidRPr="00802B23">
        <w:rPr>
          <w:sz w:val="20"/>
          <w:szCs w:val="20"/>
        </w:rPr>
        <w:t>7.</w:t>
      </w:r>
      <w:r w:rsidRPr="00802B23">
        <w:rPr>
          <w:sz w:val="20"/>
          <w:szCs w:val="20"/>
        </w:rPr>
        <w:tab/>
      </w:r>
      <w:r w:rsidR="006223D3" w:rsidRPr="00802B23">
        <w:rPr>
          <w:sz w:val="20"/>
          <w:szCs w:val="20"/>
          <w:lang w:val="en-AU"/>
        </w:rPr>
        <w:t>King, N. (2012). Doing template analysis. In G. Symon, &amp; C. Cassell </w:t>
      </w:r>
      <w:r w:rsidR="006223D3" w:rsidRPr="00802B23">
        <w:rPr>
          <w:i/>
          <w:iCs/>
          <w:sz w:val="20"/>
          <w:szCs w:val="20"/>
          <w:lang w:val="en-AU"/>
        </w:rPr>
        <w:t>Qualitative organizational research</w:t>
      </w:r>
      <w:r w:rsidR="006223D3" w:rsidRPr="00802B23">
        <w:rPr>
          <w:sz w:val="20"/>
          <w:szCs w:val="20"/>
          <w:lang w:val="en-AU"/>
        </w:rPr>
        <w:t> (pp. 426-450). SAGE Publications, Inc., https://dx.doi.org/10.4135/9781526435620.n24</w:t>
      </w:r>
    </w:p>
    <w:sectPr w:rsidR="00966769" w:rsidRPr="0080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766"/>
    <w:multiLevelType w:val="hybridMultilevel"/>
    <w:tmpl w:val="4BBE1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t2s5e2erattleexd5v5zas5wsr0a0xrpdp&quot;&gt;Endnote PhD library current Copy-Converted&lt;record-ids&gt;&lt;item&gt;1573&lt;/item&gt;&lt;item&gt;1864&lt;/item&gt;&lt;item&gt;1865&lt;/item&gt;&lt;item&gt;1866&lt;/item&gt;&lt;item&gt;1867&lt;/item&gt;&lt;item&gt;1869&lt;/item&gt;&lt;item&gt;1871&lt;/item&gt;&lt;/record-ids&gt;&lt;/item&gt;&lt;/Libraries&gt;"/>
  </w:docVars>
  <w:rsids>
    <w:rsidRoot w:val="00E317F3"/>
    <w:rsid w:val="00005EA0"/>
    <w:rsid w:val="000104AF"/>
    <w:rsid w:val="00021A18"/>
    <w:rsid w:val="00076041"/>
    <w:rsid w:val="00077DCE"/>
    <w:rsid w:val="000A2711"/>
    <w:rsid w:val="00102F26"/>
    <w:rsid w:val="00106859"/>
    <w:rsid w:val="00181DFE"/>
    <w:rsid w:val="001D760C"/>
    <w:rsid w:val="00227501"/>
    <w:rsid w:val="00250A12"/>
    <w:rsid w:val="002754A9"/>
    <w:rsid w:val="00282310"/>
    <w:rsid w:val="0029218A"/>
    <w:rsid w:val="002B64CF"/>
    <w:rsid w:val="002B66E0"/>
    <w:rsid w:val="0032495C"/>
    <w:rsid w:val="003511AB"/>
    <w:rsid w:val="003C7861"/>
    <w:rsid w:val="003D6105"/>
    <w:rsid w:val="003F0816"/>
    <w:rsid w:val="00404D90"/>
    <w:rsid w:val="004311DD"/>
    <w:rsid w:val="0044744C"/>
    <w:rsid w:val="004605F8"/>
    <w:rsid w:val="00535AD1"/>
    <w:rsid w:val="00594699"/>
    <w:rsid w:val="005D5C05"/>
    <w:rsid w:val="005F00CA"/>
    <w:rsid w:val="00612190"/>
    <w:rsid w:val="006223D3"/>
    <w:rsid w:val="006240BE"/>
    <w:rsid w:val="00640CEC"/>
    <w:rsid w:val="00651B7E"/>
    <w:rsid w:val="006F007C"/>
    <w:rsid w:val="0073306A"/>
    <w:rsid w:val="0073661E"/>
    <w:rsid w:val="007640B6"/>
    <w:rsid w:val="007C5039"/>
    <w:rsid w:val="00802B23"/>
    <w:rsid w:val="00802E85"/>
    <w:rsid w:val="00846297"/>
    <w:rsid w:val="0089654A"/>
    <w:rsid w:val="0089717A"/>
    <w:rsid w:val="008B3AE1"/>
    <w:rsid w:val="008F21AF"/>
    <w:rsid w:val="00911CB3"/>
    <w:rsid w:val="009163D5"/>
    <w:rsid w:val="00936037"/>
    <w:rsid w:val="00947AF2"/>
    <w:rsid w:val="00966769"/>
    <w:rsid w:val="009D6CC8"/>
    <w:rsid w:val="009E5CDE"/>
    <w:rsid w:val="00A07489"/>
    <w:rsid w:val="00A32FA9"/>
    <w:rsid w:val="00A62EE6"/>
    <w:rsid w:val="00A77465"/>
    <w:rsid w:val="00A85881"/>
    <w:rsid w:val="00AB66E7"/>
    <w:rsid w:val="00AE0263"/>
    <w:rsid w:val="00B60342"/>
    <w:rsid w:val="00B76E82"/>
    <w:rsid w:val="00C83C18"/>
    <w:rsid w:val="00CD2CCC"/>
    <w:rsid w:val="00CE6F34"/>
    <w:rsid w:val="00D273AA"/>
    <w:rsid w:val="00D44217"/>
    <w:rsid w:val="00D600CD"/>
    <w:rsid w:val="00D62340"/>
    <w:rsid w:val="00D66A0E"/>
    <w:rsid w:val="00D84470"/>
    <w:rsid w:val="00D93F61"/>
    <w:rsid w:val="00D979F7"/>
    <w:rsid w:val="00DA5980"/>
    <w:rsid w:val="00DB2F96"/>
    <w:rsid w:val="00DC0E0A"/>
    <w:rsid w:val="00DE6FC0"/>
    <w:rsid w:val="00DF7A3A"/>
    <w:rsid w:val="00E21D3C"/>
    <w:rsid w:val="00E317F3"/>
    <w:rsid w:val="00EA6F9B"/>
    <w:rsid w:val="00F111CF"/>
    <w:rsid w:val="00F2348A"/>
    <w:rsid w:val="00F31904"/>
    <w:rsid w:val="00F41F09"/>
    <w:rsid w:val="00F65C35"/>
    <w:rsid w:val="00F90843"/>
    <w:rsid w:val="00FB6E37"/>
    <w:rsid w:val="00FE6DB2"/>
    <w:rsid w:val="00FF6772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66E0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D2CC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2CC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D2CC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2CC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Sophie Vasiliadis</cp:lastModifiedBy>
  <cp:revision>15</cp:revision>
  <dcterms:created xsi:type="dcterms:W3CDTF">2022-05-10T00:38:00Z</dcterms:created>
  <dcterms:modified xsi:type="dcterms:W3CDTF">2022-05-10T01:00:00Z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