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F9045" w14:textId="77777777" w:rsidR="005C4F93" w:rsidRDefault="005C4F93" w:rsidP="00E969FA">
      <w:pPr>
        <w:spacing w:after="0"/>
        <w:rPr>
          <w:rFonts w:ascii="Arial" w:hAnsi="Arial" w:cs="Arial"/>
          <w:b/>
        </w:rPr>
      </w:pPr>
      <w:bookmarkStart w:id="0" w:name="_GoBack"/>
      <w:bookmarkEnd w:id="0"/>
      <w:r w:rsidRPr="005C4F93">
        <w:rPr>
          <w:rFonts w:ascii="Arial" w:hAnsi="Arial" w:cs="Arial"/>
          <w:b/>
        </w:rPr>
        <w:t>Title</w:t>
      </w:r>
    </w:p>
    <w:p w14:paraId="46FE5D50" w14:textId="42582E34" w:rsidR="005C4F93" w:rsidRDefault="00965987" w:rsidP="00E969FA">
      <w:pPr>
        <w:spacing w:after="0"/>
        <w:rPr>
          <w:rFonts w:ascii="Arial" w:hAnsi="Arial" w:cs="Arial"/>
        </w:rPr>
      </w:pPr>
      <w:r>
        <w:t xml:space="preserve">Physical activity and risk of behavioural and mental health disorders in </w:t>
      </w:r>
      <w:r w:rsidR="00442E80">
        <w:t xml:space="preserve">ACT </w:t>
      </w:r>
      <w:r>
        <w:t>Kindergarten children</w:t>
      </w:r>
    </w:p>
    <w:p w14:paraId="274EB362" w14:textId="77777777" w:rsidR="005C4F93" w:rsidRPr="005C4F93" w:rsidRDefault="005C4F93" w:rsidP="00E969FA">
      <w:pPr>
        <w:spacing w:after="0"/>
        <w:rPr>
          <w:rFonts w:ascii="Arial" w:hAnsi="Arial" w:cs="Arial"/>
        </w:rPr>
      </w:pPr>
    </w:p>
    <w:p w14:paraId="114490F8" w14:textId="74018F7B" w:rsidR="005C4F93" w:rsidRDefault="00634A5F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 and affiliations</w:t>
      </w:r>
    </w:p>
    <w:p w14:paraId="4299E64A" w14:textId="46A2CDE3" w:rsidR="00965987" w:rsidRDefault="00965987" w:rsidP="00E969FA">
      <w:pPr>
        <w:spacing w:after="0"/>
      </w:pPr>
      <w:r>
        <w:t xml:space="preserve">Author: </w:t>
      </w:r>
      <w:r>
        <w:rPr>
          <w:b/>
        </w:rPr>
        <w:t>Dr Kathleen O’Brien</w:t>
      </w:r>
      <w:r w:rsidRPr="003C42BE">
        <w:rPr>
          <w:vertAlign w:val="superscript"/>
        </w:rPr>
        <w:t>1</w:t>
      </w:r>
    </w:p>
    <w:p w14:paraId="7AEA5A8A" w14:textId="68B2367E" w:rsidR="00965987" w:rsidRPr="00442E80" w:rsidRDefault="00965987" w:rsidP="00E969FA">
      <w:pPr>
        <w:spacing w:after="0"/>
      </w:pPr>
      <w:r>
        <w:t>Co-authors: Dr Jason Agostino</w:t>
      </w:r>
      <w:r w:rsidRPr="00965987">
        <w:rPr>
          <w:vertAlign w:val="superscript"/>
        </w:rPr>
        <w:t>1</w:t>
      </w:r>
      <w:r>
        <w:t>, Ms Karen Ciszek</w:t>
      </w:r>
      <w:r w:rsidRPr="00965987">
        <w:rPr>
          <w:vertAlign w:val="superscript"/>
        </w:rPr>
        <w:t>2</w:t>
      </w:r>
      <w:r w:rsidR="00442E80">
        <w:t>, Professor Kirsty Douglas</w:t>
      </w:r>
      <w:r w:rsidR="00442E80" w:rsidRPr="00965987">
        <w:rPr>
          <w:vertAlign w:val="superscript"/>
        </w:rPr>
        <w:t>1</w:t>
      </w:r>
    </w:p>
    <w:p w14:paraId="31E3C1FF" w14:textId="5C9044EA" w:rsidR="00965987" w:rsidRPr="00965987" w:rsidRDefault="00965987" w:rsidP="00E969FA">
      <w:pPr>
        <w:spacing w:after="0"/>
      </w:pPr>
      <w:r w:rsidRPr="00965987">
        <w:rPr>
          <w:vertAlign w:val="superscript"/>
        </w:rPr>
        <w:t>1</w:t>
      </w:r>
      <w:r w:rsidRPr="00965987">
        <w:t xml:space="preserve"> </w:t>
      </w:r>
      <w:r w:rsidR="00F02D06">
        <w:t xml:space="preserve">Academic Unit of General Practice, </w:t>
      </w:r>
      <w:r w:rsidRPr="00965987">
        <w:t>Australian National University</w:t>
      </w:r>
    </w:p>
    <w:p w14:paraId="1001019A" w14:textId="0418DD62" w:rsidR="00965987" w:rsidRPr="00965987" w:rsidRDefault="00965987" w:rsidP="00E969FA">
      <w:pPr>
        <w:spacing w:after="0"/>
      </w:pPr>
      <w:r w:rsidRPr="00965987">
        <w:rPr>
          <w:vertAlign w:val="superscript"/>
        </w:rPr>
        <w:t>2</w:t>
      </w:r>
      <w:r w:rsidRPr="00965987">
        <w:t xml:space="preserve"> </w:t>
      </w:r>
      <w:r w:rsidR="00F02D06">
        <w:t xml:space="preserve">Academic Unit of General Practice, </w:t>
      </w:r>
      <w:r w:rsidRPr="00965987">
        <w:t>ACT Health</w:t>
      </w:r>
    </w:p>
    <w:p w14:paraId="3F866E48" w14:textId="6DF2F03C" w:rsidR="00965987" w:rsidRDefault="00965987" w:rsidP="00E969FA">
      <w:pPr>
        <w:spacing w:after="0"/>
        <w:rPr>
          <w:rFonts w:ascii="Arial" w:hAnsi="Arial" w:cs="Arial"/>
        </w:rPr>
      </w:pPr>
    </w:p>
    <w:p w14:paraId="2E13E4C3" w14:textId="3EB70C68" w:rsidR="00965987" w:rsidRPr="00E61C04" w:rsidRDefault="00965987" w:rsidP="00965987">
      <w:pPr>
        <w:spacing w:after="0"/>
        <w:rPr>
          <w:rFonts w:ascii="Arial" w:hAnsi="Arial" w:cs="Arial"/>
          <w:i/>
        </w:rPr>
      </w:pPr>
      <w:r w:rsidRPr="00E61C04">
        <w:rPr>
          <w:i/>
        </w:rPr>
        <w:t>This research project is supported by the Royal Australian College of General Practitioners with funding from the Australian Government under the Australian General Practice Training program.</w:t>
      </w:r>
    </w:p>
    <w:p w14:paraId="2D95873A" w14:textId="77777777" w:rsidR="00E969FA" w:rsidRPr="003F534D" w:rsidRDefault="00E969FA" w:rsidP="00E969FA">
      <w:pPr>
        <w:spacing w:after="0"/>
        <w:rPr>
          <w:rFonts w:ascii="Arial" w:hAnsi="Arial" w:cs="Arial"/>
        </w:rPr>
      </w:pPr>
    </w:p>
    <w:p w14:paraId="6E9EA463" w14:textId="77777777" w:rsidR="003C42BE" w:rsidRPr="006625FE" w:rsidRDefault="003C42BE" w:rsidP="003C42BE">
      <w:pPr>
        <w:spacing w:after="0"/>
      </w:pPr>
      <w:r w:rsidRPr="003F534D">
        <w:rPr>
          <w:rFonts w:ascii="Arial" w:hAnsi="Arial" w:cs="Arial"/>
          <w:b/>
        </w:rPr>
        <w:t>Background</w:t>
      </w:r>
    </w:p>
    <w:p w14:paraId="57156885" w14:textId="77777777" w:rsidR="003C42BE" w:rsidRPr="009A33E8" w:rsidRDefault="003C42BE" w:rsidP="003C42BE">
      <w:pPr>
        <w:pStyle w:val="NoSpacing"/>
      </w:pPr>
      <w:r w:rsidRPr="006625FE">
        <w:t>Physical activity is important for preventin</w:t>
      </w:r>
      <w:r>
        <w:t>g chronic disease and maintaining</w:t>
      </w:r>
      <w:r w:rsidRPr="006625FE">
        <w:t xml:space="preserve"> good mental health, for children </w:t>
      </w:r>
      <w:r>
        <w:t xml:space="preserve">as well as </w:t>
      </w:r>
      <w:r w:rsidRPr="006625FE">
        <w:t>adults</w:t>
      </w:r>
      <w:r>
        <w:t>. Many Australian children do not meet the guidelines of 60 minutes of daily activity.  General Practitioners are well-placed to identify children at higher risk of mental illness and promote protective behaviours.</w:t>
      </w:r>
    </w:p>
    <w:p w14:paraId="6B578836" w14:textId="77777777" w:rsidR="003C42BE" w:rsidRPr="003F534D" w:rsidRDefault="003C42BE" w:rsidP="003C42BE">
      <w:pPr>
        <w:pStyle w:val="NoSpacing"/>
        <w:rPr>
          <w:rFonts w:ascii="Arial" w:hAnsi="Arial" w:cs="Arial"/>
        </w:rPr>
      </w:pPr>
    </w:p>
    <w:p w14:paraId="18116DEA" w14:textId="77777777" w:rsidR="003C42BE" w:rsidRPr="003F534D" w:rsidRDefault="003C42BE" w:rsidP="003C42BE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Aims</w:t>
      </w:r>
    </w:p>
    <w:p w14:paraId="6FB26BDE" w14:textId="77777777" w:rsidR="003C42BE" w:rsidRPr="003F534D" w:rsidRDefault="003C42BE" w:rsidP="003C42BE">
      <w:pPr>
        <w:pStyle w:val="NoSpacing"/>
        <w:rPr>
          <w:rFonts w:ascii="Arial" w:hAnsi="Arial" w:cs="Arial"/>
        </w:rPr>
      </w:pPr>
      <w:r w:rsidRPr="00133682">
        <w:rPr>
          <w:rFonts w:cs="Arial"/>
          <w:color w:val="000000" w:themeColor="text1"/>
          <w:szCs w:val="20"/>
        </w:rPr>
        <w:t xml:space="preserve">To </w:t>
      </w:r>
      <w:r>
        <w:rPr>
          <w:rFonts w:cs="Arial"/>
          <w:color w:val="000000" w:themeColor="text1"/>
          <w:szCs w:val="20"/>
        </w:rPr>
        <w:t xml:space="preserve">explore </w:t>
      </w:r>
      <w:r w:rsidRPr="00133682">
        <w:rPr>
          <w:rFonts w:cs="Arial"/>
          <w:color w:val="000000" w:themeColor="text1"/>
          <w:szCs w:val="20"/>
        </w:rPr>
        <w:t xml:space="preserve">the </w:t>
      </w:r>
      <w:r>
        <w:rPr>
          <w:rFonts w:cs="Arial"/>
          <w:color w:val="000000" w:themeColor="text1"/>
          <w:szCs w:val="20"/>
        </w:rPr>
        <w:t>association</w:t>
      </w:r>
      <w:r w:rsidRPr="00133682">
        <w:rPr>
          <w:rFonts w:cs="Arial"/>
          <w:color w:val="000000" w:themeColor="text1"/>
          <w:szCs w:val="20"/>
        </w:rPr>
        <w:t xml:space="preserve"> between physical activity and risk of behavioural and mental health disorders</w:t>
      </w:r>
      <w:r>
        <w:rPr>
          <w:rFonts w:cs="Arial"/>
          <w:color w:val="000000" w:themeColor="text1"/>
          <w:szCs w:val="20"/>
        </w:rPr>
        <w:t xml:space="preserve"> in ACT Kindergarten children</w:t>
      </w:r>
      <w:r w:rsidRPr="00133682">
        <w:rPr>
          <w:rFonts w:cs="Arial"/>
          <w:color w:val="000000" w:themeColor="text1"/>
          <w:szCs w:val="20"/>
        </w:rPr>
        <w:t>.</w:t>
      </w:r>
    </w:p>
    <w:p w14:paraId="2AE116E4" w14:textId="77777777" w:rsidR="003C42BE" w:rsidRPr="003F534D" w:rsidRDefault="003C42BE" w:rsidP="003C42BE">
      <w:pPr>
        <w:pStyle w:val="NoSpacing"/>
        <w:rPr>
          <w:rFonts w:ascii="Arial" w:hAnsi="Arial" w:cs="Arial"/>
        </w:rPr>
      </w:pPr>
    </w:p>
    <w:p w14:paraId="1837EA65" w14:textId="77777777" w:rsidR="003C42BE" w:rsidRPr="003F534D" w:rsidRDefault="003C42BE" w:rsidP="003C42BE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Method</w:t>
      </w:r>
    </w:p>
    <w:p w14:paraId="3427D5B2" w14:textId="77777777" w:rsidR="003C42BE" w:rsidRPr="003F534D" w:rsidRDefault="003C42BE" w:rsidP="003C42BE">
      <w:pPr>
        <w:pStyle w:val="NoSpacing"/>
        <w:rPr>
          <w:rFonts w:ascii="Arial" w:hAnsi="Arial" w:cs="Arial"/>
        </w:rPr>
      </w:pPr>
      <w:r>
        <w:rPr>
          <w:rFonts w:cs="Arial"/>
          <w:color w:val="000000" w:themeColor="text1"/>
          <w:szCs w:val="20"/>
        </w:rPr>
        <w:t>Cross-sectional analysis of the 2014-2016 ACT Kindergarten Health Check (n=15,146), including data on parent-reported physical activity and the Strengths and Difficulties Questionnaire (SDQ) with data linkage to socioeconomic status indicators.</w:t>
      </w:r>
    </w:p>
    <w:p w14:paraId="773DDF8F" w14:textId="77777777" w:rsidR="003C42BE" w:rsidRPr="003F534D" w:rsidRDefault="003C42BE" w:rsidP="003C42BE">
      <w:pPr>
        <w:pStyle w:val="NoSpacing"/>
        <w:rPr>
          <w:rFonts w:ascii="Arial" w:hAnsi="Arial" w:cs="Arial"/>
        </w:rPr>
      </w:pPr>
    </w:p>
    <w:p w14:paraId="1BB65F3F" w14:textId="77777777" w:rsidR="003C42BE" w:rsidRPr="003F534D" w:rsidRDefault="003C42BE" w:rsidP="003C42BE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Results</w:t>
      </w:r>
    </w:p>
    <w:p w14:paraId="3E70B5C0" w14:textId="77777777" w:rsidR="003C42BE" w:rsidRDefault="003C42BE" w:rsidP="003C42BE">
      <w:pPr>
        <w:pStyle w:val="NoSpacing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 xml:space="preserve">Almost two-thirds (62%) of </w:t>
      </w:r>
      <w:r w:rsidRPr="00476388">
        <w:rPr>
          <w:rFonts w:cs="Arial"/>
          <w:color w:val="000000" w:themeColor="text1"/>
          <w:szCs w:val="20"/>
        </w:rPr>
        <w:t xml:space="preserve">children </w:t>
      </w:r>
      <w:r>
        <w:rPr>
          <w:rFonts w:cs="Arial"/>
          <w:color w:val="000000" w:themeColor="text1"/>
          <w:szCs w:val="20"/>
        </w:rPr>
        <w:t xml:space="preserve">met the </w:t>
      </w:r>
      <w:r w:rsidRPr="00476388">
        <w:rPr>
          <w:rFonts w:cs="Arial"/>
          <w:color w:val="000000" w:themeColor="text1"/>
          <w:szCs w:val="20"/>
        </w:rPr>
        <w:t xml:space="preserve">physical activity guidelines, with higher </w:t>
      </w:r>
      <w:r>
        <w:rPr>
          <w:rFonts w:cs="Arial"/>
          <w:color w:val="000000" w:themeColor="text1"/>
          <w:szCs w:val="20"/>
        </w:rPr>
        <w:t>activity reported among</w:t>
      </w:r>
      <w:r w:rsidRPr="00476388">
        <w:rPr>
          <w:rFonts w:cs="Arial"/>
          <w:color w:val="000000" w:themeColor="text1"/>
          <w:szCs w:val="20"/>
        </w:rPr>
        <w:t xml:space="preserve"> </w:t>
      </w:r>
      <w:r>
        <w:rPr>
          <w:rFonts w:cs="Arial"/>
          <w:color w:val="000000" w:themeColor="text1"/>
          <w:szCs w:val="20"/>
        </w:rPr>
        <w:t>Aboriginal and Torres Strait Islander</w:t>
      </w:r>
      <w:r w:rsidRPr="00476388">
        <w:rPr>
          <w:rFonts w:cs="Arial"/>
          <w:color w:val="000000" w:themeColor="text1"/>
          <w:szCs w:val="20"/>
        </w:rPr>
        <w:t xml:space="preserve"> children, boys</w:t>
      </w:r>
      <w:r>
        <w:rPr>
          <w:rFonts w:cs="Arial"/>
          <w:color w:val="000000" w:themeColor="text1"/>
          <w:szCs w:val="20"/>
        </w:rPr>
        <w:t>,</w:t>
      </w:r>
      <w:r w:rsidRPr="00476388">
        <w:rPr>
          <w:rFonts w:cs="Arial"/>
          <w:color w:val="000000" w:themeColor="text1"/>
          <w:szCs w:val="20"/>
        </w:rPr>
        <w:t xml:space="preserve"> and those from </w:t>
      </w:r>
      <w:r>
        <w:rPr>
          <w:rFonts w:cs="Arial"/>
          <w:color w:val="000000" w:themeColor="text1"/>
          <w:szCs w:val="20"/>
        </w:rPr>
        <w:t>the most</w:t>
      </w:r>
      <w:r w:rsidRPr="00476388">
        <w:rPr>
          <w:rFonts w:cs="Arial"/>
          <w:color w:val="000000" w:themeColor="text1"/>
          <w:szCs w:val="20"/>
        </w:rPr>
        <w:t xml:space="preserve"> </w:t>
      </w:r>
      <w:r>
        <w:rPr>
          <w:rFonts w:cs="Arial"/>
          <w:color w:val="000000" w:themeColor="text1"/>
          <w:szCs w:val="20"/>
        </w:rPr>
        <w:t>dis</w:t>
      </w:r>
      <w:r w:rsidRPr="00476388">
        <w:rPr>
          <w:rFonts w:cs="Arial"/>
          <w:color w:val="000000" w:themeColor="text1"/>
          <w:szCs w:val="20"/>
        </w:rPr>
        <w:t>advantage</w:t>
      </w:r>
      <w:r>
        <w:rPr>
          <w:rFonts w:cs="Arial"/>
          <w:color w:val="000000" w:themeColor="text1"/>
          <w:szCs w:val="20"/>
        </w:rPr>
        <w:t>d schools</w:t>
      </w:r>
      <w:r w:rsidRPr="00476388">
        <w:rPr>
          <w:rFonts w:cs="Arial"/>
          <w:color w:val="000000" w:themeColor="text1"/>
          <w:szCs w:val="20"/>
        </w:rPr>
        <w:t xml:space="preserve">. </w:t>
      </w:r>
    </w:p>
    <w:p w14:paraId="04F953A1" w14:textId="77777777" w:rsidR="003C42BE" w:rsidRDefault="003C42BE" w:rsidP="003C42BE">
      <w:pPr>
        <w:pStyle w:val="NoSpacing"/>
        <w:rPr>
          <w:rFonts w:cs="Arial"/>
          <w:color w:val="000000" w:themeColor="text1"/>
          <w:szCs w:val="20"/>
        </w:rPr>
      </w:pPr>
    </w:p>
    <w:p w14:paraId="6C0A08E6" w14:textId="77777777" w:rsidR="003C42BE" w:rsidRPr="003F534D" w:rsidRDefault="003C42BE" w:rsidP="003C42BE">
      <w:pPr>
        <w:pStyle w:val="NoSpacing"/>
        <w:rPr>
          <w:rFonts w:ascii="Arial" w:hAnsi="Arial" w:cs="Arial"/>
        </w:rPr>
      </w:pPr>
      <w:r>
        <w:rPr>
          <w:rFonts w:cs="Arial"/>
          <w:color w:val="000000" w:themeColor="text1"/>
          <w:szCs w:val="20"/>
        </w:rPr>
        <w:t>Overall, 5% of children were at high risk for behavioural or mental health disorders, with the highest proportion among the same groups reporting high levels of physical activity. Multivariate l</w:t>
      </w:r>
      <w:r w:rsidRPr="00476388">
        <w:rPr>
          <w:rFonts w:cs="Arial"/>
          <w:color w:val="000000" w:themeColor="text1"/>
          <w:szCs w:val="20"/>
        </w:rPr>
        <w:t>ogistic regression found sex (</w:t>
      </w:r>
      <w:r>
        <w:rPr>
          <w:rFonts w:cs="Arial"/>
          <w:color w:val="000000" w:themeColor="text1"/>
          <w:szCs w:val="20"/>
        </w:rPr>
        <w:t>Odds Ratio (</w:t>
      </w:r>
      <w:r w:rsidRPr="00476388">
        <w:rPr>
          <w:rFonts w:cs="Arial"/>
          <w:color w:val="000000" w:themeColor="text1"/>
          <w:szCs w:val="20"/>
        </w:rPr>
        <w:t>OR</w:t>
      </w:r>
      <w:r>
        <w:rPr>
          <w:rFonts w:cs="Arial"/>
          <w:color w:val="000000" w:themeColor="text1"/>
          <w:szCs w:val="20"/>
        </w:rPr>
        <w:t>)</w:t>
      </w:r>
      <w:r w:rsidRPr="00476388">
        <w:rPr>
          <w:rFonts w:cs="Arial"/>
          <w:color w:val="000000" w:themeColor="text1"/>
          <w:szCs w:val="20"/>
        </w:rPr>
        <w:t xml:space="preserve"> 0.5), </w:t>
      </w:r>
      <w:r w:rsidRPr="00287B94">
        <w:rPr>
          <w:rFonts w:cs="Arial"/>
          <w:color w:val="000000" w:themeColor="text1"/>
          <w:szCs w:val="20"/>
        </w:rPr>
        <w:t xml:space="preserve">Aboriginal </w:t>
      </w:r>
      <w:r>
        <w:rPr>
          <w:rFonts w:cs="Arial"/>
          <w:color w:val="000000" w:themeColor="text1"/>
          <w:szCs w:val="20"/>
        </w:rPr>
        <w:t>and</w:t>
      </w:r>
      <w:r w:rsidRPr="00287B94">
        <w:rPr>
          <w:rFonts w:cs="Arial"/>
          <w:color w:val="000000" w:themeColor="text1"/>
          <w:szCs w:val="20"/>
        </w:rPr>
        <w:t xml:space="preserve"> Torres Strait Islander </w:t>
      </w:r>
      <w:r w:rsidRPr="00476388">
        <w:rPr>
          <w:rFonts w:cs="Arial"/>
          <w:color w:val="000000" w:themeColor="text1"/>
          <w:szCs w:val="20"/>
        </w:rPr>
        <w:t>status (OR 2.</w:t>
      </w:r>
      <w:r>
        <w:rPr>
          <w:rFonts w:cs="Arial"/>
          <w:color w:val="000000" w:themeColor="text1"/>
          <w:szCs w:val="20"/>
        </w:rPr>
        <w:t>4</w:t>
      </w:r>
      <w:r w:rsidRPr="00476388">
        <w:rPr>
          <w:rFonts w:cs="Arial"/>
          <w:color w:val="000000" w:themeColor="text1"/>
          <w:szCs w:val="20"/>
        </w:rPr>
        <w:t>)</w:t>
      </w:r>
      <w:r>
        <w:rPr>
          <w:rFonts w:cs="Arial"/>
          <w:color w:val="000000" w:themeColor="text1"/>
          <w:szCs w:val="20"/>
        </w:rPr>
        <w:t>,</w:t>
      </w:r>
      <w:r w:rsidRPr="00476388">
        <w:rPr>
          <w:rFonts w:cs="Arial"/>
          <w:color w:val="000000" w:themeColor="text1"/>
          <w:szCs w:val="20"/>
        </w:rPr>
        <w:t xml:space="preserve"> and socioeconomic </w:t>
      </w:r>
      <w:r>
        <w:rPr>
          <w:rFonts w:cs="Arial"/>
          <w:color w:val="000000" w:themeColor="text1"/>
          <w:szCs w:val="20"/>
        </w:rPr>
        <w:t xml:space="preserve">disadvantage (OR </w:t>
      </w:r>
      <w:r w:rsidRPr="00476388">
        <w:rPr>
          <w:rFonts w:cs="Arial"/>
          <w:color w:val="000000" w:themeColor="text1"/>
          <w:szCs w:val="20"/>
        </w:rPr>
        <w:t>1.</w:t>
      </w:r>
      <w:r>
        <w:rPr>
          <w:rFonts w:cs="Arial"/>
          <w:color w:val="000000" w:themeColor="text1"/>
          <w:szCs w:val="20"/>
        </w:rPr>
        <w:t>9</w:t>
      </w:r>
      <w:r w:rsidRPr="00476388">
        <w:rPr>
          <w:rFonts w:cs="Arial"/>
          <w:color w:val="000000" w:themeColor="text1"/>
          <w:szCs w:val="20"/>
        </w:rPr>
        <w:t xml:space="preserve">) were significant </w:t>
      </w:r>
      <w:r w:rsidRPr="00133682">
        <w:rPr>
          <w:rFonts w:cs="Arial"/>
          <w:color w:val="000000" w:themeColor="text1"/>
          <w:szCs w:val="20"/>
        </w:rPr>
        <w:t>for predicting risk of clinically significant problems based on the SDQ</w:t>
      </w:r>
      <w:r>
        <w:rPr>
          <w:rFonts w:cs="Arial"/>
          <w:color w:val="000000" w:themeColor="text1"/>
          <w:szCs w:val="20"/>
        </w:rPr>
        <w:t xml:space="preserve"> (p&lt;0.05)</w:t>
      </w:r>
      <w:r w:rsidRPr="00133682">
        <w:rPr>
          <w:rFonts w:cs="Arial"/>
          <w:color w:val="000000" w:themeColor="text1"/>
          <w:szCs w:val="20"/>
        </w:rPr>
        <w:t xml:space="preserve">. </w:t>
      </w:r>
      <w:r>
        <w:rPr>
          <w:rFonts w:cs="Arial"/>
          <w:color w:val="000000" w:themeColor="text1"/>
          <w:szCs w:val="20"/>
        </w:rPr>
        <w:t>There was no significant association with a</w:t>
      </w:r>
      <w:r w:rsidRPr="00133682">
        <w:rPr>
          <w:rFonts w:cs="Arial"/>
          <w:color w:val="000000" w:themeColor="text1"/>
          <w:szCs w:val="20"/>
        </w:rPr>
        <w:t>verage daily exercise.</w:t>
      </w:r>
    </w:p>
    <w:p w14:paraId="58044F59" w14:textId="77777777" w:rsidR="003C42BE" w:rsidRDefault="003C42BE" w:rsidP="003C42BE">
      <w:pPr>
        <w:spacing w:after="0"/>
        <w:rPr>
          <w:rFonts w:ascii="Arial" w:hAnsi="Arial" w:cs="Arial"/>
          <w:b/>
        </w:rPr>
      </w:pPr>
    </w:p>
    <w:p w14:paraId="3864E379" w14:textId="77777777" w:rsidR="003C42BE" w:rsidRPr="003F534D" w:rsidRDefault="003C42BE" w:rsidP="003C42BE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Conclusion</w:t>
      </w:r>
    </w:p>
    <w:p w14:paraId="11776024" w14:textId="77777777" w:rsidR="003C42BE" w:rsidRDefault="003C42BE" w:rsidP="003C42BE">
      <w:pPr>
        <w:pStyle w:val="NoSpacing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 xml:space="preserve">Children </w:t>
      </w:r>
      <w:r w:rsidRPr="00133682">
        <w:rPr>
          <w:rFonts w:cs="Arial"/>
          <w:color w:val="000000" w:themeColor="text1"/>
          <w:szCs w:val="20"/>
        </w:rPr>
        <w:t xml:space="preserve">from </w:t>
      </w:r>
      <w:r>
        <w:rPr>
          <w:rFonts w:cs="Arial"/>
          <w:color w:val="000000" w:themeColor="text1"/>
          <w:szCs w:val="20"/>
        </w:rPr>
        <w:t>dis</w:t>
      </w:r>
      <w:r w:rsidRPr="00133682">
        <w:rPr>
          <w:rFonts w:cs="Arial"/>
          <w:color w:val="000000" w:themeColor="text1"/>
          <w:szCs w:val="20"/>
        </w:rPr>
        <w:t>advantage</w:t>
      </w:r>
      <w:r>
        <w:rPr>
          <w:rFonts w:cs="Arial"/>
          <w:color w:val="000000" w:themeColor="text1"/>
          <w:szCs w:val="20"/>
        </w:rPr>
        <w:t>d schools and</w:t>
      </w:r>
      <w:r w:rsidRPr="00287B94">
        <w:rPr>
          <w:rFonts w:cs="Arial"/>
          <w:color w:val="000000" w:themeColor="text1"/>
          <w:szCs w:val="20"/>
        </w:rPr>
        <w:t xml:space="preserve"> Aboriginal </w:t>
      </w:r>
      <w:r>
        <w:rPr>
          <w:rFonts w:cs="Arial"/>
          <w:color w:val="000000" w:themeColor="text1"/>
          <w:szCs w:val="20"/>
        </w:rPr>
        <w:t>and</w:t>
      </w:r>
      <w:r w:rsidRPr="00287B94">
        <w:rPr>
          <w:rFonts w:cs="Arial"/>
          <w:color w:val="000000" w:themeColor="text1"/>
          <w:szCs w:val="20"/>
        </w:rPr>
        <w:t xml:space="preserve"> Torres Strait Islander children</w:t>
      </w:r>
      <w:r w:rsidRPr="00133682">
        <w:rPr>
          <w:rFonts w:cs="Arial"/>
          <w:color w:val="000000" w:themeColor="text1"/>
          <w:szCs w:val="20"/>
        </w:rPr>
        <w:t xml:space="preserve"> were at the greatest risk </w:t>
      </w:r>
      <w:r>
        <w:rPr>
          <w:rFonts w:cs="Arial"/>
          <w:color w:val="000000" w:themeColor="text1"/>
          <w:szCs w:val="20"/>
        </w:rPr>
        <w:t>of behavioural and mental health disorders despite having the highest levels of physical activity. Awareness of children most at risk can help GPs be alert to vulnerable patients.</w:t>
      </w:r>
    </w:p>
    <w:p w14:paraId="2B72444D" w14:textId="77777777" w:rsidR="00E969FA" w:rsidRPr="003F534D" w:rsidRDefault="00E969FA" w:rsidP="003C42BE">
      <w:pPr>
        <w:spacing w:after="0"/>
        <w:rPr>
          <w:rFonts w:ascii="Arial" w:hAnsi="Arial" w:cs="Arial"/>
        </w:rPr>
      </w:pPr>
    </w:p>
    <w:sectPr w:rsidR="00E969FA" w:rsidRPr="003F534D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5F725" w14:textId="77777777" w:rsidR="006F6A95" w:rsidRDefault="006F6A95" w:rsidP="00DB6276">
      <w:pPr>
        <w:spacing w:after="0" w:line="240" w:lineRule="auto"/>
      </w:pPr>
      <w:r>
        <w:separator/>
      </w:r>
    </w:p>
  </w:endnote>
  <w:endnote w:type="continuationSeparator" w:id="0">
    <w:p w14:paraId="094BA26D" w14:textId="77777777" w:rsidR="006F6A95" w:rsidRDefault="006F6A95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Malgun Gothic Bold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72E12" w14:textId="77777777" w:rsidR="006F6A95" w:rsidRDefault="006F6A95" w:rsidP="00DB6276">
      <w:pPr>
        <w:spacing w:after="0" w:line="240" w:lineRule="auto"/>
      </w:pPr>
      <w:r>
        <w:separator/>
      </w:r>
    </w:p>
  </w:footnote>
  <w:footnote w:type="continuationSeparator" w:id="0">
    <w:p w14:paraId="41D64EA5" w14:textId="77777777" w:rsidR="006F6A95" w:rsidRDefault="006F6A95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4"/>
  </w:num>
  <w:num w:numId="5">
    <w:abstractNumId w:val="12"/>
  </w:num>
  <w:num w:numId="6">
    <w:abstractNumId w:val="22"/>
  </w:num>
  <w:num w:numId="7">
    <w:abstractNumId w:val="7"/>
  </w:num>
  <w:num w:numId="8">
    <w:abstractNumId w:val="13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0"/>
  </w:num>
  <w:num w:numId="14">
    <w:abstractNumId w:val="23"/>
  </w:num>
  <w:num w:numId="15">
    <w:abstractNumId w:val="1"/>
  </w:num>
  <w:num w:numId="16">
    <w:abstractNumId w:val="16"/>
  </w:num>
  <w:num w:numId="17">
    <w:abstractNumId w:val="3"/>
  </w:num>
  <w:num w:numId="18">
    <w:abstractNumId w:val="20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8"/>
  </w:num>
  <w:num w:numId="23">
    <w:abstractNumId w:val="19"/>
  </w:num>
  <w:num w:numId="24">
    <w:abstractNumId w:val="11"/>
  </w:num>
  <w:num w:numId="25">
    <w:abstractNumId w:val="25"/>
  </w:num>
  <w:num w:numId="26">
    <w:abstractNumId w:val="26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F6"/>
    <w:rsid w:val="0000578B"/>
    <w:rsid w:val="00045398"/>
    <w:rsid w:val="000530F3"/>
    <w:rsid w:val="0006205D"/>
    <w:rsid w:val="00065794"/>
    <w:rsid w:val="0009481D"/>
    <w:rsid w:val="000951B7"/>
    <w:rsid w:val="000A005C"/>
    <w:rsid w:val="000D1EB3"/>
    <w:rsid w:val="001A0E12"/>
    <w:rsid w:val="001A7273"/>
    <w:rsid w:val="00204AE2"/>
    <w:rsid w:val="002061A7"/>
    <w:rsid w:val="00210DD8"/>
    <w:rsid w:val="00226C37"/>
    <w:rsid w:val="00237188"/>
    <w:rsid w:val="00287B94"/>
    <w:rsid w:val="00290F46"/>
    <w:rsid w:val="002C520E"/>
    <w:rsid w:val="002D1372"/>
    <w:rsid w:val="002D267A"/>
    <w:rsid w:val="002D6E16"/>
    <w:rsid w:val="00323232"/>
    <w:rsid w:val="003319CA"/>
    <w:rsid w:val="0037377D"/>
    <w:rsid w:val="003A5C47"/>
    <w:rsid w:val="003B56C9"/>
    <w:rsid w:val="003C0B6D"/>
    <w:rsid w:val="003C42BE"/>
    <w:rsid w:val="003D7F5C"/>
    <w:rsid w:val="00442E80"/>
    <w:rsid w:val="00460B45"/>
    <w:rsid w:val="004806DA"/>
    <w:rsid w:val="004917A3"/>
    <w:rsid w:val="004A4C8F"/>
    <w:rsid w:val="004A7DF6"/>
    <w:rsid w:val="004A7F18"/>
    <w:rsid w:val="004C4FEF"/>
    <w:rsid w:val="004D35FA"/>
    <w:rsid w:val="004F5E9D"/>
    <w:rsid w:val="00556C76"/>
    <w:rsid w:val="00561AD8"/>
    <w:rsid w:val="005C4F93"/>
    <w:rsid w:val="006150A8"/>
    <w:rsid w:val="00634A5F"/>
    <w:rsid w:val="006625FE"/>
    <w:rsid w:val="006867FC"/>
    <w:rsid w:val="00687FF6"/>
    <w:rsid w:val="006D10CF"/>
    <w:rsid w:val="006E5BD4"/>
    <w:rsid w:val="006F6A95"/>
    <w:rsid w:val="007122AC"/>
    <w:rsid w:val="007340C2"/>
    <w:rsid w:val="007A3219"/>
    <w:rsid w:val="007A4975"/>
    <w:rsid w:val="008021A1"/>
    <w:rsid w:val="0080299A"/>
    <w:rsid w:val="008426B4"/>
    <w:rsid w:val="00852ABB"/>
    <w:rsid w:val="00866BFD"/>
    <w:rsid w:val="008A6431"/>
    <w:rsid w:val="008A655E"/>
    <w:rsid w:val="008D7BF0"/>
    <w:rsid w:val="00925DD7"/>
    <w:rsid w:val="00937FEB"/>
    <w:rsid w:val="00965987"/>
    <w:rsid w:val="0098351A"/>
    <w:rsid w:val="00984CE1"/>
    <w:rsid w:val="00995919"/>
    <w:rsid w:val="009A33E8"/>
    <w:rsid w:val="009C7760"/>
    <w:rsid w:val="00A06D50"/>
    <w:rsid w:val="00A12B60"/>
    <w:rsid w:val="00A270EE"/>
    <w:rsid w:val="00A364F0"/>
    <w:rsid w:val="00A37C03"/>
    <w:rsid w:val="00A4054A"/>
    <w:rsid w:val="00A606C7"/>
    <w:rsid w:val="00A80054"/>
    <w:rsid w:val="00A848B4"/>
    <w:rsid w:val="00AA6275"/>
    <w:rsid w:val="00AA7219"/>
    <w:rsid w:val="00AB3D33"/>
    <w:rsid w:val="00AC7F73"/>
    <w:rsid w:val="00AE5A5E"/>
    <w:rsid w:val="00B03208"/>
    <w:rsid w:val="00B12D26"/>
    <w:rsid w:val="00B20279"/>
    <w:rsid w:val="00B25EBC"/>
    <w:rsid w:val="00B730A7"/>
    <w:rsid w:val="00BC2D27"/>
    <w:rsid w:val="00BD3208"/>
    <w:rsid w:val="00BD72AD"/>
    <w:rsid w:val="00C218BD"/>
    <w:rsid w:val="00C3505E"/>
    <w:rsid w:val="00C4224F"/>
    <w:rsid w:val="00C426BE"/>
    <w:rsid w:val="00CA4098"/>
    <w:rsid w:val="00D22221"/>
    <w:rsid w:val="00D56905"/>
    <w:rsid w:val="00D675D7"/>
    <w:rsid w:val="00D75A93"/>
    <w:rsid w:val="00D85C7A"/>
    <w:rsid w:val="00D91638"/>
    <w:rsid w:val="00D94D46"/>
    <w:rsid w:val="00DB6276"/>
    <w:rsid w:val="00DC7A66"/>
    <w:rsid w:val="00DC7F10"/>
    <w:rsid w:val="00DD428F"/>
    <w:rsid w:val="00DE0E61"/>
    <w:rsid w:val="00DF2A39"/>
    <w:rsid w:val="00E25F07"/>
    <w:rsid w:val="00E276B8"/>
    <w:rsid w:val="00E27795"/>
    <w:rsid w:val="00E27C34"/>
    <w:rsid w:val="00E36586"/>
    <w:rsid w:val="00E47A4C"/>
    <w:rsid w:val="00E55FB0"/>
    <w:rsid w:val="00E61C04"/>
    <w:rsid w:val="00E969FA"/>
    <w:rsid w:val="00EA51A6"/>
    <w:rsid w:val="00EC46E6"/>
    <w:rsid w:val="00ED7C3D"/>
    <w:rsid w:val="00EE417F"/>
    <w:rsid w:val="00F02D06"/>
    <w:rsid w:val="00F12827"/>
    <w:rsid w:val="00F21792"/>
    <w:rsid w:val="00F75019"/>
    <w:rsid w:val="00FA1A9A"/>
    <w:rsid w:val="00FA263D"/>
    <w:rsid w:val="00FF3987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BC038"/>
  <w15:chartTrackingRefBased/>
  <w15:docId w15:val="{0FE5F231-FD2E-4C93-ADC2-876B884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5987"/>
    <w:pPr>
      <w:autoSpaceDE w:val="0"/>
      <w:autoSpaceDN w:val="0"/>
      <w:adjustRightInd w:val="0"/>
      <w:spacing w:after="0" w:line="240" w:lineRule="auto"/>
    </w:pPr>
    <w:rPr>
      <w:rFonts w:ascii="Malgun Gothic" w:eastAsia="Malgun Gothic" w:cs="Malgun Gothic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Kathleen O'Brien</cp:lastModifiedBy>
  <cp:revision>4</cp:revision>
  <dcterms:created xsi:type="dcterms:W3CDTF">2018-03-04T04:42:00Z</dcterms:created>
  <dcterms:modified xsi:type="dcterms:W3CDTF">2018-03-04T05:59:00Z</dcterms:modified>
</cp:coreProperties>
</file>