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31BB4" w14:textId="79A55F33" w:rsidR="009B3E4B" w:rsidRPr="002E7C0D" w:rsidRDefault="009B3E4B" w:rsidP="00233D73">
      <w:pPr>
        <w:spacing w:after="0" w:line="276" w:lineRule="auto"/>
        <w:rPr>
          <w:rFonts w:ascii="Arial" w:hAnsi="Arial" w:cs="Arial"/>
          <w:b/>
          <w:sz w:val="20"/>
          <w:szCs w:val="20"/>
        </w:rPr>
      </w:pPr>
      <w:r w:rsidRPr="002E7C0D">
        <w:rPr>
          <w:rFonts w:ascii="Arial" w:hAnsi="Arial" w:cs="Arial"/>
          <w:b/>
          <w:sz w:val="20"/>
          <w:szCs w:val="20"/>
        </w:rPr>
        <w:t>Presentation title</w:t>
      </w:r>
    </w:p>
    <w:p w14:paraId="58422CC0" w14:textId="3AB34E1E" w:rsidR="009B3E4B" w:rsidRPr="002E7C0D" w:rsidRDefault="00AE768A" w:rsidP="00233D73">
      <w:pPr>
        <w:spacing w:after="0" w:line="276" w:lineRule="auto"/>
        <w:rPr>
          <w:rFonts w:ascii="Arial" w:hAnsi="Arial" w:cs="Arial"/>
          <w:bCs/>
          <w:sz w:val="20"/>
          <w:szCs w:val="20"/>
        </w:rPr>
      </w:pPr>
      <w:r>
        <w:rPr>
          <w:rFonts w:ascii="Arial" w:hAnsi="Arial" w:cs="Arial"/>
          <w:bCs/>
          <w:sz w:val="20"/>
          <w:szCs w:val="20"/>
        </w:rPr>
        <w:t>Q</w:t>
      </w:r>
      <w:r w:rsidR="0032353E" w:rsidRPr="002E7C0D">
        <w:rPr>
          <w:rFonts w:ascii="Arial" w:hAnsi="Arial" w:cs="Arial"/>
          <w:bCs/>
          <w:sz w:val="20"/>
          <w:szCs w:val="20"/>
        </w:rPr>
        <w:t xml:space="preserve">ualitative exploration of the impact of telehealth </w:t>
      </w:r>
      <w:r w:rsidR="00A46DF0">
        <w:rPr>
          <w:rFonts w:ascii="Arial" w:hAnsi="Arial" w:cs="Arial"/>
          <w:bCs/>
          <w:sz w:val="20"/>
          <w:szCs w:val="20"/>
        </w:rPr>
        <w:t>in</w:t>
      </w:r>
      <w:r w:rsidR="0032353E" w:rsidRPr="002E7C0D">
        <w:rPr>
          <w:rFonts w:ascii="Arial" w:hAnsi="Arial" w:cs="Arial"/>
          <w:bCs/>
          <w:sz w:val="20"/>
          <w:szCs w:val="20"/>
        </w:rPr>
        <w:t xml:space="preserve"> vocational general practice training</w:t>
      </w:r>
    </w:p>
    <w:p w14:paraId="3159EDC9" w14:textId="1C453A87" w:rsidR="009B3E4B" w:rsidRPr="002E7C0D" w:rsidRDefault="009B3E4B" w:rsidP="00233D73">
      <w:pPr>
        <w:spacing w:after="0" w:line="276" w:lineRule="auto"/>
        <w:rPr>
          <w:rFonts w:ascii="Arial" w:hAnsi="Arial" w:cs="Arial"/>
          <w:sz w:val="20"/>
          <w:szCs w:val="20"/>
        </w:rPr>
      </w:pPr>
    </w:p>
    <w:p w14:paraId="2DB0C52D" w14:textId="77777777" w:rsidR="009B3E4B" w:rsidRPr="002E7C0D" w:rsidRDefault="009B3E4B" w:rsidP="00233D73">
      <w:pPr>
        <w:spacing w:after="0" w:line="276" w:lineRule="auto"/>
        <w:rPr>
          <w:rFonts w:ascii="Arial" w:hAnsi="Arial" w:cs="Arial"/>
          <w:b/>
          <w:bCs/>
          <w:sz w:val="20"/>
          <w:szCs w:val="20"/>
        </w:rPr>
      </w:pPr>
      <w:r w:rsidRPr="002E7C0D">
        <w:rPr>
          <w:rFonts w:ascii="Arial" w:hAnsi="Arial" w:cs="Arial"/>
          <w:b/>
          <w:bCs/>
          <w:sz w:val="20"/>
          <w:szCs w:val="20"/>
        </w:rPr>
        <w:t>Explain why your paper is relevant, important and of interest to GP22 participants</w:t>
      </w:r>
    </w:p>
    <w:p w14:paraId="0523A5B0" w14:textId="2AC6B04D" w:rsidR="004C5642" w:rsidRPr="002E7C0D" w:rsidRDefault="004C5642" w:rsidP="00233D73">
      <w:pPr>
        <w:spacing w:after="0" w:line="276" w:lineRule="auto"/>
        <w:rPr>
          <w:rFonts w:ascii="Arial" w:hAnsi="Arial" w:cs="Arial"/>
          <w:sz w:val="20"/>
          <w:szCs w:val="20"/>
        </w:rPr>
      </w:pPr>
      <w:r>
        <w:rPr>
          <w:rFonts w:ascii="Arial" w:hAnsi="Arial" w:cs="Arial"/>
          <w:sz w:val="20"/>
          <w:szCs w:val="20"/>
        </w:rPr>
        <w:t xml:space="preserve">There is a significant evidence gap regarding the impact </w:t>
      </w:r>
      <w:r w:rsidR="008246B5">
        <w:rPr>
          <w:rFonts w:ascii="Arial" w:hAnsi="Arial" w:cs="Arial"/>
          <w:sz w:val="20"/>
          <w:szCs w:val="20"/>
        </w:rPr>
        <w:t>of</w:t>
      </w:r>
      <w:r>
        <w:rPr>
          <w:rFonts w:ascii="Arial" w:hAnsi="Arial" w:cs="Arial"/>
          <w:sz w:val="20"/>
          <w:szCs w:val="20"/>
        </w:rPr>
        <w:t xml:space="preserve"> telehealth on the general practice training landscape. A deeper understanding is needed to develop educational models that are appropriately designed and inclusive of telehealth. </w:t>
      </w:r>
      <w:r w:rsidR="0012669A">
        <w:rPr>
          <w:rFonts w:ascii="Arial" w:hAnsi="Arial" w:cs="Arial"/>
          <w:sz w:val="20"/>
          <w:szCs w:val="20"/>
        </w:rPr>
        <w:t xml:space="preserve">This research </w:t>
      </w:r>
      <w:r w:rsidR="002121DE">
        <w:rPr>
          <w:rFonts w:ascii="Arial" w:hAnsi="Arial" w:cs="Arial"/>
          <w:sz w:val="20"/>
          <w:szCs w:val="20"/>
        </w:rPr>
        <w:t xml:space="preserve">will help inform the educational/training practices of </w:t>
      </w:r>
      <w:r w:rsidR="0012669A">
        <w:rPr>
          <w:rFonts w:ascii="Arial" w:hAnsi="Arial" w:cs="Arial"/>
          <w:sz w:val="20"/>
          <w:szCs w:val="20"/>
        </w:rPr>
        <w:t xml:space="preserve">GP </w:t>
      </w:r>
      <w:r w:rsidR="004322C6">
        <w:rPr>
          <w:rFonts w:ascii="Arial" w:hAnsi="Arial" w:cs="Arial"/>
          <w:sz w:val="20"/>
          <w:szCs w:val="20"/>
        </w:rPr>
        <w:t>s</w:t>
      </w:r>
      <w:r w:rsidR="0012669A">
        <w:rPr>
          <w:rFonts w:ascii="Arial" w:hAnsi="Arial" w:cs="Arial"/>
          <w:sz w:val="20"/>
          <w:szCs w:val="20"/>
        </w:rPr>
        <w:t>upervisors, teaching practices, and Regional Training Organisations</w:t>
      </w:r>
      <w:r w:rsidR="002121DE">
        <w:rPr>
          <w:rFonts w:ascii="Arial" w:hAnsi="Arial" w:cs="Arial"/>
          <w:sz w:val="20"/>
          <w:szCs w:val="20"/>
        </w:rPr>
        <w:t xml:space="preserve"> throughout Australia.</w:t>
      </w:r>
      <w:r w:rsidR="0012669A">
        <w:rPr>
          <w:rFonts w:ascii="Arial" w:hAnsi="Arial" w:cs="Arial"/>
          <w:sz w:val="20"/>
          <w:szCs w:val="20"/>
        </w:rPr>
        <w:t xml:space="preserve"> </w:t>
      </w:r>
    </w:p>
    <w:p w14:paraId="3F919D74" w14:textId="77777777" w:rsidR="00DA0183" w:rsidRPr="002E7C0D" w:rsidRDefault="00DA0183" w:rsidP="00233D73">
      <w:pPr>
        <w:spacing w:after="0" w:line="276" w:lineRule="auto"/>
        <w:rPr>
          <w:rFonts w:ascii="Arial" w:hAnsi="Arial" w:cs="Arial"/>
          <w:b/>
          <w:bCs/>
          <w:sz w:val="20"/>
          <w:szCs w:val="20"/>
        </w:rPr>
      </w:pPr>
    </w:p>
    <w:p w14:paraId="16114B7F" w14:textId="77777777" w:rsidR="009B3E4B" w:rsidRPr="002E7C0D" w:rsidRDefault="009B3E4B" w:rsidP="00233D73">
      <w:pPr>
        <w:spacing w:after="0" w:line="276" w:lineRule="auto"/>
        <w:rPr>
          <w:rFonts w:ascii="Arial" w:hAnsi="Arial" w:cs="Arial"/>
          <w:b/>
          <w:bCs/>
          <w:sz w:val="20"/>
          <w:szCs w:val="20"/>
        </w:rPr>
      </w:pPr>
      <w:r w:rsidRPr="002E7C0D">
        <w:rPr>
          <w:rFonts w:ascii="Arial" w:hAnsi="Arial" w:cs="Arial"/>
          <w:b/>
          <w:bCs/>
          <w:sz w:val="20"/>
          <w:szCs w:val="20"/>
        </w:rPr>
        <w:t xml:space="preserve">Take home message </w:t>
      </w:r>
    </w:p>
    <w:p w14:paraId="36CF60F8" w14:textId="77777777" w:rsidR="00C96ECC" w:rsidRPr="002E7C0D" w:rsidRDefault="00C96ECC" w:rsidP="00233D73">
      <w:pPr>
        <w:pStyle w:val="ListParagraph"/>
        <w:numPr>
          <w:ilvl w:val="0"/>
          <w:numId w:val="1"/>
        </w:numPr>
        <w:spacing w:after="0" w:line="276" w:lineRule="auto"/>
        <w:rPr>
          <w:rFonts w:ascii="Arial" w:hAnsi="Arial" w:cs="Arial"/>
          <w:sz w:val="20"/>
          <w:szCs w:val="20"/>
        </w:rPr>
      </w:pPr>
      <w:r>
        <w:rPr>
          <w:rFonts w:ascii="Arial" w:hAnsi="Arial" w:cs="Arial"/>
          <w:sz w:val="20"/>
          <w:szCs w:val="20"/>
        </w:rPr>
        <w:t>Key impacts on registrar training and supervision</w:t>
      </w:r>
    </w:p>
    <w:p w14:paraId="4CC7C86F" w14:textId="77777777" w:rsidR="00C96ECC" w:rsidRPr="004A7670" w:rsidRDefault="00C96ECC" w:rsidP="00233D73">
      <w:pPr>
        <w:pStyle w:val="ListParagraph"/>
        <w:numPr>
          <w:ilvl w:val="0"/>
          <w:numId w:val="1"/>
        </w:numPr>
        <w:spacing w:after="0" w:line="276" w:lineRule="auto"/>
        <w:rPr>
          <w:rFonts w:ascii="Arial" w:hAnsi="Arial" w:cs="Arial"/>
          <w:sz w:val="20"/>
          <w:szCs w:val="20"/>
        </w:rPr>
      </w:pPr>
      <w:r>
        <w:rPr>
          <w:rFonts w:ascii="Arial" w:hAnsi="Arial" w:cs="Arial"/>
          <w:sz w:val="20"/>
          <w:szCs w:val="20"/>
        </w:rPr>
        <w:t>Understanding the registrar-supervisor-patient training triad in the telehealth environment</w:t>
      </w:r>
    </w:p>
    <w:p w14:paraId="276128F6" w14:textId="7CA1D6D5" w:rsidR="00C96ECC" w:rsidRPr="002E7C0D" w:rsidRDefault="00050EA5" w:rsidP="00233D73">
      <w:pPr>
        <w:pStyle w:val="ListParagraph"/>
        <w:numPr>
          <w:ilvl w:val="0"/>
          <w:numId w:val="1"/>
        </w:numPr>
        <w:spacing w:after="0" w:line="276" w:lineRule="auto"/>
        <w:rPr>
          <w:rFonts w:ascii="Arial" w:hAnsi="Arial" w:cs="Arial"/>
          <w:b/>
          <w:sz w:val="20"/>
          <w:szCs w:val="20"/>
        </w:rPr>
      </w:pPr>
      <w:r>
        <w:rPr>
          <w:rFonts w:ascii="Arial" w:hAnsi="Arial" w:cs="Arial"/>
          <w:sz w:val="20"/>
          <w:szCs w:val="20"/>
        </w:rPr>
        <w:t>E</w:t>
      </w:r>
      <w:r w:rsidR="00C96ECC">
        <w:rPr>
          <w:rFonts w:ascii="Arial" w:hAnsi="Arial" w:cs="Arial"/>
          <w:sz w:val="20"/>
          <w:szCs w:val="20"/>
        </w:rPr>
        <w:t>ducational requirements to address these impacts</w:t>
      </w:r>
    </w:p>
    <w:p w14:paraId="21BBC857" w14:textId="77777777" w:rsidR="009B3E4B" w:rsidRPr="002E7C0D" w:rsidRDefault="009B3E4B" w:rsidP="00233D73">
      <w:pPr>
        <w:pStyle w:val="ListParagraph"/>
        <w:spacing w:after="0" w:line="276" w:lineRule="auto"/>
        <w:rPr>
          <w:rFonts w:ascii="Arial" w:hAnsi="Arial" w:cs="Arial"/>
          <w:b/>
          <w:sz w:val="20"/>
          <w:szCs w:val="20"/>
        </w:rPr>
      </w:pPr>
    </w:p>
    <w:p w14:paraId="1242258F" w14:textId="77777777" w:rsidR="009B3E4B" w:rsidRPr="002E7C0D" w:rsidRDefault="009B3E4B" w:rsidP="00233D73">
      <w:pPr>
        <w:spacing w:after="0" w:line="276" w:lineRule="auto"/>
        <w:rPr>
          <w:rFonts w:ascii="Arial" w:hAnsi="Arial" w:cs="Arial"/>
          <w:b/>
          <w:sz w:val="20"/>
          <w:szCs w:val="20"/>
        </w:rPr>
      </w:pPr>
      <w:r w:rsidRPr="002E7C0D">
        <w:rPr>
          <w:rFonts w:ascii="Arial" w:hAnsi="Arial" w:cs="Arial"/>
          <w:b/>
          <w:sz w:val="20"/>
          <w:szCs w:val="20"/>
        </w:rPr>
        <w:t>Background</w:t>
      </w:r>
    </w:p>
    <w:p w14:paraId="5735494B" w14:textId="67BB9A38" w:rsidR="009B3E4B" w:rsidRPr="002E7C0D" w:rsidRDefault="0032353E" w:rsidP="00233D73">
      <w:pPr>
        <w:spacing w:after="0" w:line="276" w:lineRule="auto"/>
        <w:rPr>
          <w:rFonts w:ascii="Arial" w:hAnsi="Arial" w:cs="Arial"/>
          <w:sz w:val="20"/>
          <w:szCs w:val="20"/>
        </w:rPr>
      </w:pPr>
      <w:r w:rsidRPr="002E7C0D">
        <w:rPr>
          <w:rFonts w:ascii="Arial" w:hAnsi="Arial" w:cs="Arial"/>
          <w:sz w:val="20"/>
          <w:szCs w:val="20"/>
        </w:rPr>
        <w:t xml:space="preserve">In December 2021, it was announced that telehealth </w:t>
      </w:r>
      <w:r w:rsidR="00A46DF0">
        <w:rPr>
          <w:rFonts w:ascii="Arial" w:hAnsi="Arial" w:cs="Arial"/>
          <w:sz w:val="20"/>
          <w:szCs w:val="20"/>
        </w:rPr>
        <w:t>would become</w:t>
      </w:r>
      <w:r w:rsidR="00DA0183" w:rsidRPr="002E7C0D">
        <w:rPr>
          <w:rFonts w:ascii="Arial" w:hAnsi="Arial" w:cs="Arial"/>
          <w:sz w:val="20"/>
          <w:szCs w:val="20"/>
        </w:rPr>
        <w:t xml:space="preserve"> a permanent feature of Australian primary </w:t>
      </w:r>
      <w:r w:rsidR="004C5642">
        <w:rPr>
          <w:rFonts w:ascii="Arial" w:hAnsi="Arial" w:cs="Arial"/>
          <w:sz w:val="20"/>
          <w:szCs w:val="20"/>
        </w:rPr>
        <w:t>healthcare</w:t>
      </w:r>
      <w:r w:rsidR="00DA0183" w:rsidRPr="002E7C0D">
        <w:rPr>
          <w:rFonts w:ascii="Arial" w:hAnsi="Arial" w:cs="Arial"/>
          <w:sz w:val="20"/>
          <w:szCs w:val="20"/>
        </w:rPr>
        <w:fldChar w:fldCharType="begin"/>
      </w:r>
      <w:r w:rsidR="00DA0183" w:rsidRPr="002E7C0D">
        <w:rPr>
          <w:rFonts w:ascii="Arial" w:hAnsi="Arial" w:cs="Arial"/>
          <w:sz w:val="20"/>
          <w:szCs w:val="20"/>
        </w:rPr>
        <w:instrText xml:space="preserve"> ADDIN EN.CITE &lt;EndNote&gt;&lt;Cite&gt;&lt;Author&gt;The Hon Greg Hunt MP&lt;/Author&gt;&lt;Year&gt;2021&lt;/Year&gt;&lt;RecNum&gt;174&lt;/RecNum&gt;&lt;DisplayText&gt;(1)&lt;/DisplayText&gt;&lt;record&gt;&lt;rec-number&gt;174&lt;/rec-number&gt;&lt;foreign-keys&gt;&lt;key app="EN" db-id="svdp0rse82vw04efxzipdert5ztavr5005re" timestamp="1646102933" guid="6e899856-3c66-4d4d-8953-68c1cd542192"&gt;174&lt;/key&gt;&lt;/foreign-keys&gt;&lt;ref-type name="Web Page"&gt;12&lt;/ref-type&gt;&lt;contributors&gt;&lt;authors&gt;&lt;author&gt;The Hon Greg Hunt MP,&lt;/author&gt;&lt;/authors&gt;&lt;/contributors&gt;&lt;titles&gt;&lt;title&gt;Permanent telehealth to strengthen universal Medicare&lt;/title&gt;&lt;/titles&gt;&lt;dates&gt;&lt;year&gt;2021&lt;/year&gt;&lt;/dates&gt;&lt;pub-location&gt;Canberra&lt;/pub-location&gt;&lt;publisher&gt;Australian Government Department of Health&lt;/publisher&gt;&lt;work-type&gt;Press Release&lt;/work-type&gt;&lt;urls&gt;&lt;related-urls&gt;&lt;url&gt;https://www.health.gov.au/ministers/the-hon-greg-hunt-mp/media/permanent-telehealth-to-strengthen-universal-medicare&lt;/url&gt;&lt;/related-urls&gt;&lt;/urls&gt;&lt;custom1&gt;2021&lt;/custom1&gt;&lt;custom2&gt;Dec 15&lt;/custom2&gt;&lt;/record&gt;&lt;/Cite&gt;&lt;/EndNote&gt;</w:instrText>
      </w:r>
      <w:r w:rsidR="00DA0183" w:rsidRPr="002E7C0D">
        <w:rPr>
          <w:rFonts w:ascii="Arial" w:hAnsi="Arial" w:cs="Arial"/>
          <w:sz w:val="20"/>
          <w:szCs w:val="20"/>
        </w:rPr>
        <w:fldChar w:fldCharType="separate"/>
      </w:r>
      <w:r w:rsidR="00DA0183" w:rsidRPr="002E7C0D">
        <w:rPr>
          <w:rFonts w:ascii="Arial" w:hAnsi="Arial" w:cs="Arial"/>
          <w:noProof/>
          <w:sz w:val="20"/>
          <w:szCs w:val="20"/>
        </w:rPr>
        <w:t>(1)</w:t>
      </w:r>
      <w:r w:rsidR="00DA0183" w:rsidRPr="002E7C0D">
        <w:rPr>
          <w:rFonts w:ascii="Arial" w:hAnsi="Arial" w:cs="Arial"/>
          <w:sz w:val="20"/>
          <w:szCs w:val="20"/>
        </w:rPr>
        <w:fldChar w:fldCharType="end"/>
      </w:r>
      <w:r w:rsidR="00DA0183" w:rsidRPr="002E7C0D">
        <w:rPr>
          <w:rFonts w:ascii="Arial" w:hAnsi="Arial" w:cs="Arial"/>
          <w:sz w:val="20"/>
          <w:szCs w:val="20"/>
        </w:rPr>
        <w:t>.</w:t>
      </w:r>
      <w:r w:rsidR="002121DE">
        <w:rPr>
          <w:rFonts w:ascii="Arial" w:hAnsi="Arial" w:cs="Arial"/>
          <w:sz w:val="20"/>
          <w:szCs w:val="20"/>
        </w:rPr>
        <w:t xml:space="preserve"> Telehealth likely introduces complexity and/or disruption to usual supervisory and formal assessment processes in the GP vocational training model.</w:t>
      </w:r>
      <w:r w:rsidR="00DA0183" w:rsidRPr="002E7C0D">
        <w:rPr>
          <w:rFonts w:ascii="Arial" w:hAnsi="Arial" w:cs="Arial"/>
          <w:sz w:val="20"/>
          <w:szCs w:val="20"/>
        </w:rPr>
        <w:t xml:space="preserve"> There is limited qualitative evidence exploring the impacts of telehealth on the educational experiences of general practice registrars</w:t>
      </w:r>
      <w:r w:rsidR="004C5642">
        <w:rPr>
          <w:rFonts w:ascii="Arial" w:hAnsi="Arial" w:cs="Arial"/>
          <w:sz w:val="20"/>
          <w:szCs w:val="20"/>
        </w:rPr>
        <w:t>.</w:t>
      </w:r>
    </w:p>
    <w:p w14:paraId="511309F4" w14:textId="77777777" w:rsidR="009B3E4B" w:rsidRPr="002E7C0D" w:rsidRDefault="009B3E4B" w:rsidP="00233D73">
      <w:pPr>
        <w:spacing w:after="0" w:line="276" w:lineRule="auto"/>
        <w:rPr>
          <w:rFonts w:ascii="Arial" w:hAnsi="Arial" w:cs="Arial"/>
          <w:sz w:val="20"/>
          <w:szCs w:val="20"/>
        </w:rPr>
      </w:pPr>
    </w:p>
    <w:p w14:paraId="6271BC37" w14:textId="77777777" w:rsidR="009B3E4B" w:rsidRPr="002E7C0D" w:rsidRDefault="009B3E4B" w:rsidP="00233D73">
      <w:pPr>
        <w:spacing w:after="0" w:line="276" w:lineRule="auto"/>
        <w:rPr>
          <w:rFonts w:ascii="Arial" w:hAnsi="Arial" w:cs="Arial"/>
          <w:b/>
          <w:bCs/>
          <w:sz w:val="20"/>
          <w:szCs w:val="20"/>
        </w:rPr>
      </w:pPr>
      <w:r w:rsidRPr="002E7C0D">
        <w:rPr>
          <w:rFonts w:ascii="Arial" w:hAnsi="Arial" w:cs="Arial"/>
          <w:b/>
          <w:bCs/>
          <w:sz w:val="20"/>
          <w:szCs w:val="20"/>
        </w:rPr>
        <w:t>Aim / Hypothesis</w:t>
      </w:r>
    </w:p>
    <w:p w14:paraId="45C82163" w14:textId="6C30AF53" w:rsidR="0032353E" w:rsidRPr="002E7C0D" w:rsidRDefault="0032353E" w:rsidP="00233D73">
      <w:pPr>
        <w:spacing w:after="0" w:line="276" w:lineRule="auto"/>
        <w:rPr>
          <w:rFonts w:ascii="Arial" w:hAnsi="Arial" w:cs="Arial"/>
          <w:sz w:val="20"/>
          <w:szCs w:val="20"/>
        </w:rPr>
      </w:pPr>
      <w:r w:rsidRPr="002E7C0D">
        <w:rPr>
          <w:rFonts w:ascii="Arial" w:hAnsi="Arial" w:cs="Arial"/>
          <w:sz w:val="20"/>
          <w:szCs w:val="20"/>
        </w:rPr>
        <w:t xml:space="preserve">To explore how telehealth uptake has impacted </w:t>
      </w:r>
      <w:r w:rsidR="00A27B35">
        <w:rPr>
          <w:rFonts w:ascii="Arial" w:hAnsi="Arial" w:cs="Arial"/>
          <w:sz w:val="20"/>
          <w:szCs w:val="20"/>
        </w:rPr>
        <w:t>up</w:t>
      </w:r>
      <w:r w:rsidRPr="002E7C0D">
        <w:rPr>
          <w:rFonts w:ascii="Arial" w:hAnsi="Arial" w:cs="Arial"/>
          <w:sz w:val="20"/>
          <w:szCs w:val="20"/>
        </w:rPr>
        <w:t xml:space="preserve">on the clinical and educational experiences of general practice registrars, and how this has </w:t>
      </w:r>
      <w:r w:rsidR="0012669A" w:rsidRPr="002E7C0D">
        <w:rPr>
          <w:rFonts w:ascii="Arial" w:hAnsi="Arial" w:cs="Arial"/>
          <w:sz w:val="20"/>
          <w:szCs w:val="20"/>
        </w:rPr>
        <w:t>affected</w:t>
      </w:r>
      <w:r w:rsidRPr="002E7C0D">
        <w:rPr>
          <w:rFonts w:ascii="Arial" w:hAnsi="Arial" w:cs="Arial"/>
          <w:sz w:val="20"/>
          <w:szCs w:val="20"/>
        </w:rPr>
        <w:t xml:space="preserve"> the general practice vocational training model.</w:t>
      </w:r>
    </w:p>
    <w:p w14:paraId="157CFA8F" w14:textId="77777777" w:rsidR="009B3E4B" w:rsidRPr="002E7C0D" w:rsidRDefault="009B3E4B" w:rsidP="00233D73">
      <w:pPr>
        <w:spacing w:after="0" w:line="276" w:lineRule="auto"/>
        <w:rPr>
          <w:rFonts w:ascii="Arial" w:hAnsi="Arial" w:cs="Arial"/>
          <w:bCs/>
          <w:sz w:val="20"/>
          <w:szCs w:val="20"/>
        </w:rPr>
      </w:pPr>
    </w:p>
    <w:p w14:paraId="2A8C0379" w14:textId="77777777" w:rsidR="009B3E4B" w:rsidRPr="002E7C0D" w:rsidRDefault="009B3E4B" w:rsidP="00233D73">
      <w:pPr>
        <w:spacing w:after="0" w:line="276" w:lineRule="auto"/>
        <w:rPr>
          <w:rFonts w:ascii="Arial" w:hAnsi="Arial" w:cs="Arial"/>
          <w:b/>
          <w:sz w:val="20"/>
          <w:szCs w:val="20"/>
        </w:rPr>
      </w:pPr>
      <w:r w:rsidRPr="002E7C0D">
        <w:rPr>
          <w:rFonts w:ascii="Arial" w:hAnsi="Arial" w:cs="Arial"/>
          <w:b/>
          <w:sz w:val="20"/>
          <w:szCs w:val="20"/>
        </w:rPr>
        <w:t>Method</w:t>
      </w:r>
    </w:p>
    <w:p w14:paraId="11FC2BF9" w14:textId="131CB4FF" w:rsidR="009B3E4B" w:rsidRPr="002E7C0D" w:rsidRDefault="0032353E" w:rsidP="00233D73">
      <w:pPr>
        <w:spacing w:after="0" w:line="276" w:lineRule="auto"/>
        <w:rPr>
          <w:rFonts w:ascii="Arial" w:hAnsi="Arial" w:cs="Arial"/>
          <w:sz w:val="20"/>
          <w:szCs w:val="20"/>
        </w:rPr>
      </w:pPr>
      <w:r w:rsidRPr="002E7C0D">
        <w:rPr>
          <w:rFonts w:ascii="Arial" w:hAnsi="Arial" w:cs="Arial"/>
          <w:sz w:val="20"/>
          <w:szCs w:val="20"/>
        </w:rPr>
        <w:t>Qualitative research design using</w:t>
      </w:r>
      <w:r w:rsidR="004C5642">
        <w:rPr>
          <w:rFonts w:ascii="Arial" w:hAnsi="Arial" w:cs="Arial"/>
          <w:sz w:val="20"/>
          <w:szCs w:val="20"/>
        </w:rPr>
        <w:t xml:space="preserve"> in-depth</w:t>
      </w:r>
      <w:r w:rsidRPr="002E7C0D">
        <w:rPr>
          <w:rFonts w:ascii="Arial" w:hAnsi="Arial" w:cs="Arial"/>
          <w:sz w:val="20"/>
          <w:szCs w:val="20"/>
        </w:rPr>
        <w:t xml:space="preserve"> semi-structured interviews and reflexive thematic analysis. Sample frame will include </w:t>
      </w:r>
      <w:r w:rsidR="00C82EF2">
        <w:rPr>
          <w:rFonts w:ascii="Arial" w:hAnsi="Arial" w:cs="Arial"/>
          <w:sz w:val="20"/>
          <w:szCs w:val="20"/>
        </w:rPr>
        <w:t xml:space="preserve">approximately 15 </w:t>
      </w:r>
      <w:r w:rsidRPr="002E7C0D">
        <w:rPr>
          <w:rFonts w:ascii="Arial" w:hAnsi="Arial" w:cs="Arial"/>
          <w:sz w:val="20"/>
          <w:szCs w:val="20"/>
        </w:rPr>
        <w:t>GP Synergy registrars who train</w:t>
      </w:r>
      <w:r w:rsidR="00C82EF2">
        <w:rPr>
          <w:rFonts w:ascii="Arial" w:hAnsi="Arial" w:cs="Arial"/>
          <w:sz w:val="20"/>
          <w:szCs w:val="20"/>
        </w:rPr>
        <w:t>ed</w:t>
      </w:r>
      <w:r w:rsidRPr="002E7C0D">
        <w:rPr>
          <w:rFonts w:ascii="Arial" w:hAnsi="Arial" w:cs="Arial"/>
          <w:sz w:val="20"/>
          <w:szCs w:val="20"/>
        </w:rPr>
        <w:t xml:space="preserve"> in 2020</w:t>
      </w:r>
      <w:r w:rsidR="00C82EF2">
        <w:rPr>
          <w:rFonts w:ascii="Arial" w:hAnsi="Arial" w:cs="Arial"/>
          <w:sz w:val="20"/>
          <w:szCs w:val="20"/>
        </w:rPr>
        <w:t>/</w:t>
      </w:r>
      <w:r w:rsidRPr="002E7C0D">
        <w:rPr>
          <w:rFonts w:ascii="Arial" w:hAnsi="Arial" w:cs="Arial"/>
          <w:sz w:val="20"/>
          <w:szCs w:val="20"/>
        </w:rPr>
        <w:t xml:space="preserve">2021, and </w:t>
      </w:r>
      <w:r w:rsidR="00C82EF2">
        <w:rPr>
          <w:rFonts w:ascii="Arial" w:hAnsi="Arial" w:cs="Arial"/>
          <w:sz w:val="20"/>
          <w:szCs w:val="20"/>
        </w:rPr>
        <w:t xml:space="preserve">10 </w:t>
      </w:r>
      <w:r w:rsidRPr="002E7C0D">
        <w:rPr>
          <w:rFonts w:ascii="Arial" w:hAnsi="Arial" w:cs="Arial"/>
          <w:sz w:val="20"/>
          <w:szCs w:val="20"/>
        </w:rPr>
        <w:t xml:space="preserve">supervisors and medical educators who </w:t>
      </w:r>
      <w:r w:rsidR="004C5642">
        <w:rPr>
          <w:rFonts w:ascii="Arial" w:hAnsi="Arial" w:cs="Arial"/>
          <w:sz w:val="20"/>
          <w:szCs w:val="20"/>
        </w:rPr>
        <w:t>were</w:t>
      </w:r>
      <w:r w:rsidRPr="002E7C0D">
        <w:rPr>
          <w:rFonts w:ascii="Arial" w:hAnsi="Arial" w:cs="Arial"/>
          <w:sz w:val="20"/>
          <w:szCs w:val="20"/>
        </w:rPr>
        <w:t xml:space="preserve"> actively involved in training registrars over the same </w:t>
      </w:r>
      <w:r w:rsidR="004C5642">
        <w:rPr>
          <w:rFonts w:ascii="Arial" w:hAnsi="Arial" w:cs="Arial"/>
          <w:sz w:val="20"/>
          <w:szCs w:val="20"/>
        </w:rPr>
        <w:t>period</w:t>
      </w:r>
      <w:r w:rsidRPr="002E7C0D">
        <w:rPr>
          <w:rFonts w:ascii="Arial" w:hAnsi="Arial" w:cs="Arial"/>
          <w:sz w:val="20"/>
          <w:szCs w:val="20"/>
        </w:rPr>
        <w:t>. It is anticipated that up to 25 interviews will reach thematic saturation</w:t>
      </w:r>
      <w:r w:rsidR="004C5642">
        <w:rPr>
          <w:rFonts w:ascii="Arial" w:hAnsi="Arial" w:cs="Arial"/>
          <w:sz w:val="20"/>
          <w:szCs w:val="20"/>
        </w:rPr>
        <w:t>.</w:t>
      </w:r>
    </w:p>
    <w:p w14:paraId="6F9E4EC9" w14:textId="77777777" w:rsidR="009B3E4B" w:rsidRPr="002E7C0D" w:rsidRDefault="009B3E4B" w:rsidP="00233D73">
      <w:pPr>
        <w:spacing w:after="0" w:line="276" w:lineRule="auto"/>
        <w:rPr>
          <w:rFonts w:ascii="Arial" w:hAnsi="Arial" w:cs="Arial"/>
          <w:sz w:val="20"/>
          <w:szCs w:val="20"/>
        </w:rPr>
      </w:pPr>
    </w:p>
    <w:p w14:paraId="122FB585" w14:textId="77777777" w:rsidR="009B3E4B" w:rsidRPr="002E7C0D" w:rsidRDefault="009B3E4B" w:rsidP="00233D73">
      <w:pPr>
        <w:spacing w:after="0" w:line="276" w:lineRule="auto"/>
        <w:rPr>
          <w:rFonts w:ascii="Arial" w:hAnsi="Arial" w:cs="Arial"/>
          <w:b/>
          <w:bCs/>
          <w:sz w:val="20"/>
          <w:szCs w:val="20"/>
        </w:rPr>
      </w:pPr>
      <w:r w:rsidRPr="002E7C0D">
        <w:rPr>
          <w:rFonts w:ascii="Arial" w:hAnsi="Arial" w:cs="Arial"/>
          <w:b/>
          <w:bCs/>
          <w:sz w:val="20"/>
          <w:szCs w:val="20"/>
        </w:rPr>
        <w:t>Results</w:t>
      </w:r>
    </w:p>
    <w:p w14:paraId="580D8269" w14:textId="2BF743ED" w:rsidR="009B3E4B" w:rsidRPr="002E7C0D" w:rsidRDefault="0032353E" w:rsidP="00233D73">
      <w:pPr>
        <w:spacing w:after="0" w:line="276" w:lineRule="auto"/>
        <w:rPr>
          <w:rFonts w:ascii="Arial" w:hAnsi="Arial" w:cs="Arial"/>
          <w:sz w:val="20"/>
          <w:szCs w:val="20"/>
        </w:rPr>
      </w:pPr>
      <w:r w:rsidRPr="002E7C0D">
        <w:rPr>
          <w:rFonts w:ascii="Arial" w:hAnsi="Arial" w:cs="Arial"/>
          <w:sz w:val="20"/>
          <w:szCs w:val="20"/>
        </w:rPr>
        <w:t>This project is currently underway</w:t>
      </w:r>
      <w:r w:rsidR="00666064">
        <w:rPr>
          <w:rFonts w:ascii="Arial" w:hAnsi="Arial" w:cs="Arial"/>
          <w:sz w:val="20"/>
          <w:szCs w:val="20"/>
        </w:rPr>
        <w:t>,</w:t>
      </w:r>
      <w:r w:rsidRPr="002E7C0D">
        <w:rPr>
          <w:rFonts w:ascii="Arial" w:hAnsi="Arial" w:cs="Arial"/>
          <w:sz w:val="20"/>
          <w:szCs w:val="20"/>
        </w:rPr>
        <w:t xml:space="preserve"> and </w:t>
      </w:r>
      <w:r w:rsidR="00922FFA">
        <w:rPr>
          <w:rFonts w:ascii="Arial" w:hAnsi="Arial" w:cs="Arial"/>
          <w:sz w:val="20"/>
          <w:szCs w:val="20"/>
        </w:rPr>
        <w:t xml:space="preserve">our </w:t>
      </w:r>
      <w:r w:rsidRPr="002E7C0D">
        <w:rPr>
          <w:rFonts w:ascii="Arial" w:hAnsi="Arial" w:cs="Arial"/>
          <w:sz w:val="20"/>
          <w:szCs w:val="20"/>
        </w:rPr>
        <w:t>findings will be presented at the conference.</w:t>
      </w:r>
    </w:p>
    <w:p w14:paraId="3C1CBBD0" w14:textId="77777777" w:rsidR="009B3E4B" w:rsidRPr="002E7C0D" w:rsidRDefault="009B3E4B" w:rsidP="00233D73">
      <w:pPr>
        <w:spacing w:after="0" w:line="276" w:lineRule="auto"/>
        <w:rPr>
          <w:rFonts w:ascii="Arial" w:hAnsi="Arial" w:cs="Arial"/>
          <w:bCs/>
          <w:sz w:val="20"/>
          <w:szCs w:val="20"/>
        </w:rPr>
      </w:pPr>
    </w:p>
    <w:p w14:paraId="1950D48F" w14:textId="528D0DE4" w:rsidR="009B3E4B" w:rsidRPr="002E7C0D" w:rsidRDefault="0012669A" w:rsidP="00233D73">
      <w:pPr>
        <w:spacing w:after="0" w:line="276" w:lineRule="auto"/>
        <w:rPr>
          <w:rFonts w:ascii="Arial" w:hAnsi="Arial" w:cs="Arial"/>
          <w:b/>
          <w:sz w:val="20"/>
          <w:szCs w:val="20"/>
        </w:rPr>
      </w:pPr>
      <w:r>
        <w:rPr>
          <w:rFonts w:ascii="Arial" w:hAnsi="Arial" w:cs="Arial"/>
          <w:b/>
          <w:sz w:val="20"/>
          <w:szCs w:val="20"/>
        </w:rPr>
        <w:br w:type="column"/>
      </w:r>
      <w:r w:rsidR="009B3E4B" w:rsidRPr="002E7C0D">
        <w:rPr>
          <w:rFonts w:ascii="Arial" w:hAnsi="Arial" w:cs="Arial"/>
          <w:b/>
          <w:sz w:val="20"/>
          <w:szCs w:val="20"/>
        </w:rPr>
        <w:lastRenderedPageBreak/>
        <w:t>Discussion</w:t>
      </w:r>
    </w:p>
    <w:p w14:paraId="16D4F94B" w14:textId="70DD1BE0" w:rsidR="00C96ECC" w:rsidRPr="002E7C0D" w:rsidRDefault="00C96ECC" w:rsidP="00233D73">
      <w:pPr>
        <w:spacing w:after="0" w:line="276" w:lineRule="auto"/>
        <w:rPr>
          <w:rFonts w:ascii="Arial" w:hAnsi="Arial" w:cs="Arial"/>
          <w:sz w:val="20"/>
          <w:szCs w:val="20"/>
        </w:rPr>
      </w:pPr>
      <w:r>
        <w:rPr>
          <w:rFonts w:ascii="Arial" w:hAnsi="Arial" w:cs="Arial"/>
          <w:sz w:val="20"/>
          <w:szCs w:val="20"/>
        </w:rPr>
        <w:t xml:space="preserve">We will discuss the themes that arise from the interviews, </w:t>
      </w:r>
      <w:r w:rsidR="00284BAB">
        <w:rPr>
          <w:rFonts w:ascii="Arial" w:hAnsi="Arial" w:cs="Arial"/>
          <w:sz w:val="20"/>
          <w:szCs w:val="20"/>
        </w:rPr>
        <w:t>identifying</w:t>
      </w:r>
      <w:r>
        <w:rPr>
          <w:rFonts w:ascii="Arial" w:hAnsi="Arial" w:cs="Arial"/>
          <w:sz w:val="20"/>
          <w:szCs w:val="20"/>
        </w:rPr>
        <w:t xml:space="preserve"> the impacts of telehealth on </w:t>
      </w:r>
      <w:r w:rsidR="00CA794A">
        <w:rPr>
          <w:rFonts w:ascii="Arial" w:hAnsi="Arial" w:cs="Arial"/>
          <w:sz w:val="20"/>
          <w:szCs w:val="20"/>
        </w:rPr>
        <w:t xml:space="preserve">registrar </w:t>
      </w:r>
      <w:r>
        <w:rPr>
          <w:rFonts w:ascii="Arial" w:hAnsi="Arial" w:cs="Arial"/>
          <w:sz w:val="20"/>
          <w:szCs w:val="20"/>
        </w:rPr>
        <w:t xml:space="preserve">training and </w:t>
      </w:r>
      <w:r w:rsidR="00284BAB">
        <w:rPr>
          <w:rFonts w:ascii="Arial" w:hAnsi="Arial" w:cs="Arial"/>
          <w:sz w:val="20"/>
          <w:szCs w:val="20"/>
        </w:rPr>
        <w:t>how this translates to educational needs</w:t>
      </w:r>
      <w:r>
        <w:rPr>
          <w:rFonts w:ascii="Arial" w:hAnsi="Arial" w:cs="Arial"/>
          <w:sz w:val="20"/>
          <w:szCs w:val="20"/>
        </w:rPr>
        <w:t xml:space="preserve">. </w:t>
      </w:r>
    </w:p>
    <w:p w14:paraId="1DE8A6C0" w14:textId="77777777" w:rsidR="0012669A" w:rsidRPr="002E7C0D" w:rsidRDefault="0012669A" w:rsidP="00233D73">
      <w:pPr>
        <w:spacing w:after="0" w:line="276" w:lineRule="auto"/>
        <w:rPr>
          <w:rFonts w:ascii="Arial" w:hAnsi="Arial" w:cs="Arial"/>
          <w:sz w:val="20"/>
          <w:szCs w:val="20"/>
        </w:rPr>
      </w:pPr>
    </w:p>
    <w:p w14:paraId="7D2147E3" w14:textId="77777777" w:rsidR="009B3E4B" w:rsidRPr="002E7C0D" w:rsidRDefault="009B3E4B" w:rsidP="00233D73">
      <w:pPr>
        <w:spacing w:after="0" w:line="276" w:lineRule="auto"/>
        <w:rPr>
          <w:rFonts w:ascii="Arial" w:hAnsi="Arial" w:cs="Arial"/>
          <w:b/>
          <w:bCs/>
          <w:sz w:val="20"/>
          <w:szCs w:val="20"/>
        </w:rPr>
      </w:pPr>
      <w:r w:rsidRPr="002E7C0D">
        <w:rPr>
          <w:rFonts w:ascii="Arial" w:hAnsi="Arial" w:cs="Arial"/>
          <w:b/>
          <w:bCs/>
          <w:sz w:val="20"/>
          <w:szCs w:val="20"/>
        </w:rPr>
        <w:t>Conclusion</w:t>
      </w:r>
    </w:p>
    <w:p w14:paraId="16C53D97" w14:textId="77777777" w:rsidR="002E7C0D" w:rsidRPr="002E7C0D" w:rsidRDefault="00DA0183" w:rsidP="00233D73">
      <w:pPr>
        <w:spacing w:line="276" w:lineRule="auto"/>
        <w:rPr>
          <w:rFonts w:ascii="Arial" w:hAnsi="Arial" w:cs="Arial"/>
          <w:sz w:val="20"/>
          <w:szCs w:val="20"/>
        </w:rPr>
      </w:pPr>
      <w:r w:rsidRPr="002E7C0D">
        <w:rPr>
          <w:rFonts w:ascii="Arial" w:hAnsi="Arial" w:cs="Arial"/>
          <w:sz w:val="20"/>
          <w:szCs w:val="20"/>
        </w:rPr>
        <w:t xml:space="preserve">A deeper understanding of the impacts of telehealth on GP registrars is essential for informing how telehealth is best embedded within the vocational general practice training model in the future. This is particularly important for registrars now that telehealth has become a permanent feature of Australian primary healthcare delivery. </w:t>
      </w:r>
    </w:p>
    <w:p w14:paraId="3763F684" w14:textId="77777777" w:rsidR="002E7C0D" w:rsidRPr="002E7C0D" w:rsidRDefault="002E7C0D" w:rsidP="00233D73">
      <w:pPr>
        <w:spacing w:line="276" w:lineRule="auto"/>
        <w:rPr>
          <w:rFonts w:ascii="Arial" w:hAnsi="Arial" w:cs="Arial"/>
          <w:sz w:val="20"/>
          <w:szCs w:val="20"/>
        </w:rPr>
      </w:pPr>
    </w:p>
    <w:p w14:paraId="01150E16" w14:textId="2A20D15A" w:rsidR="004C5642" w:rsidRPr="004C5642" w:rsidRDefault="002E7C0D" w:rsidP="00233D73">
      <w:pPr>
        <w:pStyle w:val="EndNoteBibliography"/>
        <w:jc w:val="left"/>
      </w:pPr>
      <w:r w:rsidRPr="002E7C0D">
        <w:rPr>
          <w:szCs w:val="20"/>
        </w:rPr>
        <w:fldChar w:fldCharType="begin"/>
      </w:r>
      <w:r w:rsidRPr="002E7C0D">
        <w:rPr>
          <w:szCs w:val="20"/>
        </w:rPr>
        <w:instrText xml:space="preserve"> ADDIN EN.REFLIST </w:instrText>
      </w:r>
      <w:r w:rsidRPr="002E7C0D">
        <w:rPr>
          <w:szCs w:val="20"/>
        </w:rPr>
        <w:fldChar w:fldCharType="separate"/>
      </w:r>
      <w:r w:rsidR="004C5642" w:rsidRPr="004C5642">
        <w:t>1.</w:t>
      </w:r>
      <w:r w:rsidR="004C5642" w:rsidRPr="004C5642">
        <w:tab/>
        <w:t xml:space="preserve">The Hon Greg Hunt MP. Permanent telehealth to strengthen universal Medicare [Press Release]. Canberra: Australian Government Department of Health; 2021 [cited 2021 Dec 15]. Available from: </w:t>
      </w:r>
      <w:hyperlink r:id="rId7" w:history="1">
        <w:r w:rsidR="004C5642" w:rsidRPr="004C5642">
          <w:rPr>
            <w:rStyle w:val="Hyperlink"/>
          </w:rPr>
          <w:t>https://www.health.gov.au/ministers/the-hon-greg-hunt-mp/media/permanent-telehealth-to-strengthen-universal-medicare</w:t>
        </w:r>
      </w:hyperlink>
      <w:r w:rsidR="004C5642" w:rsidRPr="004C5642">
        <w:t>.</w:t>
      </w:r>
    </w:p>
    <w:p w14:paraId="7480A8B0" w14:textId="5F921439" w:rsidR="00645F63" w:rsidRPr="00DA0183" w:rsidRDefault="002E7C0D" w:rsidP="00233D73">
      <w:pPr>
        <w:spacing w:line="276" w:lineRule="auto"/>
        <w:rPr>
          <w:rFonts w:ascii="Arial" w:hAnsi="Arial" w:cs="Arial"/>
          <w:sz w:val="20"/>
          <w:szCs w:val="20"/>
        </w:rPr>
      </w:pPr>
      <w:r w:rsidRPr="002E7C0D">
        <w:rPr>
          <w:rFonts w:ascii="Arial" w:hAnsi="Arial" w:cs="Arial"/>
          <w:sz w:val="20"/>
          <w:szCs w:val="20"/>
        </w:rPr>
        <w:fldChar w:fldCharType="end"/>
      </w:r>
    </w:p>
    <w:sectPr w:rsidR="00645F63" w:rsidRPr="00DA01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C1F90" w14:textId="77777777" w:rsidR="00C85F00" w:rsidRDefault="00C85F00" w:rsidP="00E15A15">
      <w:pPr>
        <w:spacing w:after="0" w:line="240" w:lineRule="auto"/>
      </w:pPr>
      <w:r>
        <w:separator/>
      </w:r>
    </w:p>
  </w:endnote>
  <w:endnote w:type="continuationSeparator" w:id="0">
    <w:p w14:paraId="7D415D52" w14:textId="77777777" w:rsidR="00C85F00" w:rsidRDefault="00C85F00" w:rsidP="00E15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59236" w14:textId="77777777" w:rsidR="00C85F00" w:rsidRDefault="00C85F00" w:rsidP="00E15A15">
      <w:pPr>
        <w:spacing w:after="0" w:line="240" w:lineRule="auto"/>
      </w:pPr>
      <w:r>
        <w:separator/>
      </w:r>
    </w:p>
  </w:footnote>
  <w:footnote w:type="continuationSeparator" w:id="0">
    <w:p w14:paraId="33C51310" w14:textId="77777777" w:rsidR="00C85F00" w:rsidRDefault="00C85F00" w:rsidP="00E15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94FF7"/>
    <w:multiLevelType w:val="hybridMultilevel"/>
    <w:tmpl w:val="04E04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vdp0rse82vw04efxzipdert5ztavr5005re&quot;&gt;My EndNote Library&lt;record-ids&gt;&lt;item&gt;174&lt;/item&gt;&lt;/record-ids&gt;&lt;/item&gt;&lt;/Libraries&gt;"/>
  </w:docVars>
  <w:rsids>
    <w:rsidRoot w:val="009B3E4B"/>
    <w:rsid w:val="00030E52"/>
    <w:rsid w:val="00050EA5"/>
    <w:rsid w:val="000B34D8"/>
    <w:rsid w:val="00122A16"/>
    <w:rsid w:val="0012669A"/>
    <w:rsid w:val="002121DE"/>
    <w:rsid w:val="00233D73"/>
    <w:rsid w:val="00284BAB"/>
    <w:rsid w:val="002B3EB5"/>
    <w:rsid w:val="002E7C0D"/>
    <w:rsid w:val="0032353E"/>
    <w:rsid w:val="0034285A"/>
    <w:rsid w:val="004322C6"/>
    <w:rsid w:val="004A7670"/>
    <w:rsid w:val="004C5642"/>
    <w:rsid w:val="00645F63"/>
    <w:rsid w:val="00652A73"/>
    <w:rsid w:val="00666064"/>
    <w:rsid w:val="007C316E"/>
    <w:rsid w:val="007E694F"/>
    <w:rsid w:val="008246B5"/>
    <w:rsid w:val="00922FFA"/>
    <w:rsid w:val="009B3E4B"/>
    <w:rsid w:val="009C4729"/>
    <w:rsid w:val="00A27B35"/>
    <w:rsid w:val="00A46DF0"/>
    <w:rsid w:val="00AE768A"/>
    <w:rsid w:val="00B03B2A"/>
    <w:rsid w:val="00BC215B"/>
    <w:rsid w:val="00C82EF2"/>
    <w:rsid w:val="00C85F00"/>
    <w:rsid w:val="00C96ECC"/>
    <w:rsid w:val="00CA794A"/>
    <w:rsid w:val="00DA0183"/>
    <w:rsid w:val="00E15A15"/>
    <w:rsid w:val="00FB76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0B102"/>
  <w15:chartTrackingRefBased/>
  <w15:docId w15:val="{E6E87A4F-4D7D-4D54-ABC1-EBCAB91A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3E4B"/>
    <w:rPr>
      <w:sz w:val="16"/>
      <w:szCs w:val="16"/>
    </w:rPr>
  </w:style>
  <w:style w:type="paragraph" w:styleId="CommentText">
    <w:name w:val="annotation text"/>
    <w:basedOn w:val="Normal"/>
    <w:link w:val="CommentTextChar"/>
    <w:uiPriority w:val="99"/>
    <w:unhideWhenUsed/>
    <w:rsid w:val="009B3E4B"/>
    <w:pPr>
      <w:spacing w:line="240" w:lineRule="auto"/>
    </w:pPr>
    <w:rPr>
      <w:sz w:val="20"/>
      <w:szCs w:val="20"/>
    </w:rPr>
  </w:style>
  <w:style w:type="character" w:customStyle="1" w:styleId="CommentTextChar">
    <w:name w:val="Comment Text Char"/>
    <w:basedOn w:val="DefaultParagraphFont"/>
    <w:link w:val="CommentText"/>
    <w:uiPriority w:val="99"/>
    <w:rsid w:val="009B3E4B"/>
    <w:rPr>
      <w:sz w:val="20"/>
      <w:szCs w:val="20"/>
    </w:rPr>
  </w:style>
  <w:style w:type="paragraph" w:styleId="ListParagraph">
    <w:name w:val="List Paragraph"/>
    <w:basedOn w:val="Normal"/>
    <w:uiPriority w:val="34"/>
    <w:qFormat/>
    <w:rsid w:val="009B3E4B"/>
    <w:pPr>
      <w:ind w:left="720"/>
      <w:contextualSpacing/>
    </w:pPr>
  </w:style>
  <w:style w:type="paragraph" w:customStyle="1" w:styleId="EndNoteBibliographyTitle">
    <w:name w:val="EndNote Bibliography Title"/>
    <w:basedOn w:val="Normal"/>
    <w:link w:val="EndNoteBibliographyTitleChar"/>
    <w:rsid w:val="002E7C0D"/>
    <w:pPr>
      <w:spacing w:after="0"/>
      <w:jc w:val="center"/>
    </w:pPr>
    <w:rPr>
      <w:rFonts w:ascii="Arial" w:hAnsi="Arial" w:cs="Arial"/>
      <w:noProof/>
      <w:sz w:val="20"/>
      <w:lang w:val="en-US"/>
    </w:rPr>
  </w:style>
  <w:style w:type="character" w:customStyle="1" w:styleId="EndNoteBibliographyTitleChar">
    <w:name w:val="EndNote Bibliography Title Char"/>
    <w:basedOn w:val="DefaultParagraphFont"/>
    <w:link w:val="EndNoteBibliographyTitle"/>
    <w:rsid w:val="002E7C0D"/>
    <w:rPr>
      <w:rFonts w:ascii="Arial" w:hAnsi="Arial" w:cs="Arial"/>
      <w:noProof/>
      <w:sz w:val="20"/>
      <w:lang w:val="en-US"/>
    </w:rPr>
  </w:style>
  <w:style w:type="paragraph" w:customStyle="1" w:styleId="EndNoteBibliography">
    <w:name w:val="EndNote Bibliography"/>
    <w:basedOn w:val="Normal"/>
    <w:link w:val="EndNoteBibliographyChar"/>
    <w:rsid w:val="002E7C0D"/>
    <w:pPr>
      <w:spacing w:line="240" w:lineRule="auto"/>
      <w:jc w:val="both"/>
    </w:pPr>
    <w:rPr>
      <w:rFonts w:ascii="Arial" w:hAnsi="Arial" w:cs="Arial"/>
      <w:noProof/>
      <w:sz w:val="20"/>
      <w:lang w:val="en-US"/>
    </w:rPr>
  </w:style>
  <w:style w:type="character" w:customStyle="1" w:styleId="EndNoteBibliographyChar">
    <w:name w:val="EndNote Bibliography Char"/>
    <w:basedOn w:val="DefaultParagraphFont"/>
    <w:link w:val="EndNoteBibliography"/>
    <w:rsid w:val="002E7C0D"/>
    <w:rPr>
      <w:rFonts w:ascii="Arial" w:hAnsi="Arial" w:cs="Arial"/>
      <w:noProof/>
      <w:sz w:val="20"/>
      <w:lang w:val="en-US"/>
    </w:rPr>
  </w:style>
  <w:style w:type="character" w:styleId="Hyperlink">
    <w:name w:val="Hyperlink"/>
    <w:basedOn w:val="DefaultParagraphFont"/>
    <w:uiPriority w:val="99"/>
    <w:unhideWhenUsed/>
    <w:rsid w:val="002E7C0D"/>
    <w:rPr>
      <w:color w:val="0563C1" w:themeColor="hyperlink"/>
      <w:u w:val="single"/>
    </w:rPr>
  </w:style>
  <w:style w:type="character" w:styleId="UnresolvedMention">
    <w:name w:val="Unresolved Mention"/>
    <w:basedOn w:val="DefaultParagraphFont"/>
    <w:uiPriority w:val="99"/>
    <w:semiHidden/>
    <w:unhideWhenUsed/>
    <w:rsid w:val="002E7C0D"/>
    <w:rPr>
      <w:color w:val="605E5C"/>
      <w:shd w:val="clear" w:color="auto" w:fill="E1DFDD"/>
    </w:rPr>
  </w:style>
  <w:style w:type="paragraph" w:customStyle="1" w:styleId="paragraph">
    <w:name w:val="paragraph"/>
    <w:basedOn w:val="Normal"/>
    <w:rsid w:val="004C564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C5642"/>
  </w:style>
  <w:style w:type="character" w:customStyle="1" w:styleId="eop">
    <w:name w:val="eop"/>
    <w:basedOn w:val="DefaultParagraphFont"/>
    <w:rsid w:val="004C5642"/>
  </w:style>
  <w:style w:type="paragraph" w:styleId="CommentSubject">
    <w:name w:val="annotation subject"/>
    <w:basedOn w:val="CommentText"/>
    <w:next w:val="CommentText"/>
    <w:link w:val="CommentSubjectChar"/>
    <w:uiPriority w:val="99"/>
    <w:semiHidden/>
    <w:unhideWhenUsed/>
    <w:rsid w:val="004C5642"/>
    <w:rPr>
      <w:b/>
      <w:bCs/>
    </w:rPr>
  </w:style>
  <w:style w:type="character" w:customStyle="1" w:styleId="CommentSubjectChar">
    <w:name w:val="Comment Subject Char"/>
    <w:basedOn w:val="CommentTextChar"/>
    <w:link w:val="CommentSubject"/>
    <w:uiPriority w:val="99"/>
    <w:semiHidden/>
    <w:rsid w:val="004C5642"/>
    <w:rPr>
      <w:b/>
      <w:bCs/>
      <w:sz w:val="20"/>
      <w:szCs w:val="20"/>
    </w:rPr>
  </w:style>
  <w:style w:type="paragraph" w:styleId="Revision">
    <w:name w:val="Revision"/>
    <w:hidden/>
    <w:uiPriority w:val="99"/>
    <w:semiHidden/>
    <w:rsid w:val="007E69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68674">
      <w:bodyDiv w:val="1"/>
      <w:marLeft w:val="0"/>
      <w:marRight w:val="0"/>
      <w:marTop w:val="0"/>
      <w:marBottom w:val="0"/>
      <w:divBdr>
        <w:top w:val="none" w:sz="0" w:space="0" w:color="auto"/>
        <w:left w:val="none" w:sz="0" w:space="0" w:color="auto"/>
        <w:bottom w:val="none" w:sz="0" w:space="0" w:color="auto"/>
        <w:right w:val="none" w:sz="0" w:space="0" w:color="auto"/>
      </w:divBdr>
      <w:divsChild>
        <w:div w:id="170459711">
          <w:marLeft w:val="0"/>
          <w:marRight w:val="0"/>
          <w:marTop w:val="0"/>
          <w:marBottom w:val="0"/>
          <w:divBdr>
            <w:top w:val="none" w:sz="0" w:space="0" w:color="auto"/>
            <w:left w:val="none" w:sz="0" w:space="0" w:color="auto"/>
            <w:bottom w:val="none" w:sz="0" w:space="0" w:color="auto"/>
            <w:right w:val="none" w:sz="0" w:space="0" w:color="auto"/>
          </w:divBdr>
        </w:div>
        <w:div w:id="632751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alth.gov.au/ministers/the-hon-greg-hunt-mp/media/permanent-telehealth-to-strengthen-universal-medi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Fisher</dc:creator>
  <cp:keywords/>
  <dc:description/>
  <cp:lastModifiedBy>Melissa Avard</cp:lastModifiedBy>
  <cp:revision>3</cp:revision>
  <dcterms:created xsi:type="dcterms:W3CDTF">2022-05-08T23:03:00Z</dcterms:created>
  <dcterms:modified xsi:type="dcterms:W3CDTF">2022-05-08T23:03:00Z</dcterms:modified>
</cp:coreProperties>
</file>