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26" w:rsidRPr="003F534D" w:rsidRDefault="00B12D26" w:rsidP="00B12D26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Abstract Submission</w:t>
      </w:r>
      <w:r w:rsidR="00F21792">
        <w:rPr>
          <w:rFonts w:ascii="Arial" w:hAnsi="Arial" w:cs="Arial"/>
          <w:b/>
          <w:sz w:val="28"/>
          <w:szCs w:val="28"/>
        </w:rPr>
        <w:t xml:space="preserve"> </w:t>
      </w:r>
      <w:r w:rsidR="00204AE2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04AE2">
        <w:rPr>
          <w:rFonts w:ascii="Arial" w:hAnsi="Arial" w:cs="Arial"/>
          <w:b/>
          <w:sz w:val="28"/>
          <w:szCs w:val="28"/>
        </w:rPr>
        <w:t>15 minute, 30 minute, 1 hour oral session</w:t>
      </w:r>
      <w:r>
        <w:rPr>
          <w:rFonts w:ascii="Arial" w:hAnsi="Arial" w:cs="Arial"/>
          <w:b/>
          <w:sz w:val="28"/>
          <w:szCs w:val="28"/>
        </w:rPr>
        <w:t xml:space="preserve"> or poster</w:t>
      </w:r>
    </w:p>
    <w:p w:rsidR="00E969FA" w:rsidRPr="00503B0D" w:rsidRDefault="00E969FA" w:rsidP="00E969FA">
      <w:pPr>
        <w:spacing w:after="0"/>
        <w:rPr>
          <w:rFonts w:ascii="Arial" w:hAnsi="Arial" w:cs="Arial"/>
        </w:rPr>
      </w:pPr>
    </w:p>
    <w:p w:rsidR="00E969FA" w:rsidRDefault="00E969FA" w:rsidP="00E969FA">
      <w:pPr>
        <w:spacing w:after="0"/>
        <w:rPr>
          <w:rFonts w:ascii="Arial" w:hAnsi="Arial" w:cs="Arial"/>
        </w:rPr>
      </w:pPr>
    </w:p>
    <w:p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:rsidR="00E02378" w:rsidRDefault="00E02378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future of General </w:t>
      </w:r>
      <w:proofErr w:type="gramStart"/>
      <w:r>
        <w:rPr>
          <w:rFonts w:ascii="Arial" w:hAnsi="Arial" w:cs="Arial"/>
          <w:b/>
        </w:rPr>
        <w:t>Practice ,are</w:t>
      </w:r>
      <w:proofErr w:type="gramEnd"/>
      <w:r>
        <w:rPr>
          <w:rFonts w:ascii="Arial" w:hAnsi="Arial" w:cs="Arial"/>
          <w:b/>
        </w:rPr>
        <w:t xml:space="preserve"> we an endangered species?</w:t>
      </w:r>
    </w:p>
    <w:p w:rsidR="005C4F93" w:rsidRDefault="005C4F93" w:rsidP="00E969FA">
      <w:pPr>
        <w:spacing w:after="0"/>
        <w:rPr>
          <w:rFonts w:ascii="Arial" w:hAnsi="Arial" w:cs="Arial"/>
        </w:rPr>
      </w:pPr>
    </w:p>
    <w:p w:rsidR="005C4F93" w:rsidRPr="005C4F93" w:rsidRDefault="005C4F93" w:rsidP="00E969FA">
      <w:pPr>
        <w:spacing w:after="0"/>
        <w:rPr>
          <w:rFonts w:ascii="Arial" w:hAnsi="Arial" w:cs="Arial"/>
        </w:rPr>
      </w:pPr>
    </w:p>
    <w:p w:rsid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:rsidR="00E02378" w:rsidRDefault="00E02378" w:rsidP="00E969FA">
      <w:pPr>
        <w:spacing w:after="0"/>
        <w:rPr>
          <w:rFonts w:ascii="Arial" w:hAnsi="Arial" w:cs="Arial"/>
          <w:b/>
        </w:rPr>
      </w:pPr>
    </w:p>
    <w:p w:rsidR="00E02378" w:rsidRDefault="00E02378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 Henri Becker</w:t>
      </w:r>
    </w:p>
    <w:p w:rsidR="00E02378" w:rsidRPr="005C4F93" w:rsidRDefault="00E02378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Kapunda Medical Practice</w:t>
      </w:r>
    </w:p>
    <w:p w:rsidR="005C4F93" w:rsidRDefault="005C4F93" w:rsidP="00E969FA">
      <w:pPr>
        <w:spacing w:after="0"/>
        <w:rPr>
          <w:rFonts w:ascii="Arial" w:hAnsi="Arial" w:cs="Arial"/>
        </w:rPr>
      </w:pPr>
    </w:p>
    <w:p w:rsidR="005C4F93" w:rsidRPr="003F534D" w:rsidRDefault="005C4F93" w:rsidP="00E969FA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</w:rPr>
      </w:pPr>
    </w:p>
    <w:p w:rsidR="00E969FA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:rsidR="00E02378" w:rsidRDefault="00E02378" w:rsidP="00E969FA">
      <w:pPr>
        <w:spacing w:after="0"/>
        <w:rPr>
          <w:rFonts w:ascii="Arial" w:hAnsi="Arial" w:cs="Arial"/>
          <w:b/>
        </w:rPr>
      </w:pPr>
    </w:p>
    <w:p w:rsidR="00E02378" w:rsidRDefault="00E02378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Our present delivery of care system is antiquated and not adapted to the present needs of the population in particular for chronic illness, yet the General Practitioner remains the </w:t>
      </w:r>
      <w:r w:rsidR="00737DA2">
        <w:rPr>
          <w:rFonts w:ascii="Arial" w:hAnsi="Arial" w:cs="Arial"/>
          <w:b/>
        </w:rPr>
        <w:t>most cost effective and quality oriented method of treatment.</w:t>
      </w:r>
    </w:p>
    <w:p w:rsidR="00737DA2" w:rsidRDefault="00737DA2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 are wasting 20 billion dollars each year in potentially avoidable hospital admissions for chronic illnesses or associated </w:t>
      </w:r>
      <w:proofErr w:type="gramStart"/>
      <w:r>
        <w:rPr>
          <w:rFonts w:ascii="Arial" w:hAnsi="Arial" w:cs="Arial"/>
          <w:b/>
        </w:rPr>
        <w:t>comorbidities .</w:t>
      </w:r>
      <w:proofErr w:type="gramEnd"/>
    </w:p>
    <w:p w:rsidR="00737DA2" w:rsidRDefault="00737DA2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On the other end General practice is undergoing increasing financial, </w:t>
      </w:r>
      <w:proofErr w:type="gramStart"/>
      <w:r>
        <w:rPr>
          <w:rFonts w:ascii="Arial" w:hAnsi="Arial" w:cs="Arial"/>
          <w:b/>
        </w:rPr>
        <w:t>administrative ,</w:t>
      </w:r>
      <w:proofErr w:type="gramEnd"/>
      <w:r>
        <w:rPr>
          <w:rFonts w:ascii="Arial" w:hAnsi="Arial" w:cs="Arial"/>
          <w:b/>
        </w:rPr>
        <w:t xml:space="preserve"> and regulatory pressures , and the scope of practice is gradually decreasing .</w:t>
      </w:r>
    </w:p>
    <w:p w:rsidR="00737DA2" w:rsidRPr="003F534D" w:rsidRDefault="00737DA2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 do not have incentives in place and we do not have the </w:t>
      </w:r>
      <w:proofErr w:type="gramStart"/>
      <w:r>
        <w:rPr>
          <w:rFonts w:ascii="Arial" w:hAnsi="Arial" w:cs="Arial"/>
          <w:b/>
        </w:rPr>
        <w:t>adequate  support</w:t>
      </w:r>
      <w:proofErr w:type="gramEnd"/>
      <w:r>
        <w:rPr>
          <w:rFonts w:ascii="Arial" w:hAnsi="Arial" w:cs="Arial"/>
          <w:b/>
        </w:rPr>
        <w:t xml:space="preserve"> system to help the General Practitioner regain control on what will become soon a medical and financial catastrophe 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:rsidR="00737DA2" w:rsidRDefault="00737DA2" w:rsidP="00E969FA">
      <w:pPr>
        <w:spacing w:after="0"/>
        <w:rPr>
          <w:rFonts w:ascii="Arial" w:hAnsi="Arial" w:cs="Arial"/>
          <w:b/>
        </w:rPr>
      </w:pPr>
    </w:p>
    <w:p w:rsidR="00737DA2" w:rsidRDefault="00737DA2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Health care reform is needed but there needs to be complete alignment between payer, provider and </w:t>
      </w:r>
      <w:proofErr w:type="gramStart"/>
      <w:r>
        <w:rPr>
          <w:rFonts w:ascii="Arial" w:hAnsi="Arial" w:cs="Arial"/>
          <w:b/>
        </w:rPr>
        <w:t>patient .</w:t>
      </w:r>
      <w:proofErr w:type="gramEnd"/>
    </w:p>
    <w:p w:rsidR="00737DA2" w:rsidRDefault="00737DA2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 this setting , the general practitioner is no longer at the </w:t>
      </w:r>
      <w:r w:rsidR="00A42C00">
        <w:rPr>
          <w:rFonts w:ascii="Arial" w:hAnsi="Arial" w:cs="Arial"/>
          <w:b/>
        </w:rPr>
        <w:t>centre</w:t>
      </w:r>
      <w:r>
        <w:rPr>
          <w:rFonts w:ascii="Arial" w:hAnsi="Arial" w:cs="Arial"/>
          <w:b/>
        </w:rPr>
        <w:t xml:space="preserve"> but rather at the top of the delivery of care where simple tasks can be delegated to a practice nurse , and more complex issues </w:t>
      </w:r>
      <w:r w:rsidR="00A42C00">
        <w:rPr>
          <w:rFonts w:ascii="Arial" w:hAnsi="Arial" w:cs="Arial"/>
          <w:b/>
        </w:rPr>
        <w:t xml:space="preserve">reserved to the doctor , in his domain of expertise </w:t>
      </w:r>
    </w:p>
    <w:p w:rsidR="00A42C00" w:rsidRDefault="00A42C00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reimbursement needs to be changed to i</w:t>
      </w:r>
      <w:r w:rsidR="004A0423">
        <w:rPr>
          <w:rFonts w:ascii="Arial" w:hAnsi="Arial" w:cs="Arial"/>
          <w:b/>
        </w:rPr>
        <w:t>ncentivise GPs to increase the</w:t>
      </w:r>
      <w:bookmarkStart w:id="0" w:name="_GoBack"/>
      <w:bookmarkEnd w:id="0"/>
      <w:r>
        <w:rPr>
          <w:rFonts w:ascii="Arial" w:hAnsi="Arial" w:cs="Arial"/>
          <w:b/>
        </w:rPr>
        <w:t xml:space="preserve"> scope of their practice and get rewarded to prevent avoidable </w:t>
      </w:r>
      <w:proofErr w:type="gramStart"/>
      <w:r>
        <w:rPr>
          <w:rFonts w:ascii="Arial" w:hAnsi="Arial" w:cs="Arial"/>
          <w:b/>
        </w:rPr>
        <w:t>admissions .</w:t>
      </w:r>
      <w:proofErr w:type="gramEnd"/>
    </w:p>
    <w:p w:rsidR="00A42C00" w:rsidRPr="003F534D" w:rsidRDefault="00A42C00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government also must understand that it needs to change its views on quality indicators for disease management </w:t>
      </w:r>
      <w:proofErr w:type="gramStart"/>
      <w:r>
        <w:rPr>
          <w:rFonts w:ascii="Arial" w:hAnsi="Arial" w:cs="Arial"/>
          <w:b/>
        </w:rPr>
        <w:t>indices ,often</w:t>
      </w:r>
      <w:proofErr w:type="gramEnd"/>
      <w:r>
        <w:rPr>
          <w:rFonts w:ascii="Arial" w:hAnsi="Arial" w:cs="Arial"/>
          <w:b/>
        </w:rPr>
        <w:t xml:space="preserve"> dependent on the patient, not the GP, but rather provide us with a strong case management support with domiciliary intervention capabilities.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:rsidR="00A42C00" w:rsidRDefault="00A42C00" w:rsidP="00E969FA">
      <w:pPr>
        <w:spacing w:after="0"/>
        <w:rPr>
          <w:rFonts w:ascii="Arial" w:hAnsi="Arial" w:cs="Arial"/>
          <w:b/>
        </w:rPr>
      </w:pPr>
    </w:p>
    <w:p w:rsidR="00A42C00" w:rsidRDefault="00A42C00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With 20 ye</w:t>
      </w:r>
      <w:r w:rsidR="004A0423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rs of experience in </w:t>
      </w:r>
      <w:proofErr w:type="gramStart"/>
      <w:r>
        <w:rPr>
          <w:rFonts w:ascii="Arial" w:hAnsi="Arial" w:cs="Arial"/>
          <w:b/>
        </w:rPr>
        <w:t>California ,</w:t>
      </w:r>
      <w:proofErr w:type="gramEnd"/>
      <w:r>
        <w:rPr>
          <w:rFonts w:ascii="Arial" w:hAnsi="Arial" w:cs="Arial"/>
          <w:b/>
        </w:rPr>
        <w:t xml:space="preserve"> the author will present a methodology which will achieve the goals described above .</w:t>
      </w:r>
    </w:p>
    <w:p w:rsidR="00A42C00" w:rsidRPr="003F534D" w:rsidRDefault="00A42C00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encouraging fact is that all the elements of a new delivery of care do already </w:t>
      </w:r>
      <w:proofErr w:type="gramStart"/>
      <w:r>
        <w:rPr>
          <w:rFonts w:ascii="Arial" w:hAnsi="Arial" w:cs="Arial"/>
          <w:b/>
        </w:rPr>
        <w:t xml:space="preserve">exist </w:t>
      </w:r>
      <w:r w:rsidR="004A0423">
        <w:rPr>
          <w:rFonts w:ascii="Arial" w:hAnsi="Arial" w:cs="Arial"/>
          <w:b/>
        </w:rPr>
        <w:t>,</w:t>
      </w:r>
      <w:proofErr w:type="gramEnd"/>
      <w:r w:rsidR="004A0423">
        <w:rPr>
          <w:rFonts w:ascii="Arial" w:hAnsi="Arial" w:cs="Arial"/>
          <w:b/>
        </w:rPr>
        <w:t xml:space="preserve"> and can be easily coordinated in a uniform measurable and expandable program 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lastRenderedPageBreak/>
        <w:t>Results</w:t>
      </w:r>
    </w:p>
    <w:p w:rsidR="004A0423" w:rsidRDefault="004A0423" w:rsidP="00E969FA">
      <w:pPr>
        <w:spacing w:after="0"/>
        <w:rPr>
          <w:rFonts w:ascii="Arial" w:hAnsi="Arial" w:cs="Arial"/>
          <w:b/>
        </w:rPr>
      </w:pPr>
    </w:p>
    <w:p w:rsidR="004A0423" w:rsidRPr="003F534D" w:rsidRDefault="004A0423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author will present unpublished data on home hospitalisation and the “virtual Hospital “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:rsidR="004A0423" w:rsidRDefault="004A0423" w:rsidP="00E969FA">
      <w:pPr>
        <w:spacing w:after="0"/>
        <w:rPr>
          <w:rFonts w:ascii="Arial" w:hAnsi="Arial" w:cs="Arial"/>
          <w:b/>
        </w:rPr>
      </w:pPr>
    </w:p>
    <w:p w:rsidR="004A0423" w:rsidRPr="003F534D" w:rsidRDefault="004A0423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 are in a period of changes but it is imperative that General Practice regains control for the benefit of the patient, the provider and the payer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7A3219" w:rsidRDefault="00E969FA" w:rsidP="00A364F0">
      <w:pPr>
        <w:spacing w:after="0"/>
        <w:rPr>
          <w:rFonts w:ascii="Arial" w:hAnsi="Arial" w:cs="Arial"/>
        </w:rPr>
      </w:pPr>
      <w:r w:rsidRPr="003F534D">
        <w:rPr>
          <w:rFonts w:ascii="Arial" w:hAnsi="Arial" w:cs="Arial"/>
          <w:b/>
        </w:rPr>
        <w:t xml:space="preserve">References </w:t>
      </w:r>
    </w:p>
    <w:p w:rsidR="004A0423" w:rsidRDefault="004A0423" w:rsidP="00A364F0">
      <w:pPr>
        <w:spacing w:after="0"/>
        <w:rPr>
          <w:rFonts w:ascii="Arial" w:hAnsi="Arial" w:cs="Arial"/>
        </w:rPr>
      </w:pPr>
    </w:p>
    <w:p w:rsidR="004A0423" w:rsidRDefault="004A0423" w:rsidP="00A364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Hospital Utilisation and the avoidable </w:t>
      </w:r>
      <w:proofErr w:type="spellStart"/>
      <w:proofErr w:type="gramStart"/>
      <w:r>
        <w:rPr>
          <w:rFonts w:ascii="Arial" w:hAnsi="Arial" w:cs="Arial"/>
        </w:rPr>
        <w:t>bedday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Dr Henri Becker, 2012 ,(available on demand)</w:t>
      </w:r>
    </w:p>
    <w:p w:rsidR="004A0423" w:rsidRDefault="004A0423" w:rsidP="00A364F0">
      <w:pPr>
        <w:spacing w:after="0"/>
        <w:rPr>
          <w:rFonts w:ascii="Arial" w:hAnsi="Arial" w:cs="Arial"/>
        </w:rPr>
      </w:pPr>
    </w:p>
    <w:p w:rsidR="004A0423" w:rsidRPr="00F12827" w:rsidRDefault="004A0423" w:rsidP="00A364F0">
      <w:pPr>
        <w:spacing w:after="0"/>
        <w:rPr>
          <w:rFonts w:cs="Arial"/>
        </w:rPr>
      </w:pPr>
      <w:r>
        <w:rPr>
          <w:rFonts w:ascii="Arial" w:hAnsi="Arial" w:cs="Arial"/>
        </w:rPr>
        <w:t xml:space="preserve">Health care </w:t>
      </w:r>
      <w:proofErr w:type="gramStart"/>
      <w:r>
        <w:rPr>
          <w:rFonts w:ascii="Arial" w:hAnsi="Arial" w:cs="Arial"/>
        </w:rPr>
        <w:t>Reform ,</w:t>
      </w:r>
      <w:proofErr w:type="gramEnd"/>
      <w:r>
        <w:rPr>
          <w:rFonts w:ascii="Arial" w:hAnsi="Arial" w:cs="Arial"/>
        </w:rPr>
        <w:t xml:space="preserve"> Dr Henri Becker, 2016, (available on demand)</w:t>
      </w:r>
    </w:p>
    <w:sectPr w:rsidR="004A0423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00" w:rsidRDefault="00A42C00" w:rsidP="00DB6276">
      <w:pPr>
        <w:spacing w:after="0" w:line="240" w:lineRule="auto"/>
      </w:pPr>
      <w:r>
        <w:separator/>
      </w:r>
    </w:p>
  </w:endnote>
  <w:endnote w:type="continuationSeparator" w:id="0">
    <w:p w:rsidR="00A42C00" w:rsidRDefault="00A42C00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00" w:rsidRDefault="00A42C00" w:rsidP="00DB6276">
      <w:pPr>
        <w:spacing w:after="0" w:line="240" w:lineRule="auto"/>
      </w:pPr>
      <w:r>
        <w:separator/>
      </w:r>
    </w:p>
  </w:footnote>
  <w:footnote w:type="continuationSeparator" w:id="0">
    <w:p w:rsidR="00A42C00" w:rsidRDefault="00A42C00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F6"/>
    <w:rsid w:val="0000578B"/>
    <w:rsid w:val="000530F3"/>
    <w:rsid w:val="0006205D"/>
    <w:rsid w:val="00065794"/>
    <w:rsid w:val="0009481D"/>
    <w:rsid w:val="000951B7"/>
    <w:rsid w:val="000A005C"/>
    <w:rsid w:val="000D1EB3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D7F5C"/>
    <w:rsid w:val="004806DA"/>
    <w:rsid w:val="004A0423"/>
    <w:rsid w:val="004A4C8F"/>
    <w:rsid w:val="004A7DF6"/>
    <w:rsid w:val="004A7F18"/>
    <w:rsid w:val="004C4FEF"/>
    <w:rsid w:val="004D35FA"/>
    <w:rsid w:val="004F5E9D"/>
    <w:rsid w:val="00503B0D"/>
    <w:rsid w:val="00556C76"/>
    <w:rsid w:val="00561AD8"/>
    <w:rsid w:val="005C4F93"/>
    <w:rsid w:val="006150A8"/>
    <w:rsid w:val="00634A5F"/>
    <w:rsid w:val="00687FF6"/>
    <w:rsid w:val="006D10CF"/>
    <w:rsid w:val="006E5BD4"/>
    <w:rsid w:val="007340C2"/>
    <w:rsid w:val="00737DA2"/>
    <w:rsid w:val="007A3219"/>
    <w:rsid w:val="007A4975"/>
    <w:rsid w:val="008426B4"/>
    <w:rsid w:val="00866BFD"/>
    <w:rsid w:val="008A6431"/>
    <w:rsid w:val="008D7BF0"/>
    <w:rsid w:val="00937FEB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42C00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D3208"/>
    <w:rsid w:val="00BD72AD"/>
    <w:rsid w:val="00C218BD"/>
    <w:rsid w:val="00C3505E"/>
    <w:rsid w:val="00C4224F"/>
    <w:rsid w:val="00C426BE"/>
    <w:rsid w:val="00CA4098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02378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  <w:rsid w:val="00FA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Bergeron</dc:creator>
  <cp:lastModifiedBy>henri becker</cp:lastModifiedBy>
  <cp:revision>2</cp:revision>
  <dcterms:created xsi:type="dcterms:W3CDTF">2017-12-02T01:58:00Z</dcterms:created>
  <dcterms:modified xsi:type="dcterms:W3CDTF">2017-12-02T01:58:00Z</dcterms:modified>
</cp:coreProperties>
</file>