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BAA959" w14:textId="77777777" w:rsidR="005C4F93" w:rsidRPr="00A316BB" w:rsidRDefault="005C4F93" w:rsidP="00E969FA">
      <w:pPr>
        <w:spacing w:after="0"/>
        <w:rPr>
          <w:rFonts w:cs="Arial"/>
          <w:b/>
        </w:rPr>
      </w:pPr>
      <w:r w:rsidRPr="00A316BB">
        <w:rPr>
          <w:rFonts w:cs="Arial"/>
          <w:b/>
        </w:rPr>
        <w:t>Title</w:t>
      </w:r>
    </w:p>
    <w:p w14:paraId="4DFF75DA" w14:textId="77777777" w:rsidR="005C4F93" w:rsidRPr="00F1270B" w:rsidRDefault="005C4F93" w:rsidP="00E969FA">
      <w:pPr>
        <w:spacing w:after="0"/>
        <w:rPr>
          <w:rFonts w:asciiTheme="majorHAnsi" w:hAnsiTheme="majorHAnsi" w:cs="Arial"/>
        </w:rPr>
      </w:pPr>
    </w:p>
    <w:p w14:paraId="5D7D5920" w14:textId="6C5EC926" w:rsidR="005C4F93" w:rsidRPr="00F1270B" w:rsidRDefault="00D42881" w:rsidP="00E969FA">
      <w:pPr>
        <w:spacing w:after="0"/>
        <w:rPr>
          <w:rFonts w:asciiTheme="majorHAnsi" w:hAnsiTheme="majorHAnsi" w:cs="Arial"/>
        </w:rPr>
      </w:pPr>
      <w:proofErr w:type="gramStart"/>
      <w:r w:rsidRPr="00F1270B">
        <w:rPr>
          <w:rFonts w:asciiTheme="majorHAnsi" w:hAnsiTheme="majorHAnsi" w:cs="Arial"/>
        </w:rPr>
        <w:t>Mindfulness and Hypnosis for Anxiety Disorders.</w:t>
      </w:r>
      <w:proofErr w:type="gramEnd"/>
      <w:r w:rsidRPr="00F1270B">
        <w:rPr>
          <w:rFonts w:asciiTheme="majorHAnsi" w:hAnsiTheme="majorHAnsi" w:cs="Arial"/>
        </w:rPr>
        <w:tab/>
      </w:r>
    </w:p>
    <w:p w14:paraId="0B57A40E" w14:textId="77777777" w:rsidR="00D42881" w:rsidRPr="00F1270B" w:rsidRDefault="00D42881" w:rsidP="00E969FA">
      <w:pPr>
        <w:spacing w:after="0"/>
        <w:rPr>
          <w:rFonts w:asciiTheme="majorHAnsi" w:hAnsiTheme="majorHAnsi" w:cs="Arial"/>
        </w:rPr>
      </w:pPr>
    </w:p>
    <w:p w14:paraId="2CD10900" w14:textId="77777777" w:rsidR="005C4F93" w:rsidRPr="00A316BB" w:rsidRDefault="00634A5F" w:rsidP="00E969FA">
      <w:pPr>
        <w:spacing w:after="0"/>
        <w:rPr>
          <w:rFonts w:cs="Arial"/>
          <w:b/>
        </w:rPr>
      </w:pPr>
      <w:r w:rsidRPr="00A316BB">
        <w:rPr>
          <w:rFonts w:cs="Arial"/>
          <w:b/>
        </w:rPr>
        <w:t>Author and affiliations</w:t>
      </w:r>
    </w:p>
    <w:p w14:paraId="6A531FD0" w14:textId="77777777" w:rsidR="005C4F93" w:rsidRPr="00F1270B" w:rsidRDefault="005C4F93" w:rsidP="00E969FA">
      <w:pPr>
        <w:spacing w:after="0"/>
        <w:rPr>
          <w:rFonts w:asciiTheme="majorHAnsi" w:hAnsiTheme="majorHAnsi" w:cs="Arial"/>
        </w:rPr>
      </w:pPr>
    </w:p>
    <w:p w14:paraId="11F84E19" w14:textId="77777777" w:rsidR="005C4F93" w:rsidRPr="00F1270B" w:rsidRDefault="008F1BB5" w:rsidP="00E969FA">
      <w:pPr>
        <w:spacing w:after="0"/>
        <w:rPr>
          <w:rFonts w:asciiTheme="majorHAnsi" w:hAnsiTheme="majorHAnsi" w:cs="Arial"/>
        </w:rPr>
      </w:pPr>
      <w:r w:rsidRPr="00F1270B">
        <w:rPr>
          <w:rFonts w:asciiTheme="majorHAnsi" w:hAnsiTheme="majorHAnsi" w:cs="Arial"/>
        </w:rPr>
        <w:t xml:space="preserve">Sonia Barbara Czernik </w:t>
      </w:r>
      <w:r w:rsidR="00AB2E4B" w:rsidRPr="00F1270B">
        <w:rPr>
          <w:rFonts w:asciiTheme="majorHAnsi" w:hAnsiTheme="majorHAnsi" w:cs="Arial"/>
        </w:rPr>
        <w:tab/>
      </w:r>
      <w:r w:rsidR="00AB2E4B" w:rsidRPr="00F1270B">
        <w:rPr>
          <w:rFonts w:asciiTheme="majorHAnsi" w:hAnsiTheme="majorHAnsi" w:cs="Arial"/>
        </w:rPr>
        <w:tab/>
      </w:r>
      <w:r w:rsidR="00AB2E4B" w:rsidRPr="00F1270B">
        <w:rPr>
          <w:rFonts w:asciiTheme="majorHAnsi" w:hAnsiTheme="majorHAnsi" w:cs="Arial"/>
        </w:rPr>
        <w:tab/>
      </w:r>
      <w:r w:rsidR="00AB2E4B" w:rsidRPr="00F1270B">
        <w:rPr>
          <w:rFonts w:asciiTheme="majorHAnsi" w:hAnsiTheme="majorHAnsi" w:cs="Arial"/>
        </w:rPr>
        <w:tab/>
      </w:r>
      <w:r w:rsidR="00AB2E4B" w:rsidRPr="00F1270B">
        <w:rPr>
          <w:rFonts w:asciiTheme="majorHAnsi" w:hAnsiTheme="majorHAnsi" w:cs="Arial"/>
        </w:rPr>
        <w:tab/>
      </w:r>
      <w:r w:rsidR="00AB2E4B" w:rsidRPr="00F1270B">
        <w:rPr>
          <w:rFonts w:asciiTheme="majorHAnsi" w:hAnsiTheme="majorHAnsi" w:cs="Arial"/>
        </w:rPr>
        <w:tab/>
      </w:r>
      <w:r w:rsidR="00AB2E4B" w:rsidRPr="00F1270B">
        <w:rPr>
          <w:rFonts w:asciiTheme="majorHAnsi" w:hAnsiTheme="majorHAnsi" w:cs="Arial"/>
        </w:rPr>
        <w:tab/>
      </w:r>
      <w:r w:rsidR="00AB2E4B" w:rsidRPr="00F1270B">
        <w:rPr>
          <w:rFonts w:asciiTheme="majorHAnsi" w:hAnsiTheme="majorHAnsi" w:cs="Arial"/>
        </w:rPr>
        <w:tab/>
      </w:r>
      <w:r w:rsidR="00AB2E4B" w:rsidRPr="00F1270B">
        <w:rPr>
          <w:rFonts w:asciiTheme="majorHAnsi" w:hAnsiTheme="majorHAnsi" w:cs="Arial"/>
        </w:rPr>
        <w:tab/>
      </w:r>
    </w:p>
    <w:p w14:paraId="7DD8DF42" w14:textId="77777777" w:rsidR="00E969FA" w:rsidRPr="00F1270B" w:rsidRDefault="00E969FA" w:rsidP="00E969FA">
      <w:pPr>
        <w:spacing w:after="0"/>
        <w:rPr>
          <w:rFonts w:asciiTheme="majorHAnsi" w:hAnsiTheme="majorHAnsi" w:cs="Arial"/>
        </w:rPr>
      </w:pPr>
    </w:p>
    <w:p w14:paraId="03F9E070" w14:textId="77777777" w:rsidR="00E969FA" w:rsidRPr="00A316BB" w:rsidRDefault="00E969FA" w:rsidP="00E969FA">
      <w:pPr>
        <w:spacing w:after="0"/>
        <w:rPr>
          <w:rFonts w:cs="Arial"/>
          <w:b/>
        </w:rPr>
      </w:pPr>
      <w:r w:rsidRPr="00A316BB">
        <w:rPr>
          <w:rFonts w:cs="Arial"/>
          <w:b/>
        </w:rPr>
        <w:t>Background</w:t>
      </w:r>
    </w:p>
    <w:p w14:paraId="2423ED19" w14:textId="77777777" w:rsidR="00E816A6" w:rsidRPr="00F1270B" w:rsidRDefault="00E816A6" w:rsidP="00E969FA">
      <w:pPr>
        <w:spacing w:after="0"/>
        <w:rPr>
          <w:rFonts w:asciiTheme="majorHAnsi" w:hAnsiTheme="majorHAnsi" w:cs="Arial"/>
          <w:b/>
        </w:rPr>
      </w:pPr>
    </w:p>
    <w:p w14:paraId="114BABB5" w14:textId="77777777" w:rsidR="00E969FA" w:rsidRPr="00F1270B" w:rsidRDefault="00E816A6" w:rsidP="00E816A6">
      <w:pPr>
        <w:rPr>
          <w:rFonts w:asciiTheme="majorHAnsi" w:hAnsiTheme="majorHAnsi" w:cs="Arial"/>
        </w:rPr>
      </w:pPr>
      <w:r w:rsidRPr="00F1270B">
        <w:rPr>
          <w:rFonts w:asciiTheme="majorHAnsi" w:hAnsiTheme="majorHAnsi" w:cs="Arial"/>
        </w:rPr>
        <w:t xml:space="preserve">Anxiety disorders are explored, from prevalence, to co-existence with depression, to current treatment options, outcomes, and the prevention of symptom relapse. As a result of this exploration, a new approach toward their treatment is advocated. </w:t>
      </w:r>
    </w:p>
    <w:p w14:paraId="1F06E725" w14:textId="77777777" w:rsidR="00E969FA" w:rsidRPr="00F1270B" w:rsidRDefault="00AB2E4B" w:rsidP="00E969FA">
      <w:pPr>
        <w:pStyle w:val="NoSpacing"/>
        <w:rPr>
          <w:rFonts w:asciiTheme="majorHAnsi" w:hAnsiTheme="majorHAnsi" w:cs="Arial"/>
          <w:color w:val="3366FF"/>
        </w:rPr>
      </w:pPr>
      <w:r w:rsidRPr="00F1270B">
        <w:rPr>
          <w:rFonts w:asciiTheme="majorHAnsi" w:hAnsiTheme="majorHAnsi" w:cs="Arial"/>
        </w:rPr>
        <w:tab/>
      </w:r>
      <w:r w:rsidRPr="00F1270B">
        <w:rPr>
          <w:rFonts w:asciiTheme="majorHAnsi" w:hAnsiTheme="majorHAnsi" w:cs="Arial"/>
        </w:rPr>
        <w:tab/>
      </w:r>
      <w:r w:rsidRPr="00F1270B">
        <w:rPr>
          <w:rFonts w:asciiTheme="majorHAnsi" w:hAnsiTheme="majorHAnsi" w:cs="Arial"/>
        </w:rPr>
        <w:tab/>
      </w:r>
      <w:r w:rsidRPr="00F1270B">
        <w:rPr>
          <w:rFonts w:asciiTheme="majorHAnsi" w:hAnsiTheme="majorHAnsi" w:cs="Arial"/>
        </w:rPr>
        <w:tab/>
      </w:r>
      <w:r w:rsidRPr="00F1270B">
        <w:rPr>
          <w:rFonts w:asciiTheme="majorHAnsi" w:hAnsiTheme="majorHAnsi" w:cs="Arial"/>
        </w:rPr>
        <w:tab/>
      </w:r>
      <w:r w:rsidRPr="00F1270B">
        <w:rPr>
          <w:rFonts w:asciiTheme="majorHAnsi" w:hAnsiTheme="majorHAnsi" w:cs="Arial"/>
        </w:rPr>
        <w:tab/>
      </w:r>
      <w:r w:rsidRPr="00F1270B">
        <w:rPr>
          <w:rFonts w:asciiTheme="majorHAnsi" w:hAnsiTheme="majorHAnsi" w:cs="Arial"/>
        </w:rPr>
        <w:tab/>
      </w:r>
      <w:r w:rsidRPr="00F1270B">
        <w:rPr>
          <w:rFonts w:asciiTheme="majorHAnsi" w:hAnsiTheme="majorHAnsi" w:cs="Arial"/>
        </w:rPr>
        <w:tab/>
      </w:r>
      <w:r w:rsidRPr="00F1270B">
        <w:rPr>
          <w:rFonts w:asciiTheme="majorHAnsi" w:hAnsiTheme="majorHAnsi" w:cs="Arial"/>
        </w:rPr>
        <w:tab/>
      </w:r>
      <w:r w:rsidRPr="00F1270B">
        <w:rPr>
          <w:rFonts w:asciiTheme="majorHAnsi" w:hAnsiTheme="majorHAnsi" w:cs="Arial"/>
        </w:rPr>
        <w:tab/>
      </w:r>
      <w:r w:rsidRPr="00F1270B">
        <w:rPr>
          <w:rFonts w:asciiTheme="majorHAnsi" w:hAnsiTheme="majorHAnsi" w:cs="Arial"/>
        </w:rPr>
        <w:tab/>
      </w:r>
      <w:r w:rsidRPr="00F1270B">
        <w:rPr>
          <w:rFonts w:asciiTheme="majorHAnsi" w:hAnsiTheme="majorHAnsi" w:cs="Arial"/>
        </w:rPr>
        <w:tab/>
      </w:r>
    </w:p>
    <w:p w14:paraId="66DE263E" w14:textId="77777777" w:rsidR="00861FED" w:rsidRPr="00A316BB" w:rsidRDefault="00E969FA" w:rsidP="00861FED">
      <w:pPr>
        <w:spacing w:after="0"/>
        <w:rPr>
          <w:rFonts w:cs="Arial"/>
          <w:b/>
        </w:rPr>
      </w:pPr>
      <w:r w:rsidRPr="00A316BB">
        <w:rPr>
          <w:rFonts w:cs="Arial"/>
          <w:b/>
        </w:rPr>
        <w:t>Aims</w:t>
      </w:r>
    </w:p>
    <w:p w14:paraId="736E1461" w14:textId="353C4975" w:rsidR="00CA65B6" w:rsidRPr="00F1270B" w:rsidRDefault="00861FED" w:rsidP="00861FED">
      <w:pPr>
        <w:pStyle w:val="ListParagraph"/>
        <w:numPr>
          <w:ilvl w:val="0"/>
          <w:numId w:val="30"/>
        </w:numPr>
        <w:rPr>
          <w:rFonts w:asciiTheme="majorHAnsi" w:hAnsiTheme="majorHAnsi" w:cs="Arial"/>
          <w:b/>
        </w:rPr>
      </w:pPr>
      <w:r w:rsidRPr="00F1270B">
        <w:rPr>
          <w:rFonts w:asciiTheme="majorHAnsi" w:hAnsiTheme="majorHAnsi" w:cs="Arial"/>
        </w:rPr>
        <w:t>B</w:t>
      </w:r>
      <w:r w:rsidR="00CA65B6" w:rsidRPr="00F1270B">
        <w:rPr>
          <w:rFonts w:asciiTheme="majorHAnsi" w:hAnsiTheme="majorHAnsi" w:cs="Arial"/>
        </w:rPr>
        <w:t xml:space="preserve">roaden </w:t>
      </w:r>
      <w:r w:rsidR="002F6EE3" w:rsidRPr="00F1270B">
        <w:rPr>
          <w:rFonts w:asciiTheme="majorHAnsi" w:hAnsiTheme="majorHAnsi" w:cs="Arial"/>
        </w:rPr>
        <w:t>clinicians’</w:t>
      </w:r>
      <w:r w:rsidR="00CA65B6" w:rsidRPr="00F1270B">
        <w:rPr>
          <w:rFonts w:asciiTheme="majorHAnsi" w:hAnsiTheme="majorHAnsi" w:cs="Arial"/>
        </w:rPr>
        <w:t xml:space="preserve"> perspective when treating anxiety disorders</w:t>
      </w:r>
      <w:r w:rsidR="00093948" w:rsidRPr="00F1270B">
        <w:rPr>
          <w:rFonts w:asciiTheme="majorHAnsi" w:hAnsiTheme="majorHAnsi" w:cs="Arial"/>
        </w:rPr>
        <w:t>.</w:t>
      </w:r>
    </w:p>
    <w:p w14:paraId="6110B0BE" w14:textId="6AB207B3" w:rsidR="00861FED" w:rsidRPr="00F1270B" w:rsidRDefault="0018065C" w:rsidP="00E969FA">
      <w:pPr>
        <w:pStyle w:val="NoSpacing"/>
        <w:numPr>
          <w:ilvl w:val="0"/>
          <w:numId w:val="30"/>
        </w:numPr>
        <w:rPr>
          <w:rFonts w:asciiTheme="majorHAnsi" w:hAnsiTheme="majorHAnsi" w:cs="Arial"/>
        </w:rPr>
      </w:pPr>
      <w:r w:rsidRPr="00F1270B">
        <w:rPr>
          <w:rFonts w:asciiTheme="majorHAnsi" w:hAnsiTheme="majorHAnsi" w:cs="Arial"/>
        </w:rPr>
        <w:t xml:space="preserve">Encourage </w:t>
      </w:r>
      <w:r w:rsidR="002F6EE3" w:rsidRPr="00F1270B">
        <w:rPr>
          <w:rFonts w:asciiTheme="majorHAnsi" w:hAnsiTheme="majorHAnsi" w:cs="Arial"/>
        </w:rPr>
        <w:t>clinicians</w:t>
      </w:r>
      <w:r w:rsidRPr="00F1270B">
        <w:rPr>
          <w:rFonts w:asciiTheme="majorHAnsi" w:hAnsiTheme="majorHAnsi" w:cs="Arial"/>
        </w:rPr>
        <w:t xml:space="preserve"> to develo</w:t>
      </w:r>
      <w:r w:rsidR="00861FED" w:rsidRPr="00F1270B">
        <w:rPr>
          <w:rFonts w:asciiTheme="majorHAnsi" w:hAnsiTheme="majorHAnsi" w:cs="Arial"/>
        </w:rPr>
        <w:t>p their own personal mindfulness routine.</w:t>
      </w:r>
    </w:p>
    <w:p w14:paraId="58594B41" w14:textId="444A2BF6" w:rsidR="00CA65B6" w:rsidRPr="00F1270B" w:rsidRDefault="00F302EE" w:rsidP="00E969FA">
      <w:pPr>
        <w:pStyle w:val="NoSpacing"/>
        <w:numPr>
          <w:ilvl w:val="0"/>
          <w:numId w:val="30"/>
        </w:numPr>
        <w:rPr>
          <w:rFonts w:asciiTheme="majorHAnsi" w:hAnsiTheme="majorHAnsi" w:cs="Arial"/>
        </w:rPr>
      </w:pPr>
      <w:r w:rsidRPr="00F1270B">
        <w:rPr>
          <w:rFonts w:asciiTheme="majorHAnsi" w:hAnsiTheme="majorHAnsi" w:cs="Arial"/>
        </w:rPr>
        <w:t xml:space="preserve">Encourage </w:t>
      </w:r>
      <w:r w:rsidR="002F6EE3" w:rsidRPr="00F1270B">
        <w:rPr>
          <w:rFonts w:asciiTheme="majorHAnsi" w:hAnsiTheme="majorHAnsi" w:cs="Arial"/>
        </w:rPr>
        <w:t>clinicians</w:t>
      </w:r>
      <w:r w:rsidRPr="00F1270B">
        <w:rPr>
          <w:rFonts w:asciiTheme="majorHAnsi" w:hAnsiTheme="majorHAnsi" w:cs="Arial"/>
        </w:rPr>
        <w:t xml:space="preserve"> to recommend mindfulness-type practices to </w:t>
      </w:r>
      <w:r w:rsidR="0018065C" w:rsidRPr="00F1270B">
        <w:rPr>
          <w:rFonts w:asciiTheme="majorHAnsi" w:hAnsiTheme="majorHAnsi" w:cs="Arial"/>
        </w:rPr>
        <w:t xml:space="preserve">patients as an </w:t>
      </w:r>
      <w:r w:rsidR="00692D1E" w:rsidRPr="00F1270B">
        <w:rPr>
          <w:rFonts w:asciiTheme="majorHAnsi" w:hAnsiTheme="majorHAnsi" w:cs="Arial"/>
        </w:rPr>
        <w:t xml:space="preserve">empowering </w:t>
      </w:r>
      <w:r w:rsidR="0018065C" w:rsidRPr="00F1270B">
        <w:rPr>
          <w:rFonts w:asciiTheme="majorHAnsi" w:hAnsiTheme="majorHAnsi" w:cs="Arial"/>
        </w:rPr>
        <w:t xml:space="preserve">alternative to anxiolytics. </w:t>
      </w:r>
    </w:p>
    <w:p w14:paraId="74A8DB78" w14:textId="77777777" w:rsidR="00E969FA" w:rsidRPr="00F1270B" w:rsidRDefault="00692D1E" w:rsidP="00E969FA">
      <w:pPr>
        <w:pStyle w:val="NoSpacing"/>
        <w:rPr>
          <w:rFonts w:asciiTheme="majorHAnsi" w:hAnsiTheme="majorHAnsi" w:cs="Arial"/>
          <w:color w:val="3366FF"/>
        </w:rPr>
      </w:pPr>
      <w:r w:rsidRPr="00F1270B">
        <w:rPr>
          <w:rFonts w:asciiTheme="majorHAnsi" w:hAnsiTheme="majorHAnsi" w:cs="Arial"/>
        </w:rPr>
        <w:tab/>
      </w:r>
      <w:r w:rsidRPr="00F1270B">
        <w:rPr>
          <w:rFonts w:asciiTheme="majorHAnsi" w:hAnsiTheme="majorHAnsi" w:cs="Arial"/>
        </w:rPr>
        <w:tab/>
      </w:r>
      <w:r w:rsidRPr="00F1270B">
        <w:rPr>
          <w:rFonts w:asciiTheme="majorHAnsi" w:hAnsiTheme="majorHAnsi" w:cs="Arial"/>
        </w:rPr>
        <w:tab/>
      </w:r>
      <w:r w:rsidRPr="00F1270B">
        <w:rPr>
          <w:rFonts w:asciiTheme="majorHAnsi" w:hAnsiTheme="majorHAnsi" w:cs="Arial"/>
        </w:rPr>
        <w:tab/>
      </w:r>
      <w:r w:rsidRPr="00F1270B">
        <w:rPr>
          <w:rFonts w:asciiTheme="majorHAnsi" w:hAnsiTheme="majorHAnsi" w:cs="Arial"/>
        </w:rPr>
        <w:tab/>
      </w:r>
      <w:r w:rsidRPr="00F1270B">
        <w:rPr>
          <w:rFonts w:asciiTheme="majorHAnsi" w:hAnsiTheme="majorHAnsi" w:cs="Arial"/>
        </w:rPr>
        <w:tab/>
      </w:r>
      <w:r w:rsidRPr="00F1270B">
        <w:rPr>
          <w:rFonts w:asciiTheme="majorHAnsi" w:hAnsiTheme="majorHAnsi" w:cs="Arial"/>
        </w:rPr>
        <w:tab/>
      </w:r>
      <w:r w:rsidRPr="00F1270B">
        <w:rPr>
          <w:rFonts w:asciiTheme="majorHAnsi" w:hAnsiTheme="majorHAnsi" w:cs="Arial"/>
        </w:rPr>
        <w:tab/>
      </w:r>
      <w:r w:rsidRPr="00F1270B">
        <w:rPr>
          <w:rFonts w:asciiTheme="majorHAnsi" w:hAnsiTheme="majorHAnsi" w:cs="Arial"/>
        </w:rPr>
        <w:tab/>
      </w:r>
      <w:r w:rsidRPr="00F1270B">
        <w:rPr>
          <w:rFonts w:asciiTheme="majorHAnsi" w:hAnsiTheme="majorHAnsi" w:cs="Arial"/>
        </w:rPr>
        <w:tab/>
      </w:r>
      <w:r w:rsidRPr="00F1270B">
        <w:rPr>
          <w:rFonts w:asciiTheme="majorHAnsi" w:hAnsiTheme="majorHAnsi" w:cs="Arial"/>
        </w:rPr>
        <w:tab/>
      </w:r>
      <w:r w:rsidRPr="00F1270B">
        <w:rPr>
          <w:rFonts w:asciiTheme="majorHAnsi" w:hAnsiTheme="majorHAnsi" w:cs="Arial"/>
        </w:rPr>
        <w:tab/>
      </w:r>
    </w:p>
    <w:p w14:paraId="0CF88927" w14:textId="77777777" w:rsidR="00E969FA" w:rsidRPr="00A316BB" w:rsidRDefault="00E969FA" w:rsidP="00E969FA">
      <w:pPr>
        <w:spacing w:after="0"/>
        <w:rPr>
          <w:rFonts w:cs="Arial"/>
          <w:b/>
        </w:rPr>
      </w:pPr>
      <w:r w:rsidRPr="00A316BB">
        <w:rPr>
          <w:rFonts w:cs="Arial"/>
          <w:b/>
        </w:rPr>
        <w:t>Method</w:t>
      </w:r>
    </w:p>
    <w:p w14:paraId="35B248B4" w14:textId="77777777" w:rsidR="00B64B9A" w:rsidRPr="00F1270B" w:rsidRDefault="00B64B9A" w:rsidP="00B64B9A">
      <w:pPr>
        <w:pStyle w:val="NoSpacing"/>
        <w:numPr>
          <w:ilvl w:val="0"/>
          <w:numId w:val="30"/>
        </w:numPr>
        <w:rPr>
          <w:rFonts w:asciiTheme="majorHAnsi" w:hAnsiTheme="majorHAnsi" w:cs="Arial"/>
        </w:rPr>
      </w:pPr>
      <w:r w:rsidRPr="00F1270B">
        <w:rPr>
          <w:rFonts w:asciiTheme="majorHAnsi" w:hAnsiTheme="majorHAnsi" w:cs="Arial"/>
        </w:rPr>
        <w:t>Explore anxiety disorders from prevalence, to co-existence with depression, to current treatment options, outcomes, and the prevention of symptom relapse.</w:t>
      </w:r>
    </w:p>
    <w:p w14:paraId="139BE953" w14:textId="77777777" w:rsidR="00861FED" w:rsidRPr="00F1270B" w:rsidRDefault="00B64B9A" w:rsidP="00B64B9A">
      <w:pPr>
        <w:pStyle w:val="NoSpacing"/>
        <w:numPr>
          <w:ilvl w:val="0"/>
          <w:numId w:val="30"/>
        </w:numPr>
        <w:rPr>
          <w:rFonts w:asciiTheme="majorHAnsi" w:hAnsiTheme="majorHAnsi" w:cs="Arial"/>
        </w:rPr>
      </w:pPr>
      <w:r w:rsidRPr="00F1270B">
        <w:rPr>
          <w:rFonts w:asciiTheme="majorHAnsi" w:hAnsiTheme="majorHAnsi" w:cs="Arial"/>
        </w:rPr>
        <w:t xml:space="preserve">As a result of this exploration, offer a fresh perspective based on the commonalities of anxiety disorders and a new approach </w:t>
      </w:r>
      <w:r w:rsidR="00861FED" w:rsidRPr="00F1270B">
        <w:rPr>
          <w:rFonts w:asciiTheme="majorHAnsi" w:hAnsiTheme="majorHAnsi" w:cs="Arial"/>
        </w:rPr>
        <w:t>toward their treatment</w:t>
      </w:r>
      <w:r w:rsidRPr="00F1270B">
        <w:rPr>
          <w:rFonts w:asciiTheme="majorHAnsi" w:hAnsiTheme="majorHAnsi" w:cs="Arial"/>
        </w:rPr>
        <w:t xml:space="preserve">. </w:t>
      </w:r>
    </w:p>
    <w:p w14:paraId="5F52D703" w14:textId="77777777" w:rsidR="00B64B9A" w:rsidRPr="00F1270B" w:rsidRDefault="00861FED" w:rsidP="00B64B9A">
      <w:pPr>
        <w:pStyle w:val="NoSpacing"/>
        <w:numPr>
          <w:ilvl w:val="0"/>
          <w:numId w:val="30"/>
        </w:numPr>
        <w:rPr>
          <w:rFonts w:asciiTheme="majorHAnsi" w:hAnsiTheme="majorHAnsi" w:cs="Arial"/>
        </w:rPr>
      </w:pPr>
      <w:r w:rsidRPr="00F1270B">
        <w:rPr>
          <w:rFonts w:asciiTheme="majorHAnsi" w:hAnsiTheme="majorHAnsi" w:cs="Arial"/>
        </w:rPr>
        <w:t xml:space="preserve">Review the new approach as an integration of </w:t>
      </w:r>
      <w:r w:rsidR="00B64B9A" w:rsidRPr="00F1270B">
        <w:rPr>
          <w:rFonts w:asciiTheme="majorHAnsi" w:hAnsiTheme="majorHAnsi" w:cs="Arial"/>
        </w:rPr>
        <w:t xml:space="preserve">practices and methodologies recognised as effective for anxiety disorders. </w:t>
      </w:r>
    </w:p>
    <w:p w14:paraId="080F8155" w14:textId="6919FAE0" w:rsidR="00E969FA" w:rsidRPr="00F1270B" w:rsidRDefault="00CD4A96" w:rsidP="00E969FA">
      <w:pPr>
        <w:pStyle w:val="NoSpacing"/>
        <w:numPr>
          <w:ilvl w:val="0"/>
          <w:numId w:val="30"/>
        </w:numPr>
        <w:rPr>
          <w:rFonts w:asciiTheme="majorHAnsi" w:hAnsiTheme="majorHAnsi" w:cs="Arial"/>
        </w:rPr>
      </w:pPr>
      <w:r w:rsidRPr="00F1270B">
        <w:rPr>
          <w:rFonts w:asciiTheme="majorHAnsi" w:hAnsiTheme="majorHAnsi" w:cs="Arial"/>
        </w:rPr>
        <w:t>[</w:t>
      </w:r>
      <w:r w:rsidR="00F1270B" w:rsidRPr="00F1270B">
        <w:rPr>
          <w:rFonts w:asciiTheme="majorHAnsi" w:hAnsiTheme="majorHAnsi" w:cs="Arial"/>
        </w:rPr>
        <w:t xml:space="preserve">Provide </w:t>
      </w:r>
      <w:r w:rsidR="00F1270B" w:rsidRPr="00F1270B">
        <w:rPr>
          <w:rFonts w:asciiTheme="majorHAnsi" w:hAnsiTheme="majorHAnsi" w:cs="Arial"/>
          <w:b/>
        </w:rPr>
        <w:t>three</w:t>
      </w:r>
      <w:r w:rsidR="00F1270B" w:rsidRPr="00F1270B">
        <w:rPr>
          <w:rFonts w:asciiTheme="majorHAnsi" w:hAnsiTheme="majorHAnsi" w:cs="Arial"/>
        </w:rPr>
        <w:t xml:space="preserve"> short</w:t>
      </w:r>
      <w:r w:rsidR="00B64B9A" w:rsidRPr="00F1270B">
        <w:rPr>
          <w:rFonts w:asciiTheme="majorHAnsi" w:hAnsiTheme="majorHAnsi" w:cs="Arial"/>
        </w:rPr>
        <w:t xml:space="preserve"> l</w:t>
      </w:r>
      <w:r w:rsidR="00C205FC" w:rsidRPr="00F1270B">
        <w:rPr>
          <w:rFonts w:asciiTheme="majorHAnsi" w:hAnsiTheme="majorHAnsi" w:cs="Arial"/>
        </w:rPr>
        <w:t xml:space="preserve">ive </w:t>
      </w:r>
      <w:proofErr w:type="gramStart"/>
      <w:r w:rsidR="00BF0CA2">
        <w:rPr>
          <w:rFonts w:asciiTheme="majorHAnsi" w:hAnsiTheme="majorHAnsi" w:cs="Arial"/>
        </w:rPr>
        <w:t xml:space="preserve">3 </w:t>
      </w:r>
      <w:r w:rsidR="00093948" w:rsidRPr="00F1270B">
        <w:rPr>
          <w:rFonts w:asciiTheme="majorHAnsi" w:hAnsiTheme="majorHAnsi" w:cs="Arial"/>
        </w:rPr>
        <w:t>minute</w:t>
      </w:r>
      <w:proofErr w:type="gramEnd"/>
      <w:r w:rsidRPr="00F1270B">
        <w:rPr>
          <w:rFonts w:asciiTheme="majorHAnsi" w:hAnsiTheme="majorHAnsi" w:cs="Arial"/>
        </w:rPr>
        <w:t xml:space="preserve"> </w:t>
      </w:r>
      <w:r w:rsidR="00C205FC" w:rsidRPr="00F1270B">
        <w:rPr>
          <w:rFonts w:asciiTheme="majorHAnsi" w:hAnsiTheme="majorHAnsi" w:cs="Arial"/>
        </w:rPr>
        <w:t>demonstration</w:t>
      </w:r>
      <w:r w:rsidR="00F1270B" w:rsidRPr="00F1270B">
        <w:rPr>
          <w:rFonts w:asciiTheme="majorHAnsi" w:hAnsiTheme="majorHAnsi" w:cs="Arial"/>
        </w:rPr>
        <w:t>s</w:t>
      </w:r>
      <w:r w:rsidR="00F1270B">
        <w:rPr>
          <w:rFonts w:asciiTheme="majorHAnsi" w:hAnsiTheme="majorHAnsi" w:cs="Arial"/>
        </w:rPr>
        <w:t xml:space="preserve"> at GP18</w:t>
      </w:r>
      <w:r w:rsidR="009F73B3" w:rsidRPr="00F1270B">
        <w:rPr>
          <w:rFonts w:asciiTheme="majorHAnsi" w:hAnsiTheme="majorHAnsi" w:cs="Arial"/>
        </w:rPr>
        <w:t xml:space="preserve"> </w:t>
      </w:r>
      <w:r w:rsidR="00F1270B" w:rsidRPr="00F1270B">
        <w:rPr>
          <w:rFonts w:asciiTheme="majorHAnsi" w:hAnsiTheme="majorHAnsi" w:cs="Arial"/>
        </w:rPr>
        <w:t xml:space="preserve">- </w:t>
      </w:r>
      <w:r w:rsidR="009F73B3" w:rsidRPr="00F1270B">
        <w:rPr>
          <w:rFonts w:asciiTheme="majorHAnsi" w:hAnsiTheme="majorHAnsi" w:cs="Arial"/>
        </w:rPr>
        <w:t xml:space="preserve">to enable </w:t>
      </w:r>
      <w:r w:rsidR="002F6EE3" w:rsidRPr="00F1270B">
        <w:rPr>
          <w:rFonts w:asciiTheme="majorHAnsi" w:hAnsiTheme="majorHAnsi" w:cs="Arial"/>
        </w:rPr>
        <w:t>clinicians</w:t>
      </w:r>
      <w:r w:rsidR="009F73B3" w:rsidRPr="00F1270B">
        <w:rPr>
          <w:rFonts w:asciiTheme="majorHAnsi" w:hAnsiTheme="majorHAnsi" w:cs="Arial"/>
        </w:rPr>
        <w:t xml:space="preserve"> to have their own direct experience</w:t>
      </w:r>
      <w:r w:rsidR="00F1270B" w:rsidRPr="00F1270B">
        <w:rPr>
          <w:rFonts w:asciiTheme="majorHAnsi" w:hAnsiTheme="majorHAnsi" w:cs="Arial"/>
        </w:rPr>
        <w:t xml:space="preserve"> of</w:t>
      </w:r>
      <w:r w:rsidR="00F302EE" w:rsidRPr="00F1270B">
        <w:rPr>
          <w:rFonts w:asciiTheme="majorHAnsi" w:hAnsiTheme="majorHAnsi" w:cs="Arial"/>
        </w:rPr>
        <w:t xml:space="preserve"> element</w:t>
      </w:r>
      <w:r w:rsidR="00F1270B" w:rsidRPr="00F1270B">
        <w:rPr>
          <w:rFonts w:asciiTheme="majorHAnsi" w:hAnsiTheme="majorHAnsi" w:cs="Arial"/>
        </w:rPr>
        <w:t>s</w:t>
      </w:r>
      <w:r w:rsidR="00F302EE" w:rsidRPr="00F1270B">
        <w:rPr>
          <w:rFonts w:asciiTheme="majorHAnsi" w:hAnsiTheme="majorHAnsi" w:cs="Arial"/>
        </w:rPr>
        <w:t xml:space="preserve"> of the integrated approach</w:t>
      </w:r>
      <w:r w:rsidRPr="00F1270B">
        <w:rPr>
          <w:rFonts w:asciiTheme="majorHAnsi" w:hAnsiTheme="majorHAnsi" w:cs="Arial"/>
        </w:rPr>
        <w:t>]</w:t>
      </w:r>
      <w:r w:rsidR="00B64B9A" w:rsidRPr="00F1270B">
        <w:rPr>
          <w:rFonts w:asciiTheme="majorHAnsi" w:hAnsiTheme="majorHAnsi" w:cs="Arial"/>
        </w:rPr>
        <w:t>.</w:t>
      </w:r>
      <w:r w:rsidR="00DB63E3" w:rsidRPr="00F1270B">
        <w:rPr>
          <w:rFonts w:asciiTheme="majorHAnsi" w:hAnsiTheme="majorHAnsi" w:cs="Arial"/>
        </w:rPr>
        <w:tab/>
      </w:r>
      <w:r w:rsidR="00DB63E3" w:rsidRPr="00F1270B">
        <w:rPr>
          <w:rFonts w:asciiTheme="majorHAnsi" w:hAnsiTheme="majorHAnsi" w:cs="Arial"/>
        </w:rPr>
        <w:tab/>
      </w:r>
      <w:r w:rsidR="00DB63E3" w:rsidRPr="00F1270B">
        <w:rPr>
          <w:rFonts w:asciiTheme="majorHAnsi" w:hAnsiTheme="majorHAnsi" w:cs="Arial"/>
        </w:rPr>
        <w:tab/>
      </w:r>
    </w:p>
    <w:p w14:paraId="55E15B4A" w14:textId="77777777" w:rsidR="00E969FA" w:rsidRPr="00F1270B" w:rsidRDefault="00DB63E3" w:rsidP="00E969FA">
      <w:pPr>
        <w:pStyle w:val="NoSpacing"/>
        <w:rPr>
          <w:rFonts w:asciiTheme="majorHAnsi" w:hAnsiTheme="majorHAnsi" w:cs="Arial"/>
          <w:color w:val="3366FF"/>
        </w:rPr>
      </w:pPr>
      <w:r w:rsidRPr="00F1270B">
        <w:rPr>
          <w:rFonts w:asciiTheme="majorHAnsi" w:hAnsiTheme="majorHAnsi" w:cs="Arial"/>
        </w:rPr>
        <w:tab/>
      </w:r>
      <w:r w:rsidRPr="00F1270B">
        <w:rPr>
          <w:rFonts w:asciiTheme="majorHAnsi" w:hAnsiTheme="majorHAnsi" w:cs="Arial"/>
        </w:rPr>
        <w:tab/>
      </w:r>
      <w:r w:rsidRPr="00F1270B">
        <w:rPr>
          <w:rFonts w:asciiTheme="majorHAnsi" w:hAnsiTheme="majorHAnsi" w:cs="Arial"/>
        </w:rPr>
        <w:tab/>
      </w:r>
      <w:r w:rsidRPr="00F1270B">
        <w:rPr>
          <w:rFonts w:asciiTheme="majorHAnsi" w:hAnsiTheme="majorHAnsi" w:cs="Arial"/>
        </w:rPr>
        <w:tab/>
      </w:r>
      <w:r w:rsidRPr="00F1270B">
        <w:rPr>
          <w:rFonts w:asciiTheme="majorHAnsi" w:hAnsiTheme="majorHAnsi" w:cs="Arial"/>
        </w:rPr>
        <w:tab/>
      </w:r>
      <w:r w:rsidRPr="00F1270B">
        <w:rPr>
          <w:rFonts w:asciiTheme="majorHAnsi" w:hAnsiTheme="majorHAnsi" w:cs="Arial"/>
        </w:rPr>
        <w:tab/>
      </w:r>
      <w:r w:rsidRPr="00F1270B">
        <w:rPr>
          <w:rFonts w:asciiTheme="majorHAnsi" w:hAnsiTheme="majorHAnsi" w:cs="Arial"/>
        </w:rPr>
        <w:tab/>
      </w:r>
      <w:r w:rsidRPr="00F1270B">
        <w:rPr>
          <w:rFonts w:asciiTheme="majorHAnsi" w:hAnsiTheme="majorHAnsi" w:cs="Arial"/>
        </w:rPr>
        <w:tab/>
      </w:r>
      <w:r w:rsidRPr="00F1270B">
        <w:rPr>
          <w:rFonts w:asciiTheme="majorHAnsi" w:hAnsiTheme="majorHAnsi" w:cs="Arial"/>
        </w:rPr>
        <w:tab/>
      </w:r>
      <w:r w:rsidRPr="00F1270B">
        <w:rPr>
          <w:rFonts w:asciiTheme="majorHAnsi" w:hAnsiTheme="majorHAnsi" w:cs="Arial"/>
        </w:rPr>
        <w:tab/>
      </w:r>
      <w:r w:rsidRPr="00F1270B">
        <w:rPr>
          <w:rFonts w:asciiTheme="majorHAnsi" w:hAnsiTheme="majorHAnsi" w:cs="Arial"/>
        </w:rPr>
        <w:tab/>
      </w:r>
      <w:r w:rsidRPr="00F1270B">
        <w:rPr>
          <w:rFonts w:asciiTheme="majorHAnsi" w:hAnsiTheme="majorHAnsi" w:cs="Arial"/>
        </w:rPr>
        <w:tab/>
      </w:r>
    </w:p>
    <w:p w14:paraId="417815AD" w14:textId="77777777" w:rsidR="00E969FA" w:rsidRPr="00A316BB" w:rsidRDefault="00E969FA" w:rsidP="00E969FA">
      <w:pPr>
        <w:spacing w:after="0"/>
        <w:rPr>
          <w:rFonts w:cs="Arial"/>
          <w:b/>
        </w:rPr>
      </w:pPr>
      <w:r w:rsidRPr="00A316BB">
        <w:rPr>
          <w:rFonts w:cs="Arial"/>
          <w:b/>
        </w:rPr>
        <w:t>Results</w:t>
      </w:r>
      <w:r w:rsidR="00CD4A96" w:rsidRPr="00A316BB">
        <w:rPr>
          <w:rFonts w:cs="Arial"/>
          <w:b/>
        </w:rPr>
        <w:t xml:space="preserve"> and Conclusion</w:t>
      </w:r>
    </w:p>
    <w:p w14:paraId="36E467FD" w14:textId="77777777" w:rsidR="00DB63E3" w:rsidRPr="00F1270B" w:rsidRDefault="00CD4A96" w:rsidP="00AB2E4B">
      <w:pPr>
        <w:pStyle w:val="NoSpacing"/>
        <w:rPr>
          <w:rFonts w:asciiTheme="majorHAnsi" w:hAnsiTheme="majorHAnsi" w:cs="Arial"/>
        </w:rPr>
      </w:pPr>
      <w:r w:rsidRPr="00F1270B">
        <w:rPr>
          <w:rFonts w:asciiTheme="majorHAnsi" w:hAnsiTheme="majorHAnsi" w:cs="Arial"/>
        </w:rPr>
        <w:t>We</w:t>
      </w:r>
      <w:r w:rsidR="00F302EE" w:rsidRPr="00F1270B">
        <w:rPr>
          <w:rFonts w:asciiTheme="majorHAnsi" w:hAnsiTheme="majorHAnsi" w:cs="Arial"/>
        </w:rPr>
        <w:t xml:space="preserve"> explored the why, what and how of treating anxiety disorders. </w:t>
      </w:r>
    </w:p>
    <w:p w14:paraId="73761C17" w14:textId="77777777" w:rsidR="00DB63E3" w:rsidRPr="00F1270B" w:rsidRDefault="00F302EE" w:rsidP="00DB63E3">
      <w:pPr>
        <w:pStyle w:val="NoSpacing"/>
        <w:numPr>
          <w:ilvl w:val="0"/>
          <w:numId w:val="30"/>
        </w:numPr>
        <w:rPr>
          <w:rFonts w:asciiTheme="majorHAnsi" w:hAnsiTheme="majorHAnsi" w:cs="Arial"/>
        </w:rPr>
      </w:pPr>
      <w:r w:rsidRPr="00F1270B">
        <w:rPr>
          <w:rFonts w:asciiTheme="majorHAnsi" w:hAnsiTheme="majorHAnsi" w:cs="Arial"/>
        </w:rPr>
        <w:t>‘</w:t>
      </w:r>
      <w:r w:rsidRPr="00F1270B">
        <w:rPr>
          <w:rFonts w:asciiTheme="majorHAnsi" w:hAnsiTheme="majorHAnsi" w:cs="Arial"/>
          <w:i/>
        </w:rPr>
        <w:t>Why</w:t>
      </w:r>
      <w:r w:rsidRPr="00F1270B">
        <w:rPr>
          <w:rFonts w:asciiTheme="majorHAnsi" w:hAnsiTheme="majorHAnsi" w:cs="Arial"/>
        </w:rPr>
        <w:t xml:space="preserve"> is a fresh perspective on their treatment required?’ </w:t>
      </w:r>
      <w:r w:rsidR="00DB63E3" w:rsidRPr="00F1270B">
        <w:rPr>
          <w:rFonts w:asciiTheme="majorHAnsi" w:hAnsiTheme="majorHAnsi" w:cs="Arial"/>
        </w:rPr>
        <w:t>was answered by exploring their prevalence and the issue of permanent relief.</w:t>
      </w:r>
    </w:p>
    <w:p w14:paraId="15208DA0" w14:textId="77777777" w:rsidR="00DB63E3" w:rsidRPr="00F1270B" w:rsidRDefault="00F302EE" w:rsidP="00DB63E3">
      <w:pPr>
        <w:pStyle w:val="NoSpacing"/>
        <w:numPr>
          <w:ilvl w:val="0"/>
          <w:numId w:val="30"/>
        </w:numPr>
        <w:rPr>
          <w:rFonts w:asciiTheme="majorHAnsi" w:hAnsiTheme="majorHAnsi" w:cs="Arial"/>
        </w:rPr>
      </w:pPr>
      <w:r w:rsidRPr="00F1270B">
        <w:rPr>
          <w:rFonts w:asciiTheme="majorHAnsi" w:hAnsiTheme="majorHAnsi" w:cs="Arial"/>
        </w:rPr>
        <w:t>‘</w:t>
      </w:r>
      <w:r w:rsidRPr="00F1270B">
        <w:rPr>
          <w:rFonts w:asciiTheme="majorHAnsi" w:hAnsiTheme="majorHAnsi" w:cs="Arial"/>
          <w:i/>
        </w:rPr>
        <w:t>What</w:t>
      </w:r>
      <w:r w:rsidRPr="00F1270B">
        <w:rPr>
          <w:rFonts w:asciiTheme="majorHAnsi" w:hAnsiTheme="majorHAnsi" w:cs="Arial"/>
        </w:rPr>
        <w:t xml:space="preserve"> do these clients have in common?’ While ‘anxiety disorders’ share features of anxiety and fear, a less noted commonality is that such</w:t>
      </w:r>
      <w:r w:rsidR="00CD4A96" w:rsidRPr="00F1270B">
        <w:rPr>
          <w:rFonts w:asciiTheme="majorHAnsi" w:hAnsiTheme="majorHAnsi" w:cs="Arial"/>
        </w:rPr>
        <w:t xml:space="preserve"> patien</w:t>
      </w:r>
      <w:r w:rsidRPr="00F1270B">
        <w:rPr>
          <w:rFonts w:asciiTheme="majorHAnsi" w:hAnsiTheme="majorHAnsi" w:cs="Arial"/>
        </w:rPr>
        <w:t xml:space="preserve">ts appear to ‘skip’ the present moment, projecting past fears onto their future self. </w:t>
      </w:r>
      <w:r w:rsidR="00AB2E4B" w:rsidRPr="00F1270B">
        <w:rPr>
          <w:rFonts w:asciiTheme="majorHAnsi" w:hAnsiTheme="majorHAnsi" w:cs="Arial"/>
        </w:rPr>
        <w:t xml:space="preserve">This </w:t>
      </w:r>
      <w:r w:rsidR="007B4FB6" w:rsidRPr="00F1270B">
        <w:rPr>
          <w:rFonts w:asciiTheme="majorHAnsi" w:hAnsiTheme="majorHAnsi" w:cs="Arial"/>
        </w:rPr>
        <w:t>feature</w:t>
      </w:r>
      <w:r w:rsidR="00AB2E4B" w:rsidRPr="00F1270B">
        <w:rPr>
          <w:rFonts w:asciiTheme="majorHAnsi" w:hAnsiTheme="majorHAnsi" w:cs="Arial"/>
        </w:rPr>
        <w:t xml:space="preserve"> favours working </w:t>
      </w:r>
      <w:r w:rsidRPr="00F1270B">
        <w:rPr>
          <w:rFonts w:asciiTheme="majorHAnsi" w:hAnsiTheme="majorHAnsi" w:cs="Arial"/>
        </w:rPr>
        <w:t>with timelines</w:t>
      </w:r>
      <w:r w:rsidR="00CD4A96" w:rsidRPr="00F1270B">
        <w:rPr>
          <w:rFonts w:asciiTheme="majorHAnsi" w:hAnsiTheme="majorHAnsi" w:cs="Arial"/>
        </w:rPr>
        <w:t xml:space="preserve"> (real and imagined)</w:t>
      </w:r>
      <w:r w:rsidRPr="00F1270B">
        <w:rPr>
          <w:rFonts w:asciiTheme="majorHAnsi" w:hAnsiTheme="majorHAnsi" w:cs="Arial"/>
        </w:rPr>
        <w:t>, as a container for past, present and future moments</w:t>
      </w:r>
      <w:r w:rsidR="00CD4A96" w:rsidRPr="00F1270B">
        <w:rPr>
          <w:rFonts w:asciiTheme="majorHAnsi" w:hAnsiTheme="majorHAnsi" w:cs="Arial"/>
        </w:rPr>
        <w:t>.</w:t>
      </w:r>
      <w:r w:rsidRPr="00F1270B">
        <w:rPr>
          <w:rFonts w:asciiTheme="majorHAnsi" w:hAnsiTheme="majorHAnsi" w:cs="Arial"/>
        </w:rPr>
        <w:t xml:space="preserve"> </w:t>
      </w:r>
    </w:p>
    <w:p w14:paraId="1CE602ED" w14:textId="77777777" w:rsidR="00AB2E4B" w:rsidRPr="00F1270B" w:rsidRDefault="00F302EE" w:rsidP="00AB2E4B">
      <w:pPr>
        <w:pStyle w:val="NoSpacing"/>
        <w:numPr>
          <w:ilvl w:val="0"/>
          <w:numId w:val="30"/>
        </w:numPr>
        <w:rPr>
          <w:rFonts w:asciiTheme="majorHAnsi" w:hAnsiTheme="majorHAnsi" w:cs="Arial"/>
        </w:rPr>
      </w:pPr>
      <w:r w:rsidRPr="00F1270B">
        <w:rPr>
          <w:rFonts w:asciiTheme="majorHAnsi" w:hAnsiTheme="majorHAnsi" w:cs="Arial"/>
        </w:rPr>
        <w:t>‘</w:t>
      </w:r>
      <w:r w:rsidRPr="00F1270B">
        <w:rPr>
          <w:rFonts w:asciiTheme="majorHAnsi" w:hAnsiTheme="majorHAnsi" w:cs="Arial"/>
          <w:i/>
        </w:rPr>
        <w:t>How</w:t>
      </w:r>
      <w:r w:rsidRPr="00F1270B">
        <w:rPr>
          <w:rFonts w:asciiTheme="majorHAnsi" w:hAnsiTheme="majorHAnsi" w:cs="Arial"/>
        </w:rPr>
        <w:t xml:space="preserve"> to engage the commonalities of anxiety disorders for permanent relief?’ </w:t>
      </w:r>
      <w:r w:rsidR="007B4FB6" w:rsidRPr="00F1270B">
        <w:rPr>
          <w:rFonts w:asciiTheme="majorHAnsi" w:hAnsiTheme="majorHAnsi" w:cs="Arial"/>
        </w:rPr>
        <w:t>W</w:t>
      </w:r>
      <w:r w:rsidRPr="00F1270B">
        <w:rPr>
          <w:rFonts w:asciiTheme="majorHAnsi" w:hAnsiTheme="majorHAnsi" w:cs="Arial"/>
        </w:rPr>
        <w:t xml:space="preserve">e discussed practices, processes and methodologies, recognised as effective for anxiety disorders, integrating them within a timeline framework. </w:t>
      </w:r>
      <w:r w:rsidR="00AB2E4B" w:rsidRPr="00F1270B">
        <w:rPr>
          <w:rFonts w:asciiTheme="majorHAnsi" w:hAnsiTheme="majorHAnsi" w:cs="Arial"/>
        </w:rPr>
        <w:tab/>
      </w:r>
      <w:r w:rsidR="00AB2E4B" w:rsidRPr="00F1270B">
        <w:rPr>
          <w:rFonts w:asciiTheme="majorHAnsi" w:hAnsiTheme="majorHAnsi" w:cs="Arial"/>
        </w:rPr>
        <w:tab/>
      </w:r>
      <w:r w:rsidR="00AB2E4B" w:rsidRPr="00F1270B">
        <w:rPr>
          <w:rFonts w:asciiTheme="majorHAnsi" w:hAnsiTheme="majorHAnsi" w:cs="Arial"/>
        </w:rPr>
        <w:tab/>
      </w:r>
      <w:r w:rsidR="00AB2E4B" w:rsidRPr="00F1270B">
        <w:rPr>
          <w:rFonts w:asciiTheme="majorHAnsi" w:hAnsiTheme="majorHAnsi" w:cs="Arial"/>
        </w:rPr>
        <w:tab/>
      </w:r>
      <w:r w:rsidR="00AB2E4B" w:rsidRPr="00F1270B">
        <w:rPr>
          <w:rFonts w:asciiTheme="majorHAnsi" w:hAnsiTheme="majorHAnsi" w:cs="Arial"/>
        </w:rPr>
        <w:tab/>
      </w:r>
      <w:r w:rsidR="00AB2E4B" w:rsidRPr="00F1270B">
        <w:rPr>
          <w:rFonts w:asciiTheme="majorHAnsi" w:hAnsiTheme="majorHAnsi" w:cs="Arial"/>
        </w:rPr>
        <w:tab/>
      </w:r>
      <w:r w:rsidR="00AB2E4B" w:rsidRPr="00F1270B">
        <w:rPr>
          <w:rFonts w:asciiTheme="majorHAnsi" w:hAnsiTheme="majorHAnsi" w:cs="Arial"/>
        </w:rPr>
        <w:tab/>
      </w:r>
      <w:r w:rsidR="00AB2E4B" w:rsidRPr="00F1270B">
        <w:rPr>
          <w:rFonts w:asciiTheme="majorHAnsi" w:hAnsiTheme="majorHAnsi" w:cs="Arial"/>
        </w:rPr>
        <w:tab/>
      </w:r>
      <w:r w:rsidR="00AB2E4B" w:rsidRPr="00F1270B">
        <w:rPr>
          <w:rFonts w:asciiTheme="majorHAnsi" w:hAnsiTheme="majorHAnsi" w:cs="Arial"/>
        </w:rPr>
        <w:tab/>
      </w:r>
      <w:r w:rsidR="00AB2E4B" w:rsidRPr="00F1270B">
        <w:rPr>
          <w:rFonts w:asciiTheme="majorHAnsi" w:hAnsiTheme="majorHAnsi" w:cs="Arial"/>
        </w:rPr>
        <w:tab/>
      </w:r>
      <w:r w:rsidR="00AB2E4B" w:rsidRPr="00F1270B">
        <w:rPr>
          <w:rFonts w:asciiTheme="majorHAnsi" w:hAnsiTheme="majorHAnsi" w:cs="Arial"/>
        </w:rPr>
        <w:tab/>
      </w:r>
    </w:p>
    <w:p w14:paraId="3F0B02BB" w14:textId="77777777" w:rsidR="00AB2E4B" w:rsidRPr="00F1270B" w:rsidRDefault="00AB2E4B" w:rsidP="00AB2E4B">
      <w:pPr>
        <w:pStyle w:val="NoSpacing"/>
        <w:rPr>
          <w:rFonts w:asciiTheme="majorHAnsi" w:hAnsiTheme="majorHAnsi" w:cs="Arial"/>
        </w:rPr>
      </w:pPr>
    </w:p>
    <w:p w14:paraId="2474A876" w14:textId="77777777" w:rsidR="007A3219" w:rsidRPr="00A316BB" w:rsidRDefault="00E969FA" w:rsidP="00A316BB">
      <w:pPr>
        <w:spacing w:after="0"/>
        <w:rPr>
          <w:rFonts w:cs="Arial"/>
          <w:b/>
        </w:rPr>
      </w:pPr>
      <w:r w:rsidRPr="00A316BB">
        <w:rPr>
          <w:rFonts w:cs="Arial"/>
          <w:b/>
        </w:rPr>
        <w:t xml:space="preserve">References </w:t>
      </w:r>
    </w:p>
    <w:p w14:paraId="2A6F7941" w14:textId="77777777" w:rsidR="00207413" w:rsidRPr="00F1270B" w:rsidRDefault="00207413" w:rsidP="00207413">
      <w:pPr>
        <w:pStyle w:val="EndNoteBibliography"/>
        <w:ind w:left="720" w:hanging="720"/>
        <w:jc w:val="both"/>
        <w:rPr>
          <w:rFonts w:asciiTheme="majorHAnsi" w:hAnsiTheme="majorHAnsi"/>
          <w:noProof/>
        </w:rPr>
      </w:pPr>
    </w:p>
    <w:p w14:paraId="2FF21CF1" w14:textId="24BA6501" w:rsidR="00F1270B" w:rsidRPr="00F1270B" w:rsidRDefault="00F1270B" w:rsidP="00F1270B">
      <w:pPr>
        <w:pStyle w:val="EndNoteBibliography"/>
        <w:ind w:left="720" w:hanging="720"/>
        <w:jc w:val="both"/>
        <w:rPr>
          <w:rFonts w:asciiTheme="majorHAnsi" w:hAnsiTheme="majorHAnsi"/>
          <w:noProof/>
          <w:sz w:val="22"/>
          <w:szCs w:val="22"/>
        </w:rPr>
      </w:pPr>
      <w:r w:rsidRPr="00F1270B">
        <w:rPr>
          <w:rFonts w:asciiTheme="majorHAnsi" w:hAnsiTheme="majorHAnsi"/>
          <w:noProof/>
          <w:sz w:val="22"/>
          <w:szCs w:val="22"/>
        </w:rPr>
        <w:t>Czernik, S.B. (2017) T</w:t>
      </w:r>
      <w:r w:rsidRPr="00F1270B">
        <w:rPr>
          <w:rFonts w:asciiTheme="majorHAnsi" w:hAnsiTheme="majorHAnsi"/>
          <w:noProof/>
          <w:sz w:val="22"/>
          <w:szCs w:val="22"/>
        </w:rPr>
        <w:t>ampering with Timelines in Trance: An Integrated Hypnosis Approach for the Permanent Relief of Anxiety Disorders</w:t>
      </w:r>
      <w:r w:rsidRPr="00F1270B">
        <w:rPr>
          <w:rFonts w:asciiTheme="majorHAnsi" w:hAnsiTheme="majorHAnsi"/>
          <w:noProof/>
          <w:sz w:val="22"/>
          <w:szCs w:val="22"/>
        </w:rPr>
        <w:t xml:space="preserve">. </w:t>
      </w:r>
      <w:r w:rsidRPr="00F1270B">
        <w:rPr>
          <w:rFonts w:asciiTheme="majorHAnsi" w:hAnsiTheme="majorHAnsi"/>
          <w:i/>
          <w:noProof/>
          <w:sz w:val="22"/>
          <w:szCs w:val="22"/>
        </w:rPr>
        <w:t>Australian Journal of Clinical Hypnotherapy &amp; Hypnosis, 39</w:t>
      </w:r>
      <w:r w:rsidRPr="00F1270B">
        <w:rPr>
          <w:rFonts w:asciiTheme="majorHAnsi" w:hAnsiTheme="majorHAnsi"/>
          <w:noProof/>
          <w:sz w:val="22"/>
          <w:szCs w:val="22"/>
        </w:rPr>
        <w:t>(2), 12-28</w:t>
      </w:r>
      <w:r w:rsidR="00BF0CA2">
        <w:rPr>
          <w:rFonts w:asciiTheme="majorHAnsi" w:hAnsiTheme="majorHAnsi"/>
          <w:noProof/>
          <w:sz w:val="22"/>
          <w:szCs w:val="22"/>
        </w:rPr>
        <w:t>.</w:t>
      </w:r>
      <w:bookmarkStart w:id="0" w:name="_GoBack"/>
      <w:bookmarkEnd w:id="0"/>
      <w:r w:rsidRPr="00F1270B">
        <w:rPr>
          <w:rFonts w:asciiTheme="majorHAnsi" w:hAnsiTheme="majorHAnsi"/>
          <w:noProof/>
          <w:sz w:val="22"/>
          <w:szCs w:val="22"/>
        </w:rPr>
        <w:t xml:space="preserve"> </w:t>
      </w:r>
      <w:r w:rsidRPr="00F1270B">
        <w:rPr>
          <w:rFonts w:asciiTheme="majorHAnsi" w:hAnsiTheme="majorHAnsi"/>
          <w:noProof/>
          <w:sz w:val="22"/>
          <w:szCs w:val="22"/>
        </w:rPr>
        <w:t xml:space="preserve"> </w:t>
      </w:r>
    </w:p>
    <w:p w14:paraId="4180D17C" w14:textId="059FAAE9" w:rsidR="00F1270B" w:rsidRDefault="00F1270B" w:rsidP="00207413">
      <w:pPr>
        <w:pStyle w:val="EndNoteBibliography"/>
        <w:ind w:left="720" w:hanging="720"/>
        <w:jc w:val="both"/>
        <w:rPr>
          <w:rFonts w:asciiTheme="majorHAnsi" w:hAnsiTheme="majorHAnsi"/>
          <w:noProof/>
        </w:rPr>
      </w:pPr>
    </w:p>
    <w:p w14:paraId="118B89E8" w14:textId="05F14A35" w:rsidR="00207413" w:rsidRPr="00F1270B" w:rsidRDefault="00207413" w:rsidP="00207413">
      <w:pPr>
        <w:pStyle w:val="EndNoteBibliography"/>
        <w:ind w:left="720" w:hanging="720"/>
        <w:jc w:val="both"/>
        <w:rPr>
          <w:rFonts w:asciiTheme="majorHAnsi" w:hAnsiTheme="majorHAnsi"/>
          <w:noProof/>
          <w:sz w:val="22"/>
          <w:szCs w:val="22"/>
        </w:rPr>
      </w:pPr>
      <w:r w:rsidRPr="00F1270B">
        <w:rPr>
          <w:rFonts w:asciiTheme="majorHAnsi" w:hAnsiTheme="majorHAnsi"/>
          <w:noProof/>
          <w:sz w:val="22"/>
          <w:szCs w:val="22"/>
        </w:rPr>
        <w:t xml:space="preserve">Otani, A. (2016). Hypnosis and mindfulness: The Twain finally meet. </w:t>
      </w:r>
      <w:r w:rsidRPr="00F1270B">
        <w:rPr>
          <w:rFonts w:asciiTheme="majorHAnsi" w:hAnsiTheme="majorHAnsi"/>
          <w:i/>
          <w:noProof/>
          <w:sz w:val="22"/>
          <w:szCs w:val="22"/>
        </w:rPr>
        <w:t>American Journal of Clinical Hypnosis, 58</w:t>
      </w:r>
      <w:r w:rsidRPr="00F1270B">
        <w:rPr>
          <w:rFonts w:asciiTheme="majorHAnsi" w:hAnsiTheme="majorHAnsi"/>
          <w:noProof/>
          <w:sz w:val="22"/>
          <w:szCs w:val="22"/>
        </w:rPr>
        <w:t xml:space="preserve">(4), 383-398. </w:t>
      </w:r>
      <w:r w:rsidRPr="00F1270B">
        <w:rPr>
          <w:rFonts w:asciiTheme="majorHAnsi" w:hAnsiTheme="majorHAnsi"/>
          <w:noProof/>
          <w:sz w:val="22"/>
          <w:szCs w:val="22"/>
        </w:rPr>
        <w:tab/>
      </w:r>
      <w:r w:rsidRPr="00F1270B">
        <w:rPr>
          <w:rFonts w:asciiTheme="majorHAnsi" w:hAnsiTheme="majorHAnsi"/>
          <w:noProof/>
          <w:sz w:val="22"/>
          <w:szCs w:val="22"/>
        </w:rPr>
        <w:tab/>
      </w:r>
      <w:r w:rsidRPr="00F1270B">
        <w:rPr>
          <w:rFonts w:asciiTheme="majorHAnsi" w:hAnsiTheme="majorHAnsi"/>
          <w:noProof/>
          <w:sz w:val="22"/>
          <w:szCs w:val="22"/>
        </w:rPr>
        <w:tab/>
      </w:r>
    </w:p>
    <w:p w14:paraId="282123EC" w14:textId="77777777" w:rsidR="00BE2E13" w:rsidRPr="00F1270B" w:rsidRDefault="00692D1E" w:rsidP="00A364F0">
      <w:pPr>
        <w:spacing w:after="0"/>
        <w:rPr>
          <w:rFonts w:asciiTheme="majorHAnsi" w:hAnsiTheme="majorHAnsi" w:cs="Arial"/>
        </w:rPr>
      </w:pPr>
      <w:r w:rsidRPr="00F1270B">
        <w:rPr>
          <w:rFonts w:asciiTheme="majorHAnsi" w:hAnsiTheme="majorHAnsi" w:cs="Arial"/>
        </w:rPr>
        <w:tab/>
      </w:r>
    </w:p>
    <w:p w14:paraId="31365436" w14:textId="344B638A" w:rsidR="00207413" w:rsidRPr="00F1270B" w:rsidRDefault="00207413" w:rsidP="00BE2E13">
      <w:pPr>
        <w:spacing w:after="0"/>
        <w:jc w:val="both"/>
        <w:rPr>
          <w:rFonts w:asciiTheme="majorHAnsi" w:hAnsiTheme="majorHAnsi" w:cs="Arial"/>
          <w:color w:val="3366FF"/>
        </w:rPr>
      </w:pPr>
    </w:p>
    <w:sectPr w:rsidR="00207413" w:rsidRPr="00F1270B" w:rsidSect="00B20279">
      <w:type w:val="continuous"/>
      <w:pgSz w:w="11906" w:h="16838"/>
      <w:pgMar w:top="1276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175A31" w14:textId="77777777" w:rsidR="00550B35" w:rsidRDefault="00550B35" w:rsidP="00DB6276">
      <w:pPr>
        <w:spacing w:after="0" w:line="240" w:lineRule="auto"/>
      </w:pPr>
      <w:r>
        <w:separator/>
      </w:r>
    </w:p>
  </w:endnote>
  <w:endnote w:type="continuationSeparator" w:id="0">
    <w:p w14:paraId="5C99C474" w14:textId="77777777" w:rsidR="00550B35" w:rsidRDefault="00550B35" w:rsidP="00D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4967AC" w14:textId="77777777" w:rsidR="00550B35" w:rsidRDefault="00550B35" w:rsidP="00DB6276">
      <w:pPr>
        <w:spacing w:after="0" w:line="240" w:lineRule="auto"/>
      </w:pPr>
      <w:r>
        <w:separator/>
      </w:r>
    </w:p>
  </w:footnote>
  <w:footnote w:type="continuationSeparator" w:id="0">
    <w:p w14:paraId="5FE80ADA" w14:textId="77777777" w:rsidR="00550B35" w:rsidRDefault="00550B35" w:rsidP="00DB6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3FB"/>
    <w:multiLevelType w:val="multilevel"/>
    <w:tmpl w:val="C658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784C4C"/>
    <w:multiLevelType w:val="multilevel"/>
    <w:tmpl w:val="6A7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282BD3"/>
    <w:multiLevelType w:val="hybridMultilevel"/>
    <w:tmpl w:val="D3120B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BF69E7"/>
    <w:multiLevelType w:val="multilevel"/>
    <w:tmpl w:val="2FEE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5C0C90"/>
    <w:multiLevelType w:val="hybridMultilevel"/>
    <w:tmpl w:val="40E28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D66B2A"/>
    <w:multiLevelType w:val="multilevel"/>
    <w:tmpl w:val="E9A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3A01EC"/>
    <w:multiLevelType w:val="multilevel"/>
    <w:tmpl w:val="BB38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61108C"/>
    <w:multiLevelType w:val="multilevel"/>
    <w:tmpl w:val="E02CA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B3511D"/>
    <w:multiLevelType w:val="multilevel"/>
    <w:tmpl w:val="F442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63674F"/>
    <w:multiLevelType w:val="hybridMultilevel"/>
    <w:tmpl w:val="2B4EDE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8A2163"/>
    <w:multiLevelType w:val="multilevel"/>
    <w:tmpl w:val="2E5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1603A4"/>
    <w:multiLevelType w:val="multilevel"/>
    <w:tmpl w:val="B05C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322929"/>
    <w:multiLevelType w:val="hybridMultilevel"/>
    <w:tmpl w:val="A9BE87E8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1B6FF7"/>
    <w:multiLevelType w:val="multilevel"/>
    <w:tmpl w:val="59D4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9645A9"/>
    <w:multiLevelType w:val="multilevel"/>
    <w:tmpl w:val="4E5A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114B89"/>
    <w:multiLevelType w:val="multilevel"/>
    <w:tmpl w:val="12D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0F46E7"/>
    <w:multiLevelType w:val="multilevel"/>
    <w:tmpl w:val="C026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960C96"/>
    <w:multiLevelType w:val="multilevel"/>
    <w:tmpl w:val="09844A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>
    <w:nsid w:val="51091490"/>
    <w:multiLevelType w:val="hybridMultilevel"/>
    <w:tmpl w:val="364C4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823F5B"/>
    <w:multiLevelType w:val="multilevel"/>
    <w:tmpl w:val="9F30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70F2BB3"/>
    <w:multiLevelType w:val="multilevel"/>
    <w:tmpl w:val="7E98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DC230F"/>
    <w:multiLevelType w:val="hybridMultilevel"/>
    <w:tmpl w:val="6E9026F4"/>
    <w:lvl w:ilvl="0" w:tplc="0C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4D0E75"/>
    <w:multiLevelType w:val="multilevel"/>
    <w:tmpl w:val="9AEA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5D909CD"/>
    <w:multiLevelType w:val="multilevel"/>
    <w:tmpl w:val="56F8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D04090E"/>
    <w:multiLevelType w:val="multilevel"/>
    <w:tmpl w:val="34E2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E20235A"/>
    <w:multiLevelType w:val="multilevel"/>
    <w:tmpl w:val="CE5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CB4BE8"/>
    <w:multiLevelType w:val="hybridMultilevel"/>
    <w:tmpl w:val="6E2C1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E93E22"/>
    <w:multiLevelType w:val="hybridMultilevel"/>
    <w:tmpl w:val="C2002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426835"/>
    <w:multiLevelType w:val="hybridMultilevel"/>
    <w:tmpl w:val="ED847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6"/>
  </w:num>
  <w:num w:numId="4">
    <w:abstractNumId w:val="25"/>
  </w:num>
  <w:num w:numId="5">
    <w:abstractNumId w:val="13"/>
  </w:num>
  <w:num w:numId="6">
    <w:abstractNumId w:val="23"/>
  </w:num>
  <w:num w:numId="7">
    <w:abstractNumId w:val="8"/>
  </w:num>
  <w:num w:numId="8">
    <w:abstractNumId w:val="14"/>
  </w:num>
  <w:num w:numId="9">
    <w:abstractNumId w:val="7"/>
  </w:num>
  <w:num w:numId="10">
    <w:abstractNumId w:val="22"/>
  </w:num>
  <w:num w:numId="11">
    <w:abstractNumId w:val="15"/>
  </w:num>
  <w:num w:numId="12">
    <w:abstractNumId w:val="5"/>
  </w:num>
  <w:num w:numId="13">
    <w:abstractNumId w:val="0"/>
  </w:num>
  <w:num w:numId="14">
    <w:abstractNumId w:val="24"/>
  </w:num>
  <w:num w:numId="15">
    <w:abstractNumId w:val="1"/>
  </w:num>
  <w:num w:numId="16">
    <w:abstractNumId w:val="17"/>
  </w:num>
  <w:num w:numId="17">
    <w:abstractNumId w:val="3"/>
  </w:num>
  <w:num w:numId="18">
    <w:abstractNumId w:val="21"/>
  </w:num>
  <w:num w:numId="19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8"/>
  </w:num>
  <w:num w:numId="22">
    <w:abstractNumId w:val="19"/>
  </w:num>
  <w:num w:numId="23">
    <w:abstractNumId w:val="20"/>
  </w:num>
  <w:num w:numId="24">
    <w:abstractNumId w:val="12"/>
  </w:num>
  <w:num w:numId="25">
    <w:abstractNumId w:val="26"/>
  </w:num>
  <w:num w:numId="26">
    <w:abstractNumId w:val="27"/>
  </w:num>
  <w:num w:numId="27">
    <w:abstractNumId w:val="2"/>
  </w:num>
  <w:num w:numId="28">
    <w:abstractNumId w:val="10"/>
  </w:num>
  <w:num w:numId="2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3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FF6"/>
    <w:rsid w:val="0000578B"/>
    <w:rsid w:val="000530F3"/>
    <w:rsid w:val="0006205D"/>
    <w:rsid w:val="00065794"/>
    <w:rsid w:val="00093948"/>
    <w:rsid w:val="0009481D"/>
    <w:rsid w:val="000A005C"/>
    <w:rsid w:val="000D1EB3"/>
    <w:rsid w:val="0018065C"/>
    <w:rsid w:val="001A0E12"/>
    <w:rsid w:val="001A7273"/>
    <w:rsid w:val="001F0D4C"/>
    <w:rsid w:val="00204AE2"/>
    <w:rsid w:val="002061A7"/>
    <w:rsid w:val="00207413"/>
    <w:rsid w:val="00226C37"/>
    <w:rsid w:val="00237188"/>
    <w:rsid w:val="002C520E"/>
    <w:rsid w:val="002D1372"/>
    <w:rsid w:val="002D267A"/>
    <w:rsid w:val="002D6E16"/>
    <w:rsid w:val="002F6EE3"/>
    <w:rsid w:val="003115CA"/>
    <w:rsid w:val="00323232"/>
    <w:rsid w:val="003319CA"/>
    <w:rsid w:val="0037377D"/>
    <w:rsid w:val="003A5C47"/>
    <w:rsid w:val="003B56C9"/>
    <w:rsid w:val="003C0B6D"/>
    <w:rsid w:val="003D7F5C"/>
    <w:rsid w:val="004806DA"/>
    <w:rsid w:val="004A4C8F"/>
    <w:rsid w:val="004A7DF6"/>
    <w:rsid w:val="004A7F18"/>
    <w:rsid w:val="004C4FEF"/>
    <w:rsid w:val="004D35FA"/>
    <w:rsid w:val="004F5E9D"/>
    <w:rsid w:val="00550B35"/>
    <w:rsid w:val="00556C76"/>
    <w:rsid w:val="00561AD8"/>
    <w:rsid w:val="005C4F93"/>
    <w:rsid w:val="006150A8"/>
    <w:rsid w:val="00634A5F"/>
    <w:rsid w:val="00687FF6"/>
    <w:rsid w:val="00692D1E"/>
    <w:rsid w:val="006D10CF"/>
    <w:rsid w:val="006E1588"/>
    <w:rsid w:val="007340C2"/>
    <w:rsid w:val="007A3219"/>
    <w:rsid w:val="007A4975"/>
    <w:rsid w:val="007B4FB6"/>
    <w:rsid w:val="008426B4"/>
    <w:rsid w:val="00861FED"/>
    <w:rsid w:val="00866BFD"/>
    <w:rsid w:val="008A6431"/>
    <w:rsid w:val="008D7BF0"/>
    <w:rsid w:val="008F1BB5"/>
    <w:rsid w:val="00937FEB"/>
    <w:rsid w:val="0098351A"/>
    <w:rsid w:val="00984CE1"/>
    <w:rsid w:val="00995919"/>
    <w:rsid w:val="009A6170"/>
    <w:rsid w:val="009C7760"/>
    <w:rsid w:val="009F73B3"/>
    <w:rsid w:val="00A06D50"/>
    <w:rsid w:val="00A12B60"/>
    <w:rsid w:val="00A270EE"/>
    <w:rsid w:val="00A316BB"/>
    <w:rsid w:val="00A364F0"/>
    <w:rsid w:val="00A37C03"/>
    <w:rsid w:val="00A4054A"/>
    <w:rsid w:val="00A606C7"/>
    <w:rsid w:val="00A80054"/>
    <w:rsid w:val="00A848B4"/>
    <w:rsid w:val="00AA6275"/>
    <w:rsid w:val="00AA7219"/>
    <w:rsid w:val="00AB2E4B"/>
    <w:rsid w:val="00AC7F73"/>
    <w:rsid w:val="00AE5A5E"/>
    <w:rsid w:val="00B03208"/>
    <w:rsid w:val="00B12D26"/>
    <w:rsid w:val="00B20279"/>
    <w:rsid w:val="00B64B9A"/>
    <w:rsid w:val="00B730A7"/>
    <w:rsid w:val="00BD3208"/>
    <w:rsid w:val="00BD72AD"/>
    <w:rsid w:val="00BE2E13"/>
    <w:rsid w:val="00BF0CA2"/>
    <w:rsid w:val="00C205FC"/>
    <w:rsid w:val="00C218BD"/>
    <w:rsid w:val="00C3505E"/>
    <w:rsid w:val="00C4224F"/>
    <w:rsid w:val="00C426BE"/>
    <w:rsid w:val="00C42A82"/>
    <w:rsid w:val="00CA4098"/>
    <w:rsid w:val="00CA65B6"/>
    <w:rsid w:val="00CD4A96"/>
    <w:rsid w:val="00D22221"/>
    <w:rsid w:val="00D30AB9"/>
    <w:rsid w:val="00D34006"/>
    <w:rsid w:val="00D42881"/>
    <w:rsid w:val="00D56905"/>
    <w:rsid w:val="00D675D7"/>
    <w:rsid w:val="00D75A93"/>
    <w:rsid w:val="00D91638"/>
    <w:rsid w:val="00D94D46"/>
    <w:rsid w:val="00DB6276"/>
    <w:rsid w:val="00DB63E3"/>
    <w:rsid w:val="00DC6522"/>
    <w:rsid w:val="00DC7A66"/>
    <w:rsid w:val="00DD428F"/>
    <w:rsid w:val="00DE0E61"/>
    <w:rsid w:val="00DF2A39"/>
    <w:rsid w:val="00E25F07"/>
    <w:rsid w:val="00E276B8"/>
    <w:rsid w:val="00E27C34"/>
    <w:rsid w:val="00E36586"/>
    <w:rsid w:val="00E47A4C"/>
    <w:rsid w:val="00E55FB0"/>
    <w:rsid w:val="00E816A6"/>
    <w:rsid w:val="00E969FA"/>
    <w:rsid w:val="00EA51A6"/>
    <w:rsid w:val="00EC46E6"/>
    <w:rsid w:val="00ED7C3D"/>
    <w:rsid w:val="00EE417F"/>
    <w:rsid w:val="00F1270B"/>
    <w:rsid w:val="00F12827"/>
    <w:rsid w:val="00F21792"/>
    <w:rsid w:val="00F302EE"/>
    <w:rsid w:val="00F75019"/>
    <w:rsid w:val="00F91641"/>
    <w:rsid w:val="00FA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FE23A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dNoteBibliography">
    <w:name w:val="EndNote Bibliography"/>
    <w:basedOn w:val="Normal"/>
    <w:rsid w:val="0020741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dNoteBibliography">
    <w:name w:val="EndNote Bibliography"/>
    <w:basedOn w:val="Normal"/>
    <w:rsid w:val="0020741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93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94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31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81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22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649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44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42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16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53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65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73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12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3203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98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28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363</Words>
  <Characters>2070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RACGP</Company>
  <LinksUpToDate>false</LinksUpToDate>
  <CharactersWithSpaces>2429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Bergeron</dc:creator>
  <cp:keywords/>
  <dc:description/>
  <cp:lastModifiedBy>Sonia Czernik</cp:lastModifiedBy>
  <cp:revision>8</cp:revision>
  <cp:lastPrinted>2018-09-30T07:05:00Z</cp:lastPrinted>
  <dcterms:created xsi:type="dcterms:W3CDTF">2018-09-30T06:41:00Z</dcterms:created>
  <dcterms:modified xsi:type="dcterms:W3CDTF">2018-09-30T07:07:00Z</dcterms:modified>
  <cp:category/>
</cp:coreProperties>
</file>