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1167164235"/>
        <w:placeholder>
          <w:docPart w:val="37F4C2B10D8246158B59F78E2899F91A"/>
        </w:placeholder>
        <w:dataBinding w:prefixMappings="xmlns:ns0='http://purl.org/dc/elements/1.1/' xmlns:ns1='http://schemas.openxmlformats.org/package/2006/metadata/core-properties' " w:xpath="/ns1:coreProperties[1]/ns0:title[1]" w:storeItemID="{6C3C8BC8-F283-45AE-878A-BAB7291924A1}"/>
        <w:text/>
      </w:sdtPr>
      <w:sdtEndPr/>
      <w:sdtContent>
        <w:p w14:paraId="475D3E55" w14:textId="3323F51C" w:rsidR="00AA7F7E" w:rsidRPr="00246595" w:rsidRDefault="008A7F03" w:rsidP="002E1D22">
          <w:pPr>
            <w:pStyle w:val="Title"/>
            <w:spacing w:before="100" w:beforeAutospacing="1"/>
            <w:rPr>
              <w:b w:val="0"/>
              <w:bCs/>
            </w:rPr>
          </w:pPr>
          <w:r>
            <w:t>Fatigue in shear reinforcement</w:t>
          </w:r>
        </w:p>
      </w:sdtContent>
    </w:sdt>
    <w:p w14:paraId="51BCC529" w14:textId="15E2A0C9" w:rsidR="00FB4C66" w:rsidRDefault="00BB127B" w:rsidP="00763BD0">
      <w:pPr>
        <w:pStyle w:val="Authorslist"/>
      </w:pPr>
      <w:bookmarkStart w:id="0" w:name="_Hlk187401745"/>
      <w:r>
        <w:t>John Hilton, Adjunct Professor, School of Civil and Environmental Engineering, UNSW</w:t>
      </w:r>
      <w:r w:rsidR="001F3E1D">
        <w:t>,</w:t>
      </w:r>
    </w:p>
    <w:p w14:paraId="2097F70D" w14:textId="137384DD" w:rsidR="00BB127B" w:rsidRDefault="00BB127B" w:rsidP="00763BD0">
      <w:pPr>
        <w:pStyle w:val="Authorslist"/>
      </w:pPr>
      <w:r>
        <w:t>Global Capability Leader Bridges, Aurecon, Sydney</w:t>
      </w:r>
      <w:r w:rsidR="00983589">
        <w:t>,</w:t>
      </w:r>
      <w:r>
        <w:t xml:space="preserve"> Australia</w:t>
      </w:r>
    </w:p>
    <w:p w14:paraId="5F2D0F4E" w14:textId="17BC6A65" w:rsidR="00A27FF3" w:rsidRDefault="00BA013F" w:rsidP="00763BD0">
      <w:pPr>
        <w:pStyle w:val="Authorslist"/>
      </w:pPr>
      <w:bookmarkStart w:id="1" w:name="_Hlk187401895"/>
      <w:bookmarkEnd w:id="0"/>
      <w:r>
        <w:t xml:space="preserve">Dr </w:t>
      </w:r>
      <w:r w:rsidR="004E51C4">
        <w:t xml:space="preserve">Jeevan </w:t>
      </w:r>
      <w:r w:rsidR="00111F47">
        <w:t>Senthilvasan</w:t>
      </w:r>
      <w:r w:rsidR="00DF646F">
        <w:t xml:space="preserve">, </w:t>
      </w:r>
      <w:r w:rsidR="00111F47">
        <w:t>Princip</w:t>
      </w:r>
      <w:r w:rsidR="0049038F">
        <w:t>al Engineer Bridges, Sydney Trains, Sydney, Australia</w:t>
      </w:r>
    </w:p>
    <w:bookmarkEnd w:id="1"/>
    <w:p w14:paraId="487FE6EA" w14:textId="5BA1AA0C" w:rsidR="00A16ACB" w:rsidRDefault="00BB127B" w:rsidP="00A16ACB">
      <w:pPr>
        <w:pStyle w:val="Authorslist"/>
      </w:pPr>
      <w:r>
        <w:t>Geoff Thompson</w:t>
      </w:r>
      <w:r w:rsidR="00A16ACB">
        <w:t xml:space="preserve">, </w:t>
      </w:r>
      <w:r w:rsidR="000764A7">
        <w:t>Associate, Bridges and Structures</w:t>
      </w:r>
      <w:r w:rsidR="00983589">
        <w:t>, Aurecon, Sydney, Australia</w:t>
      </w:r>
    </w:p>
    <w:p w14:paraId="6DCA76E5" w14:textId="77777777" w:rsidR="00835CC7" w:rsidRDefault="00835CC7" w:rsidP="00A16ACB">
      <w:pPr>
        <w:pStyle w:val="Authorslist"/>
      </w:pPr>
    </w:p>
    <w:p w14:paraId="0B4031DF" w14:textId="77777777" w:rsidR="00835CC7" w:rsidRDefault="00835CC7" w:rsidP="00763BD0">
      <w:pPr>
        <w:pStyle w:val="Authorslist"/>
        <w:sectPr w:rsidR="00835CC7" w:rsidSect="002465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1B6AA16C" w14:textId="77777777" w:rsidTr="00763BD0">
        <w:tc>
          <w:tcPr>
            <w:tcW w:w="9016" w:type="dxa"/>
            <w:shd w:val="clear" w:color="auto" w:fill="F2F2F2" w:themeFill="background1" w:themeFillShade="F2"/>
          </w:tcPr>
          <w:p w14:paraId="38C5E319" w14:textId="77777777" w:rsidR="00763BD0" w:rsidRPr="00D9289D" w:rsidRDefault="00763BD0" w:rsidP="00D9289D">
            <w:pPr>
              <w:rPr>
                <w:b/>
                <w:bCs/>
              </w:rPr>
            </w:pPr>
            <w:r w:rsidRPr="00D9289D">
              <w:rPr>
                <w:b/>
                <w:bCs/>
              </w:rPr>
              <w:t>Abstract</w:t>
            </w:r>
          </w:p>
          <w:p w14:paraId="0EB90CEC" w14:textId="10E56B75" w:rsidR="003863B9" w:rsidRDefault="00FF240A" w:rsidP="00297AD2">
            <w:pPr>
              <w:rPr>
                <w:rFonts w:cs="Arial"/>
                <w:szCs w:val="20"/>
                <w:lang w:val="en-GB" w:eastAsia="en-AU"/>
              </w:rPr>
            </w:pPr>
            <w:bookmarkStart w:id="2" w:name="_Hlk173752772"/>
            <w:r>
              <w:rPr>
                <w:rFonts w:cs="Arial"/>
                <w:szCs w:val="20"/>
                <w:lang w:val="en-GB" w:eastAsia="en-AU"/>
              </w:rPr>
              <w:t>The structural assessment</w:t>
            </w:r>
            <w:r w:rsidR="00297AD2" w:rsidRPr="00297AD2">
              <w:rPr>
                <w:rFonts w:cs="Arial"/>
                <w:szCs w:val="20"/>
                <w:lang w:val="en-GB" w:eastAsia="en-AU"/>
              </w:rPr>
              <w:t xml:space="preserve"> of </w:t>
            </w:r>
            <w:r w:rsidR="009429FA">
              <w:rPr>
                <w:rFonts w:cs="Arial"/>
                <w:szCs w:val="20"/>
                <w:lang w:val="en-GB" w:eastAsia="en-AU"/>
              </w:rPr>
              <w:t>two</w:t>
            </w:r>
            <w:r w:rsidR="00297AD2" w:rsidRPr="00297AD2">
              <w:rPr>
                <w:rFonts w:cs="Arial"/>
                <w:szCs w:val="20"/>
                <w:lang w:val="en-GB" w:eastAsia="en-AU"/>
              </w:rPr>
              <w:t xml:space="preserve"> </w:t>
            </w:r>
            <w:r w:rsidR="009429FA">
              <w:rPr>
                <w:rFonts w:cs="Arial"/>
                <w:szCs w:val="20"/>
                <w:lang w:val="en-GB" w:eastAsia="en-AU"/>
              </w:rPr>
              <w:t>u</w:t>
            </w:r>
            <w:r w:rsidR="00297AD2" w:rsidRPr="00297AD2">
              <w:rPr>
                <w:rFonts w:cs="Arial"/>
                <w:szCs w:val="20"/>
                <w:lang w:val="en-GB" w:eastAsia="en-AU"/>
              </w:rPr>
              <w:t>nderbridge</w:t>
            </w:r>
            <w:r w:rsidR="009429FA">
              <w:rPr>
                <w:rFonts w:cs="Arial"/>
                <w:szCs w:val="20"/>
                <w:lang w:val="en-GB" w:eastAsia="en-AU"/>
              </w:rPr>
              <w:t>s</w:t>
            </w:r>
            <w:r w:rsidR="00297AD2" w:rsidRPr="00297AD2">
              <w:rPr>
                <w:rFonts w:cs="Arial"/>
                <w:szCs w:val="20"/>
                <w:lang w:val="en-GB" w:eastAsia="en-AU"/>
              </w:rPr>
              <w:t xml:space="preserve"> to Australian Standard AS 5100.5 indicated that the</w:t>
            </w:r>
            <w:r w:rsidR="00F519BE">
              <w:rPr>
                <w:rFonts w:cs="Arial"/>
                <w:szCs w:val="20"/>
                <w:lang w:val="en-GB" w:eastAsia="en-AU"/>
              </w:rPr>
              <w:t xml:space="preserve"> design</w:t>
            </w:r>
            <w:r w:rsidR="00297AD2" w:rsidRPr="00297AD2">
              <w:rPr>
                <w:rFonts w:cs="Arial"/>
                <w:szCs w:val="20"/>
                <w:lang w:val="en-GB" w:eastAsia="en-AU"/>
              </w:rPr>
              <w:t xml:space="preserve"> fatigue life had been exceeded for steel shear stirrups forming part of the prestressed concrete girders comprising the superstructure of the bridge.  </w:t>
            </w:r>
            <w:bookmarkEnd w:id="2"/>
            <w:r w:rsidR="00297AD2" w:rsidRPr="00297AD2">
              <w:rPr>
                <w:rFonts w:cs="Arial"/>
                <w:szCs w:val="20"/>
                <w:lang w:val="en-GB" w:eastAsia="en-AU"/>
              </w:rPr>
              <w:t xml:space="preserve">A detailed inspection of the  bridge showed no sign of </w:t>
            </w:r>
            <w:r w:rsidR="00216FC2">
              <w:rPr>
                <w:rFonts w:cs="Arial"/>
                <w:szCs w:val="20"/>
                <w:lang w:val="en-GB" w:eastAsia="en-AU"/>
              </w:rPr>
              <w:t xml:space="preserve">cracking or </w:t>
            </w:r>
            <w:r w:rsidR="00297AD2" w:rsidRPr="00297AD2">
              <w:rPr>
                <w:rFonts w:cs="Arial"/>
                <w:szCs w:val="20"/>
                <w:lang w:val="en-GB" w:eastAsia="en-AU"/>
              </w:rPr>
              <w:t xml:space="preserve">distress and the strength load rating was satisfactory.  </w:t>
            </w:r>
            <w:r w:rsidR="001F090E">
              <w:rPr>
                <w:rFonts w:cs="Arial"/>
                <w:szCs w:val="20"/>
                <w:lang w:val="en-GB" w:eastAsia="en-AU"/>
              </w:rPr>
              <w:t>In fact c</w:t>
            </w:r>
            <w:r w:rsidR="00297AD2" w:rsidRPr="00297AD2">
              <w:rPr>
                <w:rFonts w:cs="Arial"/>
                <w:szCs w:val="20"/>
                <w:lang w:val="en-GB" w:eastAsia="en-AU"/>
              </w:rPr>
              <w:t>alculations indicated that the concrete was uncracked in shear</w:t>
            </w:r>
            <w:r w:rsidR="001F090E">
              <w:rPr>
                <w:rFonts w:cs="Arial"/>
                <w:szCs w:val="20"/>
                <w:lang w:val="en-GB" w:eastAsia="en-AU"/>
              </w:rPr>
              <w:t xml:space="preserve"> under the design loading</w:t>
            </w:r>
            <w:r w:rsidR="00297AD2" w:rsidRPr="00297AD2">
              <w:rPr>
                <w:rFonts w:cs="Arial"/>
                <w:szCs w:val="20"/>
                <w:lang w:val="en-GB" w:eastAsia="en-AU"/>
              </w:rPr>
              <w:t>.  The bridge</w:t>
            </w:r>
            <w:r w:rsidR="00A85AE0">
              <w:rPr>
                <w:rFonts w:cs="Arial"/>
                <w:szCs w:val="20"/>
                <w:lang w:val="en-GB" w:eastAsia="en-AU"/>
              </w:rPr>
              <w:t>s were</w:t>
            </w:r>
            <w:r w:rsidR="00297AD2" w:rsidRPr="00297AD2">
              <w:rPr>
                <w:rFonts w:cs="Arial"/>
                <w:szCs w:val="20"/>
                <w:lang w:val="en-GB" w:eastAsia="en-AU"/>
              </w:rPr>
              <w:t xml:space="preserve"> constructed around 30 years ago</w:t>
            </w:r>
            <w:bookmarkStart w:id="3" w:name="_Hlk173752650"/>
            <w:r w:rsidR="00297AD2" w:rsidRPr="00297AD2">
              <w:rPr>
                <w:rFonts w:cs="Arial"/>
                <w:szCs w:val="20"/>
                <w:lang w:val="en-GB" w:eastAsia="en-AU"/>
              </w:rPr>
              <w:t xml:space="preserve">.  </w:t>
            </w:r>
            <w:r w:rsidR="00C56C5D">
              <w:rPr>
                <w:rFonts w:cs="Arial"/>
                <w:szCs w:val="20"/>
                <w:lang w:val="en-GB" w:eastAsia="en-AU"/>
              </w:rPr>
              <w:t>S</w:t>
            </w:r>
            <w:r w:rsidR="00D45705">
              <w:rPr>
                <w:rFonts w:cs="Arial"/>
                <w:szCs w:val="20"/>
                <w:lang w:val="en-GB" w:eastAsia="en-AU"/>
              </w:rPr>
              <w:t xml:space="preserve">hear strengthening was impractical and superstructure </w:t>
            </w:r>
            <w:r w:rsidR="00D400F8">
              <w:rPr>
                <w:rFonts w:cs="Arial"/>
                <w:szCs w:val="20"/>
                <w:lang w:val="en-GB" w:eastAsia="en-AU"/>
              </w:rPr>
              <w:t xml:space="preserve">replacement was costly, particularly as the two underbridges </w:t>
            </w:r>
            <w:r w:rsidR="003C4FE1">
              <w:rPr>
                <w:rFonts w:cs="Arial"/>
                <w:szCs w:val="20"/>
                <w:lang w:val="en-GB" w:eastAsia="en-AU"/>
              </w:rPr>
              <w:t xml:space="preserve">were representative of 21 similar structures. </w:t>
            </w:r>
            <w:r w:rsidR="00297AD2" w:rsidRPr="00297AD2">
              <w:rPr>
                <w:rFonts w:cs="Arial"/>
                <w:szCs w:val="20"/>
                <w:lang w:val="en-GB" w:eastAsia="en-AU"/>
              </w:rPr>
              <w:t xml:space="preserve">On this basis, </w:t>
            </w:r>
            <w:r w:rsidR="001F090E">
              <w:rPr>
                <w:rFonts w:cs="Arial"/>
                <w:szCs w:val="20"/>
                <w:lang w:val="en-GB" w:eastAsia="en-AU"/>
              </w:rPr>
              <w:t xml:space="preserve">Aurecon was engaged </w:t>
            </w:r>
            <w:r w:rsidR="00D30E61">
              <w:rPr>
                <w:rFonts w:cs="Arial"/>
                <w:szCs w:val="20"/>
                <w:lang w:val="en-GB" w:eastAsia="en-AU"/>
              </w:rPr>
              <w:t>by Sydney Trains</w:t>
            </w:r>
            <w:r w:rsidR="00297AD2" w:rsidRPr="00297AD2">
              <w:rPr>
                <w:rFonts w:cs="Arial"/>
                <w:szCs w:val="20"/>
                <w:lang w:val="en-GB" w:eastAsia="en-AU"/>
              </w:rPr>
              <w:t xml:space="preserve"> to undertake a detailed </w:t>
            </w:r>
            <w:r w:rsidR="00505546">
              <w:rPr>
                <w:rFonts w:cs="Arial"/>
                <w:szCs w:val="20"/>
                <w:lang w:val="en-GB" w:eastAsia="en-AU"/>
              </w:rPr>
              <w:t xml:space="preserve">fatigue </w:t>
            </w:r>
            <w:r w:rsidR="00297AD2" w:rsidRPr="00297AD2">
              <w:rPr>
                <w:rFonts w:cs="Arial"/>
                <w:szCs w:val="20"/>
                <w:lang w:val="en-GB" w:eastAsia="en-AU"/>
              </w:rPr>
              <w:t xml:space="preserve">assessment </w:t>
            </w:r>
            <w:r w:rsidR="00166E39">
              <w:rPr>
                <w:rFonts w:cs="Arial"/>
                <w:szCs w:val="20"/>
                <w:lang w:val="en-GB" w:eastAsia="en-AU"/>
              </w:rPr>
              <w:t xml:space="preserve">including </w:t>
            </w:r>
            <w:r w:rsidR="00297AD2" w:rsidRPr="00297AD2">
              <w:rPr>
                <w:rFonts w:cs="Arial"/>
                <w:szCs w:val="20"/>
                <w:lang w:val="en-GB" w:eastAsia="en-AU"/>
              </w:rPr>
              <w:t>compari</w:t>
            </w:r>
            <w:r w:rsidR="00166E39">
              <w:rPr>
                <w:rFonts w:cs="Arial"/>
                <w:szCs w:val="20"/>
                <w:lang w:val="en-GB" w:eastAsia="en-AU"/>
              </w:rPr>
              <w:t>son of</w:t>
            </w:r>
            <w:r w:rsidR="00297AD2" w:rsidRPr="00297AD2">
              <w:rPr>
                <w:rFonts w:cs="Arial"/>
                <w:szCs w:val="20"/>
                <w:lang w:val="en-GB" w:eastAsia="en-AU"/>
              </w:rPr>
              <w:t xml:space="preserve"> the provisions of AS 5100 with other international Standards (Eurocode, German DIN EN 1992-1-1/NA:2013-04, AREMA, AASHTO LRFD, Canadian CSA-S6-06 and the draft </w:t>
            </w:r>
            <w:r w:rsidR="00297AD2" w:rsidRPr="00545AE8">
              <w:rPr>
                <w:rFonts w:cs="Arial"/>
                <w:i/>
                <w:iCs/>
                <w:szCs w:val="20"/>
                <w:lang w:val="en-GB" w:eastAsia="en-AU"/>
              </w:rPr>
              <w:t>fib</w:t>
            </w:r>
            <w:r w:rsidR="00297AD2" w:rsidRPr="00297AD2">
              <w:rPr>
                <w:rFonts w:cs="Arial"/>
                <w:szCs w:val="20"/>
                <w:lang w:val="en-GB" w:eastAsia="en-AU"/>
              </w:rPr>
              <w:t xml:space="preserve"> Model Code 2020)</w:t>
            </w:r>
            <w:r w:rsidR="0069674B">
              <w:rPr>
                <w:rFonts w:cs="Arial"/>
                <w:szCs w:val="20"/>
                <w:lang w:val="en-GB" w:eastAsia="en-AU"/>
              </w:rPr>
              <w:t xml:space="preserve">.  This work included </w:t>
            </w:r>
            <w:r w:rsidR="00297AD2" w:rsidRPr="00297AD2">
              <w:rPr>
                <w:rFonts w:cs="Arial"/>
                <w:szCs w:val="20"/>
                <w:lang w:val="en-GB" w:eastAsia="en-AU"/>
              </w:rPr>
              <w:t xml:space="preserve"> contact with the AS 5100</w:t>
            </w:r>
            <w:r w:rsidR="0069674B">
              <w:rPr>
                <w:rFonts w:cs="Arial"/>
                <w:szCs w:val="20"/>
                <w:lang w:val="en-GB" w:eastAsia="en-AU"/>
              </w:rPr>
              <w:t>.5 Standards subc</w:t>
            </w:r>
            <w:r w:rsidR="00297AD2" w:rsidRPr="00297AD2">
              <w:rPr>
                <w:rFonts w:cs="Arial"/>
                <w:szCs w:val="20"/>
                <w:lang w:val="en-GB" w:eastAsia="en-AU"/>
              </w:rPr>
              <w:t>ommittee</w:t>
            </w:r>
            <w:r w:rsidR="00122FAA">
              <w:rPr>
                <w:rFonts w:cs="Arial"/>
                <w:szCs w:val="20"/>
                <w:lang w:val="en-GB" w:eastAsia="en-AU"/>
              </w:rPr>
              <w:t>.</w:t>
            </w:r>
          </w:p>
          <w:p w14:paraId="68B54EE8" w14:textId="72FE07C7" w:rsidR="00297AD2" w:rsidRPr="00297AD2" w:rsidRDefault="00297AD2" w:rsidP="00297AD2">
            <w:pPr>
              <w:rPr>
                <w:rFonts w:cs="Arial"/>
                <w:szCs w:val="20"/>
                <w:lang w:val="en-GB" w:eastAsia="en-AU"/>
              </w:rPr>
            </w:pPr>
            <w:r w:rsidRPr="00297AD2">
              <w:rPr>
                <w:rFonts w:cs="Arial"/>
                <w:szCs w:val="20"/>
                <w:lang w:val="en-GB" w:eastAsia="en-AU"/>
              </w:rPr>
              <w:t>The findings of the investigation noted that; it is valid to consider part of the concrete component in resisting shear (even when it is cracked)</w:t>
            </w:r>
            <w:r w:rsidR="009D3F0D">
              <w:rPr>
                <w:rFonts w:cs="Arial"/>
                <w:szCs w:val="20"/>
                <w:lang w:val="en-GB" w:eastAsia="en-AU"/>
              </w:rPr>
              <w:t xml:space="preserve"> for fatigue loading</w:t>
            </w:r>
            <w:r w:rsidRPr="00297AD2">
              <w:rPr>
                <w:rFonts w:cs="Arial"/>
                <w:szCs w:val="20"/>
                <w:lang w:val="en-GB" w:eastAsia="en-AU"/>
              </w:rPr>
              <w:t xml:space="preserve">, that the angle of inclination between the concrete compression strut and the longitudinal axis of the member should be modified due to the potential for working of the shear crack under repeated loading. </w:t>
            </w:r>
            <w:bookmarkEnd w:id="3"/>
            <w:r w:rsidRPr="00297AD2">
              <w:rPr>
                <w:rFonts w:cs="Arial"/>
                <w:szCs w:val="20"/>
                <w:lang w:val="en-GB" w:eastAsia="en-AU"/>
              </w:rPr>
              <w:t xml:space="preserve"> This investigation informed on the amendment to AS 5100 and indicated that fatigue strength of the</w:t>
            </w:r>
            <w:r w:rsidR="00122FAA">
              <w:rPr>
                <w:rFonts w:cs="Arial"/>
                <w:szCs w:val="20"/>
                <w:lang w:val="en-GB" w:eastAsia="en-AU"/>
              </w:rPr>
              <w:t xml:space="preserve"> </w:t>
            </w:r>
            <w:r w:rsidR="00545AE8">
              <w:rPr>
                <w:rFonts w:cs="Arial"/>
                <w:szCs w:val="20"/>
                <w:lang w:val="en-GB" w:eastAsia="en-AU"/>
              </w:rPr>
              <w:t xml:space="preserve">two </w:t>
            </w:r>
            <w:r w:rsidRPr="00297AD2">
              <w:rPr>
                <w:rFonts w:cs="Arial"/>
                <w:szCs w:val="20"/>
                <w:lang w:val="en-GB" w:eastAsia="en-AU"/>
              </w:rPr>
              <w:t>bridge</w:t>
            </w:r>
            <w:r w:rsidR="00122FAA">
              <w:rPr>
                <w:rFonts w:cs="Arial"/>
                <w:szCs w:val="20"/>
                <w:lang w:val="en-GB" w:eastAsia="en-AU"/>
              </w:rPr>
              <w:t>s</w:t>
            </w:r>
            <w:r w:rsidRPr="00297AD2">
              <w:rPr>
                <w:rFonts w:cs="Arial"/>
                <w:szCs w:val="20"/>
                <w:lang w:val="en-GB" w:eastAsia="en-AU"/>
              </w:rPr>
              <w:t xml:space="preserve"> was satisfactory based on projected track usage, for at least the duration of its originally intended design life.</w:t>
            </w:r>
          </w:p>
          <w:p w14:paraId="0FBB55BF" w14:textId="77777777" w:rsidR="00297AD2" w:rsidRPr="00297AD2" w:rsidRDefault="00297AD2" w:rsidP="00763BD0">
            <w:pPr>
              <w:rPr>
                <w:rFonts w:cs="Arial"/>
                <w:szCs w:val="20"/>
                <w:lang w:val="en-GB" w:eastAsia="en-AU"/>
              </w:rPr>
            </w:pPr>
          </w:p>
          <w:p w14:paraId="6C8A6743" w14:textId="2DFB9242" w:rsidR="00763BD0" w:rsidRPr="00A27FF3" w:rsidRDefault="00763BD0" w:rsidP="00763BD0">
            <w:r w:rsidRPr="00763BD0">
              <w:rPr>
                <w:b/>
                <w:bCs/>
              </w:rPr>
              <w:t>Keywords:</w:t>
            </w:r>
            <w:r>
              <w:t xml:space="preserve"> </w:t>
            </w:r>
            <w:r w:rsidR="005471FA">
              <w:t xml:space="preserve"> </w:t>
            </w:r>
            <w:r w:rsidR="004F0F7E">
              <w:t>bridge</w:t>
            </w:r>
            <w:r w:rsidR="005471FA">
              <w:t xml:space="preserve">, </w:t>
            </w:r>
            <w:r w:rsidR="004F0F7E">
              <w:t>fatigue</w:t>
            </w:r>
            <w:r w:rsidR="005471FA">
              <w:t xml:space="preserve">, </w:t>
            </w:r>
            <w:r w:rsidR="00E92424">
              <w:t>shear</w:t>
            </w:r>
            <w:r w:rsidR="005471FA">
              <w:t xml:space="preserve">, </w:t>
            </w:r>
            <w:r w:rsidR="002B6E71">
              <w:t>stirrups</w:t>
            </w:r>
            <w:r w:rsidR="005471FA">
              <w:t xml:space="preserve">, </w:t>
            </w:r>
            <w:r w:rsidR="002B6E71">
              <w:t>concrete</w:t>
            </w:r>
          </w:p>
          <w:p w14:paraId="14A86656" w14:textId="77777777" w:rsidR="00763BD0" w:rsidRDefault="00763BD0" w:rsidP="00763BD0">
            <w:pPr>
              <w:pStyle w:val="Authorslist"/>
            </w:pPr>
          </w:p>
        </w:tc>
      </w:tr>
    </w:tbl>
    <w:p w14:paraId="64BF7E34" w14:textId="5A5A5E7E" w:rsidR="00FD708F" w:rsidRDefault="00CE209A" w:rsidP="003651E2">
      <w:pPr>
        <w:pStyle w:val="Heading1"/>
      </w:pPr>
      <w:r>
        <w:t>Introduction</w:t>
      </w:r>
    </w:p>
    <w:p w14:paraId="4E984808" w14:textId="09049BDD" w:rsidR="00CA20BB" w:rsidRPr="0083749D" w:rsidRDefault="00CA20BB" w:rsidP="008C7C30">
      <w:pPr>
        <w:pStyle w:val="BodyText"/>
        <w:rPr>
          <w:sz w:val="20"/>
          <w:szCs w:val="20"/>
        </w:rPr>
      </w:pPr>
      <w:r w:rsidRPr="0083749D">
        <w:rPr>
          <w:sz w:val="20"/>
          <w:szCs w:val="20"/>
        </w:rPr>
        <w:t xml:space="preserve">The notion that </w:t>
      </w:r>
      <w:r w:rsidR="004B7CC8" w:rsidRPr="0083749D">
        <w:rPr>
          <w:sz w:val="20"/>
          <w:szCs w:val="20"/>
        </w:rPr>
        <w:t xml:space="preserve">the strength of a reinforced concrete flexural member </w:t>
      </w:r>
      <w:r w:rsidR="00057C94" w:rsidRPr="0083749D">
        <w:rPr>
          <w:sz w:val="20"/>
          <w:szCs w:val="20"/>
        </w:rPr>
        <w:t xml:space="preserve">can be reduced by </w:t>
      </w:r>
      <w:r w:rsidR="00016402" w:rsidRPr="0083749D">
        <w:rPr>
          <w:sz w:val="20"/>
          <w:szCs w:val="20"/>
        </w:rPr>
        <w:t xml:space="preserve">repetitive loading </w:t>
      </w:r>
      <w:r w:rsidR="00F3268E" w:rsidRPr="0083749D">
        <w:rPr>
          <w:sz w:val="20"/>
          <w:szCs w:val="20"/>
        </w:rPr>
        <w:t xml:space="preserve">producing fatigue damage to steel reinforcement </w:t>
      </w:r>
      <w:r w:rsidR="00695645" w:rsidRPr="0083749D">
        <w:rPr>
          <w:sz w:val="20"/>
          <w:szCs w:val="20"/>
        </w:rPr>
        <w:t>is now well established</w:t>
      </w:r>
      <w:r w:rsidR="00F3268E" w:rsidRPr="0083749D">
        <w:rPr>
          <w:sz w:val="20"/>
          <w:szCs w:val="20"/>
        </w:rPr>
        <w:t xml:space="preserve">.  </w:t>
      </w:r>
      <w:r w:rsidR="00D3080F">
        <w:rPr>
          <w:sz w:val="20"/>
          <w:szCs w:val="20"/>
        </w:rPr>
        <w:t>T</w:t>
      </w:r>
      <w:r w:rsidR="00433B66" w:rsidRPr="0083749D">
        <w:rPr>
          <w:sz w:val="20"/>
          <w:szCs w:val="20"/>
        </w:rPr>
        <w:t>his has not always been the case.</w:t>
      </w:r>
      <w:r w:rsidR="001A052B" w:rsidRPr="0083749D">
        <w:rPr>
          <w:sz w:val="20"/>
          <w:szCs w:val="20"/>
        </w:rPr>
        <w:t xml:space="preserve">  </w:t>
      </w:r>
      <w:r w:rsidR="005038D6" w:rsidRPr="0083749D">
        <w:rPr>
          <w:sz w:val="20"/>
          <w:szCs w:val="20"/>
        </w:rPr>
        <w:t>Although i</w:t>
      </w:r>
      <w:r w:rsidR="001A052B" w:rsidRPr="0083749D">
        <w:rPr>
          <w:sz w:val="20"/>
          <w:szCs w:val="20"/>
        </w:rPr>
        <w:t xml:space="preserve">nternational standards and codes of practice </w:t>
      </w:r>
      <w:r w:rsidR="00D75E4C" w:rsidRPr="0083749D">
        <w:rPr>
          <w:sz w:val="20"/>
          <w:szCs w:val="20"/>
        </w:rPr>
        <w:t xml:space="preserve">have addressed </w:t>
      </w:r>
      <w:r w:rsidR="00E31D24" w:rsidRPr="0083749D">
        <w:rPr>
          <w:sz w:val="20"/>
          <w:szCs w:val="20"/>
        </w:rPr>
        <w:t>fatigue design of structural steelwork</w:t>
      </w:r>
      <w:r w:rsidR="00037F72">
        <w:rPr>
          <w:sz w:val="20"/>
          <w:szCs w:val="20"/>
        </w:rPr>
        <w:t xml:space="preserve"> for many years</w:t>
      </w:r>
      <w:r w:rsidR="003C3E44" w:rsidRPr="0083749D">
        <w:rPr>
          <w:sz w:val="20"/>
          <w:szCs w:val="20"/>
        </w:rPr>
        <w:t xml:space="preserve">, requirements and guidance </w:t>
      </w:r>
      <w:r w:rsidR="003A611B" w:rsidRPr="0083749D">
        <w:rPr>
          <w:sz w:val="20"/>
          <w:szCs w:val="20"/>
        </w:rPr>
        <w:t xml:space="preserve">to </w:t>
      </w:r>
      <w:r w:rsidR="00545AE8">
        <w:rPr>
          <w:sz w:val="20"/>
          <w:szCs w:val="20"/>
        </w:rPr>
        <w:t>readily</w:t>
      </w:r>
      <w:r w:rsidR="006B3DCE">
        <w:rPr>
          <w:sz w:val="20"/>
          <w:szCs w:val="20"/>
        </w:rPr>
        <w:t xml:space="preserve"> </w:t>
      </w:r>
      <w:r w:rsidR="003A611B" w:rsidRPr="0083749D">
        <w:rPr>
          <w:sz w:val="20"/>
          <w:szCs w:val="20"/>
        </w:rPr>
        <w:t xml:space="preserve">assess </w:t>
      </w:r>
      <w:r w:rsidR="007110CF" w:rsidRPr="0083749D">
        <w:rPr>
          <w:sz w:val="20"/>
          <w:szCs w:val="20"/>
        </w:rPr>
        <w:t xml:space="preserve">fatigue </w:t>
      </w:r>
      <w:r w:rsidR="006B3DCE">
        <w:rPr>
          <w:sz w:val="20"/>
          <w:szCs w:val="20"/>
        </w:rPr>
        <w:t xml:space="preserve">in </w:t>
      </w:r>
      <w:r w:rsidR="007110CF" w:rsidRPr="0083749D">
        <w:rPr>
          <w:sz w:val="20"/>
          <w:szCs w:val="20"/>
        </w:rPr>
        <w:t>reinforce</w:t>
      </w:r>
      <w:r w:rsidR="007A6E5F">
        <w:rPr>
          <w:sz w:val="20"/>
          <w:szCs w:val="20"/>
        </w:rPr>
        <w:t xml:space="preserve">ment and </w:t>
      </w:r>
      <w:r w:rsidR="002C6594">
        <w:rPr>
          <w:sz w:val="20"/>
          <w:szCs w:val="20"/>
        </w:rPr>
        <w:t xml:space="preserve">tendons </w:t>
      </w:r>
      <w:r w:rsidR="00D75E4C" w:rsidRPr="0083749D">
        <w:rPr>
          <w:sz w:val="20"/>
          <w:szCs w:val="20"/>
        </w:rPr>
        <w:t>ha</w:t>
      </w:r>
      <w:r w:rsidR="00CA7F10" w:rsidRPr="0083749D">
        <w:rPr>
          <w:sz w:val="20"/>
          <w:szCs w:val="20"/>
        </w:rPr>
        <w:t xml:space="preserve">ve really only been provided </w:t>
      </w:r>
      <w:r w:rsidR="00A9657B" w:rsidRPr="0083749D">
        <w:rPr>
          <w:sz w:val="20"/>
          <w:szCs w:val="20"/>
        </w:rPr>
        <w:t xml:space="preserve">since </w:t>
      </w:r>
      <w:r w:rsidR="002C6594">
        <w:rPr>
          <w:sz w:val="20"/>
          <w:szCs w:val="20"/>
        </w:rPr>
        <w:t>the late 1990’s.</w:t>
      </w:r>
    </w:p>
    <w:p w14:paraId="7237B4D4" w14:textId="08BE3ED0" w:rsidR="007323AB" w:rsidRPr="0083749D" w:rsidRDefault="00170CFD" w:rsidP="008C7C30">
      <w:pPr>
        <w:pStyle w:val="BodyText"/>
        <w:rPr>
          <w:sz w:val="20"/>
          <w:szCs w:val="20"/>
        </w:rPr>
      </w:pPr>
      <w:r w:rsidRPr="0083749D">
        <w:rPr>
          <w:sz w:val="20"/>
          <w:szCs w:val="20"/>
        </w:rPr>
        <w:t xml:space="preserve">As a </w:t>
      </w:r>
      <w:r w:rsidR="00037F72" w:rsidRPr="0083749D">
        <w:rPr>
          <w:sz w:val="20"/>
          <w:szCs w:val="20"/>
        </w:rPr>
        <w:t>result,</w:t>
      </w:r>
      <w:r w:rsidRPr="0083749D">
        <w:rPr>
          <w:sz w:val="20"/>
          <w:szCs w:val="20"/>
        </w:rPr>
        <w:t xml:space="preserve"> the </w:t>
      </w:r>
      <w:r w:rsidR="005439B4" w:rsidRPr="0083749D">
        <w:rPr>
          <w:sz w:val="20"/>
          <w:szCs w:val="20"/>
        </w:rPr>
        <w:t xml:space="preserve">fatigue </w:t>
      </w:r>
      <w:r w:rsidR="00A9657B" w:rsidRPr="0083749D">
        <w:rPr>
          <w:sz w:val="20"/>
          <w:szCs w:val="20"/>
        </w:rPr>
        <w:t xml:space="preserve">assessment of bridges </w:t>
      </w:r>
      <w:r w:rsidR="005439B4" w:rsidRPr="0083749D">
        <w:rPr>
          <w:sz w:val="20"/>
          <w:szCs w:val="20"/>
        </w:rPr>
        <w:t>designed prior to this</w:t>
      </w:r>
      <w:r w:rsidR="00037F72">
        <w:rPr>
          <w:sz w:val="20"/>
          <w:szCs w:val="20"/>
        </w:rPr>
        <w:t xml:space="preserve"> time</w:t>
      </w:r>
      <w:r w:rsidR="005439B4" w:rsidRPr="0083749D">
        <w:rPr>
          <w:sz w:val="20"/>
          <w:szCs w:val="20"/>
        </w:rPr>
        <w:t xml:space="preserve"> needs to be undertaken with care.  </w:t>
      </w:r>
      <w:r w:rsidR="00D1542E" w:rsidRPr="0083749D">
        <w:rPr>
          <w:sz w:val="20"/>
          <w:szCs w:val="20"/>
        </w:rPr>
        <w:t xml:space="preserve">Bridges particularly vulnerable are those </w:t>
      </w:r>
      <w:r w:rsidR="00713A7A" w:rsidRPr="0083749D">
        <w:rPr>
          <w:sz w:val="20"/>
          <w:szCs w:val="20"/>
        </w:rPr>
        <w:t xml:space="preserve">subject to </w:t>
      </w:r>
      <w:r w:rsidR="00D707BB" w:rsidRPr="0083749D">
        <w:rPr>
          <w:sz w:val="20"/>
          <w:szCs w:val="20"/>
        </w:rPr>
        <w:t xml:space="preserve">extreme stress variations or a large number of </w:t>
      </w:r>
      <w:r w:rsidR="00D6201C" w:rsidRPr="0083749D">
        <w:rPr>
          <w:sz w:val="20"/>
          <w:szCs w:val="20"/>
        </w:rPr>
        <w:t>repetitive load cycles</w:t>
      </w:r>
      <w:r w:rsidR="00FB43D7">
        <w:rPr>
          <w:sz w:val="20"/>
          <w:szCs w:val="20"/>
        </w:rPr>
        <w:t xml:space="preserve"> </w:t>
      </w:r>
      <w:r w:rsidR="00D6201C" w:rsidRPr="0083749D">
        <w:rPr>
          <w:sz w:val="20"/>
          <w:szCs w:val="20"/>
        </w:rPr>
        <w:t>or both</w:t>
      </w:r>
      <w:r w:rsidR="00FB43D7">
        <w:rPr>
          <w:sz w:val="20"/>
          <w:szCs w:val="20"/>
        </w:rPr>
        <w:t>, such as short span rail underbridges.</w:t>
      </w:r>
    </w:p>
    <w:p w14:paraId="22F2FA8A" w14:textId="134A3AF6" w:rsidR="00FC2DD9" w:rsidRPr="00C82E62" w:rsidRDefault="00695645" w:rsidP="008C7C30">
      <w:pPr>
        <w:pStyle w:val="BodyText"/>
        <w:rPr>
          <w:sz w:val="20"/>
          <w:szCs w:val="20"/>
        </w:rPr>
      </w:pPr>
      <w:r w:rsidRPr="00C82E62">
        <w:rPr>
          <w:sz w:val="20"/>
          <w:szCs w:val="20"/>
        </w:rPr>
        <w:lastRenderedPageBreak/>
        <w:t>This paper explores</w:t>
      </w:r>
      <w:r w:rsidR="00FA0C01" w:rsidRPr="00C82E62">
        <w:rPr>
          <w:sz w:val="20"/>
          <w:szCs w:val="20"/>
        </w:rPr>
        <w:t xml:space="preserve"> the </w:t>
      </w:r>
      <w:r w:rsidR="00590554" w:rsidRPr="00C82E62">
        <w:rPr>
          <w:sz w:val="20"/>
          <w:szCs w:val="20"/>
        </w:rPr>
        <w:t xml:space="preserve">fatigue </w:t>
      </w:r>
      <w:r w:rsidR="00FA0C01" w:rsidRPr="00C82E62">
        <w:rPr>
          <w:sz w:val="20"/>
          <w:szCs w:val="20"/>
        </w:rPr>
        <w:t xml:space="preserve">assessment of </w:t>
      </w:r>
      <w:r w:rsidR="00A745A5" w:rsidRPr="00C82E62">
        <w:rPr>
          <w:sz w:val="20"/>
          <w:szCs w:val="20"/>
        </w:rPr>
        <w:t xml:space="preserve">the superstructure of </w:t>
      </w:r>
      <w:r w:rsidR="00FA0C01" w:rsidRPr="00C82E62">
        <w:rPr>
          <w:sz w:val="20"/>
          <w:szCs w:val="20"/>
        </w:rPr>
        <w:t xml:space="preserve">two rail </w:t>
      </w:r>
      <w:r w:rsidR="00F86E3D" w:rsidRPr="00C82E62">
        <w:rPr>
          <w:sz w:val="20"/>
          <w:szCs w:val="20"/>
        </w:rPr>
        <w:t xml:space="preserve">bridges (Pourmalong Creek Underbridge </w:t>
      </w:r>
      <w:r w:rsidR="00EA3C07">
        <w:rPr>
          <w:sz w:val="20"/>
          <w:szCs w:val="20"/>
        </w:rPr>
        <w:t xml:space="preserve">near Morriset </w:t>
      </w:r>
      <w:r w:rsidR="00F86E3D" w:rsidRPr="00C82E62">
        <w:rPr>
          <w:sz w:val="20"/>
          <w:szCs w:val="20"/>
        </w:rPr>
        <w:t>and Awaba Creek Underbridge</w:t>
      </w:r>
      <w:r w:rsidR="006C7BC3" w:rsidRPr="00C82E62">
        <w:rPr>
          <w:sz w:val="20"/>
          <w:szCs w:val="20"/>
        </w:rPr>
        <w:t xml:space="preserve"> </w:t>
      </w:r>
      <w:r w:rsidR="00EA3C07">
        <w:rPr>
          <w:sz w:val="20"/>
          <w:szCs w:val="20"/>
        </w:rPr>
        <w:t>near Awaba</w:t>
      </w:r>
      <w:r w:rsidR="004E7134">
        <w:rPr>
          <w:sz w:val="20"/>
          <w:szCs w:val="20"/>
        </w:rPr>
        <w:t>, both</w:t>
      </w:r>
      <w:r w:rsidR="00EA3C07">
        <w:rPr>
          <w:sz w:val="20"/>
          <w:szCs w:val="20"/>
        </w:rPr>
        <w:t xml:space="preserve"> </w:t>
      </w:r>
      <w:r w:rsidR="006C7BC3" w:rsidRPr="00C82E62">
        <w:rPr>
          <w:sz w:val="20"/>
          <w:szCs w:val="20"/>
        </w:rPr>
        <w:t xml:space="preserve">on the NSW central coast) each </w:t>
      </w:r>
      <w:r w:rsidR="005718A8" w:rsidRPr="00C82E62">
        <w:rPr>
          <w:sz w:val="20"/>
          <w:szCs w:val="20"/>
        </w:rPr>
        <w:t xml:space="preserve">designed in the early 1990’s </w:t>
      </w:r>
      <w:r w:rsidR="00B02F3A">
        <w:rPr>
          <w:sz w:val="20"/>
          <w:szCs w:val="20"/>
        </w:rPr>
        <w:t xml:space="preserve">and </w:t>
      </w:r>
      <w:r w:rsidR="005718A8" w:rsidRPr="00C82E62">
        <w:rPr>
          <w:sz w:val="20"/>
          <w:szCs w:val="20"/>
        </w:rPr>
        <w:t xml:space="preserve">which showed </w:t>
      </w:r>
      <w:r w:rsidR="000731CF" w:rsidRPr="00C82E62">
        <w:rPr>
          <w:sz w:val="20"/>
          <w:szCs w:val="20"/>
        </w:rPr>
        <w:t>vulnerability in shear reinforcement</w:t>
      </w:r>
      <w:r w:rsidR="00D318E4" w:rsidRPr="00C82E62">
        <w:rPr>
          <w:sz w:val="20"/>
          <w:szCs w:val="20"/>
        </w:rPr>
        <w:t xml:space="preserve"> when reviewed </w:t>
      </w:r>
      <w:r w:rsidR="00B02F3A">
        <w:rPr>
          <w:sz w:val="20"/>
          <w:szCs w:val="20"/>
        </w:rPr>
        <w:t>i</w:t>
      </w:r>
      <w:r w:rsidR="00443D63" w:rsidRPr="00C82E62">
        <w:rPr>
          <w:sz w:val="20"/>
          <w:szCs w:val="20"/>
        </w:rPr>
        <w:t>n accordance with the provisions of the Australian Bridge Design Standard, AS 5100</w:t>
      </w:r>
      <w:r w:rsidR="00F909EF" w:rsidRPr="00C82E62">
        <w:rPr>
          <w:sz w:val="20"/>
          <w:szCs w:val="20"/>
        </w:rPr>
        <w:t>.5:</w:t>
      </w:r>
      <w:r w:rsidR="00443D63" w:rsidRPr="00C82E62">
        <w:rPr>
          <w:sz w:val="20"/>
          <w:szCs w:val="20"/>
        </w:rPr>
        <w:t xml:space="preserve"> 2017</w:t>
      </w:r>
      <w:r w:rsidR="00E31F34" w:rsidRPr="00C82E62">
        <w:rPr>
          <w:sz w:val="20"/>
          <w:szCs w:val="20"/>
          <w:vertAlign w:val="superscript"/>
        </w:rPr>
        <w:t>1</w:t>
      </w:r>
      <w:r w:rsidR="00443D63" w:rsidRPr="00C82E62">
        <w:rPr>
          <w:sz w:val="20"/>
          <w:szCs w:val="20"/>
        </w:rPr>
        <w:t>.</w:t>
      </w:r>
      <w:r w:rsidR="00411E8A" w:rsidRPr="00C82E62">
        <w:rPr>
          <w:sz w:val="20"/>
          <w:szCs w:val="20"/>
        </w:rPr>
        <w:t xml:space="preserve">  </w:t>
      </w:r>
    </w:p>
    <w:p w14:paraId="22A1752A" w14:textId="77A4C944" w:rsidR="00CE209A" w:rsidRDefault="005E0738" w:rsidP="005E0738">
      <w:pPr>
        <w:pStyle w:val="Heading1"/>
      </w:pPr>
      <w:r>
        <w:t>Bridge Details</w:t>
      </w:r>
    </w:p>
    <w:p w14:paraId="08DF8EFA" w14:textId="7F0B83C3" w:rsidR="00285EE5" w:rsidRDefault="00285EE5" w:rsidP="00474DD2">
      <w:pPr>
        <w:pStyle w:val="Heading2"/>
        <w:ind w:left="120"/>
      </w:pPr>
      <w:r>
        <w:t>Pour</w:t>
      </w:r>
      <w:r w:rsidR="00F87C1C">
        <w:t>malong Creek Underbridge</w:t>
      </w:r>
    </w:p>
    <w:p w14:paraId="7F7D0CA0" w14:textId="1DD84646" w:rsidR="00097BF9" w:rsidRPr="0083749D" w:rsidRDefault="004E7134" w:rsidP="00474DD2">
      <w:pPr>
        <w:pStyle w:val="BodyText"/>
        <w:rPr>
          <w:sz w:val="20"/>
          <w:szCs w:val="20"/>
        </w:rPr>
      </w:pPr>
      <w:r>
        <w:rPr>
          <w:sz w:val="20"/>
          <w:szCs w:val="20"/>
        </w:rPr>
        <w:t xml:space="preserve">The </w:t>
      </w:r>
      <w:r w:rsidR="00097BF9" w:rsidRPr="0083749D">
        <w:rPr>
          <w:sz w:val="20"/>
          <w:szCs w:val="20"/>
        </w:rPr>
        <w:t xml:space="preserve">Pourmalong Creek Underbridge </w:t>
      </w:r>
      <w:r w:rsidR="00F20686" w:rsidRPr="0083749D">
        <w:rPr>
          <w:sz w:val="20"/>
          <w:szCs w:val="20"/>
        </w:rPr>
        <w:t>superstructure c</w:t>
      </w:r>
      <w:r w:rsidR="00097BF9" w:rsidRPr="0083749D">
        <w:rPr>
          <w:sz w:val="20"/>
          <w:szCs w:val="20"/>
        </w:rPr>
        <w:t>ompris</w:t>
      </w:r>
      <w:r w:rsidR="00F20686" w:rsidRPr="0083749D">
        <w:rPr>
          <w:sz w:val="20"/>
          <w:szCs w:val="20"/>
        </w:rPr>
        <w:t>es</w:t>
      </w:r>
      <w:r w:rsidR="00097BF9" w:rsidRPr="0083749D">
        <w:rPr>
          <w:sz w:val="20"/>
          <w:szCs w:val="20"/>
        </w:rPr>
        <w:t xml:space="preserve"> 7.3 metre </w:t>
      </w:r>
      <w:r w:rsidR="00F20686" w:rsidRPr="0083749D">
        <w:rPr>
          <w:sz w:val="20"/>
          <w:szCs w:val="20"/>
        </w:rPr>
        <w:t xml:space="preserve">simply supported </w:t>
      </w:r>
      <w:r w:rsidR="00097BF9" w:rsidRPr="0083749D">
        <w:rPr>
          <w:sz w:val="20"/>
          <w:szCs w:val="20"/>
        </w:rPr>
        <w:t xml:space="preserve">spans of precast pretensioned concrete girders, </w:t>
      </w:r>
      <w:r w:rsidR="00F20686" w:rsidRPr="0083749D">
        <w:rPr>
          <w:sz w:val="20"/>
          <w:szCs w:val="20"/>
        </w:rPr>
        <w:t xml:space="preserve">supported </w:t>
      </w:r>
      <w:r w:rsidR="00097BF9" w:rsidRPr="0083749D">
        <w:rPr>
          <w:sz w:val="20"/>
          <w:szCs w:val="20"/>
        </w:rPr>
        <w:t>on pre-existing mass brick piers and abutments.</w:t>
      </w:r>
    </w:p>
    <w:p w14:paraId="55CD68B6" w14:textId="51612361" w:rsidR="00F20686" w:rsidRDefault="00F20686" w:rsidP="00EE1A39">
      <w:pPr>
        <w:ind w:left="360"/>
      </w:pPr>
    </w:p>
    <w:p w14:paraId="7FA167C9" w14:textId="154FAF70" w:rsidR="00F5354E" w:rsidRPr="00135D90" w:rsidRDefault="00135D90" w:rsidP="00CE228B">
      <w:pPr>
        <w:rPr>
          <w:b/>
          <w:bCs/>
          <w:i/>
          <w:iCs/>
        </w:rPr>
      </w:pPr>
      <w:r w:rsidRPr="002A5A4C">
        <w:rPr>
          <w:noProof/>
        </w:rPr>
        <w:drawing>
          <wp:anchor distT="0" distB="0" distL="114300" distR="114300" simplePos="0" relativeHeight="251658240" behindDoc="0" locked="0" layoutInCell="1" allowOverlap="1" wp14:anchorId="745BB13A" wp14:editId="0CFE1F71">
            <wp:simplePos x="0" y="0"/>
            <wp:positionH relativeFrom="margin">
              <wp:align>center</wp:align>
            </wp:positionH>
            <wp:positionV relativeFrom="paragraph">
              <wp:posOffset>237708</wp:posOffset>
            </wp:positionV>
            <wp:extent cx="5472430" cy="1275715"/>
            <wp:effectExtent l="0" t="0" r="0" b="635"/>
            <wp:wrapTopAndBottom/>
            <wp:docPr id="432547175" name="Picture 1" descr="A diagram of a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47175" name="Picture 1" descr="A diagram of a bag"/>
                    <pic:cNvPicPr/>
                  </pic:nvPicPr>
                  <pic:blipFill>
                    <a:blip r:embed="rId18">
                      <a:extLst>
                        <a:ext uri="{28A0092B-C50C-407E-A947-70E740481C1C}">
                          <a14:useLocalDpi xmlns:a14="http://schemas.microsoft.com/office/drawing/2010/main" val="0"/>
                        </a:ext>
                      </a:extLst>
                    </a:blip>
                    <a:stretch>
                      <a:fillRect/>
                    </a:stretch>
                  </pic:blipFill>
                  <pic:spPr>
                    <a:xfrm>
                      <a:off x="0" y="0"/>
                      <a:ext cx="5472430" cy="1275715"/>
                    </a:xfrm>
                    <a:prstGeom prst="rect">
                      <a:avLst/>
                    </a:prstGeom>
                  </pic:spPr>
                </pic:pic>
              </a:graphicData>
            </a:graphic>
          </wp:anchor>
        </w:drawing>
      </w:r>
      <w:r w:rsidR="00372026">
        <w:rPr>
          <w:b/>
          <w:bCs/>
          <w:i/>
          <w:iCs/>
        </w:rPr>
        <w:t xml:space="preserve">   </w:t>
      </w:r>
      <w:r w:rsidR="00F5354E" w:rsidRPr="00135D90">
        <w:rPr>
          <w:b/>
          <w:bCs/>
          <w:i/>
          <w:iCs/>
        </w:rPr>
        <w:t xml:space="preserve">Figure </w:t>
      </w:r>
      <w:r>
        <w:rPr>
          <w:b/>
          <w:bCs/>
          <w:i/>
          <w:iCs/>
        </w:rPr>
        <w:t>1</w:t>
      </w:r>
      <w:r w:rsidR="007A7497" w:rsidRPr="00135D90">
        <w:rPr>
          <w:b/>
          <w:bCs/>
          <w:i/>
          <w:iCs/>
        </w:rPr>
        <w:t xml:space="preserve"> Elevation, Pourmalong Creek Underbridge</w:t>
      </w:r>
    </w:p>
    <w:p w14:paraId="3F17E33E" w14:textId="01F2C8D6" w:rsidR="00F20686" w:rsidRDefault="00F20686" w:rsidP="00EE1A39">
      <w:pPr>
        <w:ind w:left="360"/>
      </w:pPr>
    </w:p>
    <w:p w14:paraId="565D67A2" w14:textId="398ED245" w:rsidR="00474DD2" w:rsidRDefault="00474DD2" w:rsidP="00474DD2">
      <w:pPr>
        <w:pStyle w:val="Heading2"/>
        <w:ind w:left="360"/>
      </w:pPr>
      <w:r>
        <w:t>Awaba Creek Underbridge</w:t>
      </w:r>
    </w:p>
    <w:p w14:paraId="48CF392B" w14:textId="32ED8F03" w:rsidR="009169F3" w:rsidRDefault="00031EC7" w:rsidP="009169F3">
      <w:pPr>
        <w:ind w:left="360"/>
      </w:pPr>
      <w:r w:rsidRPr="00F0669E">
        <w:rPr>
          <w:noProof/>
        </w:rPr>
        <w:drawing>
          <wp:anchor distT="0" distB="0" distL="114300" distR="114300" simplePos="0" relativeHeight="251661312" behindDoc="0" locked="0" layoutInCell="1" allowOverlap="1" wp14:anchorId="1E07A118" wp14:editId="3431C47F">
            <wp:simplePos x="0" y="0"/>
            <wp:positionH relativeFrom="margin">
              <wp:posOffset>1106805</wp:posOffset>
            </wp:positionH>
            <wp:positionV relativeFrom="paragraph">
              <wp:posOffset>1066800</wp:posOffset>
            </wp:positionV>
            <wp:extent cx="3288665" cy="1067435"/>
            <wp:effectExtent l="0" t="0" r="6985" b="0"/>
            <wp:wrapTopAndBottom/>
            <wp:docPr id="663099316" name="Picture 1" descr="A drawing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99316" name="Picture 1" descr="A drawing of a bridg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288665" cy="10674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0B5A292" wp14:editId="064D694D">
                <wp:simplePos x="0" y="0"/>
                <wp:positionH relativeFrom="column">
                  <wp:posOffset>222250</wp:posOffset>
                </wp:positionH>
                <wp:positionV relativeFrom="paragraph">
                  <wp:posOffset>550545</wp:posOffset>
                </wp:positionV>
                <wp:extent cx="3288665" cy="387350"/>
                <wp:effectExtent l="0" t="0" r="6985" b="0"/>
                <wp:wrapTopAndBottom/>
                <wp:docPr id="1046740624" name="Text Box 1"/>
                <wp:cNvGraphicFramePr/>
                <a:graphic xmlns:a="http://schemas.openxmlformats.org/drawingml/2006/main">
                  <a:graphicData uri="http://schemas.microsoft.com/office/word/2010/wordprocessingShape">
                    <wps:wsp>
                      <wps:cNvSpPr txBox="1"/>
                      <wps:spPr>
                        <a:xfrm>
                          <a:off x="0" y="0"/>
                          <a:ext cx="3288665" cy="387350"/>
                        </a:xfrm>
                        <a:prstGeom prst="rect">
                          <a:avLst/>
                        </a:prstGeom>
                        <a:solidFill>
                          <a:prstClr val="white"/>
                        </a:solidFill>
                        <a:ln>
                          <a:noFill/>
                        </a:ln>
                      </wps:spPr>
                      <wps:txbx>
                        <w:txbxContent>
                          <w:p w14:paraId="0DD78FB0" w14:textId="77686A83" w:rsidR="00F0669E" w:rsidRPr="007C2B1A" w:rsidRDefault="00F0669E" w:rsidP="00135D90">
                            <w:pPr>
                              <w:pStyle w:val="Caption"/>
                              <w:rPr>
                                <w:szCs w:val="22"/>
                              </w:rPr>
                            </w:pPr>
                            <w:r>
                              <w:t xml:space="preserve">Figure </w:t>
                            </w:r>
                            <w:r w:rsidR="00031EC7">
                              <w:t>2</w:t>
                            </w:r>
                            <w:r w:rsidR="002A7893">
                              <w:t xml:space="preserve"> Elevation, Awaba Creek Underbridge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5A292" id="_x0000_t202" coordsize="21600,21600" o:spt="202" path="m,l,21600r21600,l21600,xe">
                <v:stroke joinstyle="miter"/>
                <v:path gradientshapeok="t" o:connecttype="rect"/>
              </v:shapetype>
              <v:shape id="Text Box 1" o:spid="_x0000_s1026" type="#_x0000_t202" style="position:absolute;left:0;text-align:left;margin-left:17.5pt;margin-top:43.35pt;width:258.95pt;height: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" stroked="f">
                <v:textbox inset="0,0,0,0">
                  <w:txbxContent>
                    <w:p w14:paraId="0DD78FB0" w14:textId="77686A83" w:rsidR="00F0669E" w:rsidRPr="007C2B1A" w:rsidRDefault="00F0669E" w:rsidP="00135D90">
                      <w:pPr>
                        <w:pStyle w:val="Caption"/>
                        <w:rPr>
                          <w:szCs w:val="22"/>
                        </w:rPr>
                      </w:pPr>
                      <w:r>
                        <w:t xml:space="preserve">Figure </w:t>
                      </w:r>
                      <w:r w:rsidR="00031EC7">
                        <w:t>2</w:t>
                      </w:r>
                      <w:r w:rsidR="002A7893">
                        <w:t xml:space="preserve"> Elevation, Awaba Creek Underbridge</w:t>
                      </w:r>
                    </w:p>
                  </w:txbxContent>
                </v:textbox>
                <w10:wrap type="topAndBottom"/>
              </v:shape>
            </w:pict>
          </mc:Fallback>
        </mc:AlternateContent>
      </w:r>
      <w:r w:rsidR="004E7134">
        <w:t xml:space="preserve">The </w:t>
      </w:r>
      <w:r w:rsidR="009169F3">
        <w:t xml:space="preserve">Awaba  Creek Underbridge superstructure comprises </w:t>
      </w:r>
      <w:r w:rsidR="005A0A31">
        <w:t>4.8</w:t>
      </w:r>
      <w:r w:rsidR="009169F3">
        <w:t xml:space="preserve"> metre simply supported spans of precast pretensioned concrete girders, </w:t>
      </w:r>
      <w:r w:rsidR="000A5851">
        <w:t xml:space="preserve">and similar to the Pourmalong Creek Underbridge is </w:t>
      </w:r>
      <w:r w:rsidR="0025081D">
        <w:t xml:space="preserve">also </w:t>
      </w:r>
      <w:r w:rsidR="009169F3">
        <w:t>supported on pre-existing mass brick piers and abutments.</w:t>
      </w:r>
    </w:p>
    <w:p w14:paraId="39933F36" w14:textId="6124EC4D" w:rsidR="0025081D" w:rsidRDefault="0025081D" w:rsidP="00EA7AF0"/>
    <w:p w14:paraId="6880F66A" w14:textId="260213A8" w:rsidR="005E0738" w:rsidRPr="00E226CB" w:rsidRDefault="00755AF6" w:rsidP="00314DFA">
      <w:pPr>
        <w:pStyle w:val="BodyText"/>
        <w:ind w:left="360"/>
        <w:rPr>
          <w:sz w:val="20"/>
          <w:szCs w:val="20"/>
        </w:rPr>
      </w:pPr>
      <w:r w:rsidRPr="00E226CB">
        <w:rPr>
          <w:sz w:val="20"/>
          <w:szCs w:val="20"/>
        </w:rPr>
        <w:t xml:space="preserve">Both bridges </w:t>
      </w:r>
      <w:r w:rsidR="00F5107E">
        <w:rPr>
          <w:sz w:val="20"/>
          <w:szCs w:val="20"/>
        </w:rPr>
        <w:t xml:space="preserve">twin track </w:t>
      </w:r>
      <w:r w:rsidRPr="00E226CB">
        <w:rPr>
          <w:sz w:val="20"/>
          <w:szCs w:val="20"/>
        </w:rPr>
        <w:t>are ballast top</w:t>
      </w:r>
      <w:r w:rsidR="00F5107E">
        <w:rPr>
          <w:sz w:val="20"/>
          <w:szCs w:val="20"/>
        </w:rPr>
        <w:t xml:space="preserve"> construction</w:t>
      </w:r>
      <w:r w:rsidRPr="00E226CB">
        <w:rPr>
          <w:sz w:val="20"/>
          <w:szCs w:val="20"/>
        </w:rPr>
        <w:t xml:space="preserve">, </w:t>
      </w:r>
      <w:r w:rsidR="008445E9" w:rsidRPr="00E226CB">
        <w:rPr>
          <w:sz w:val="20"/>
          <w:szCs w:val="20"/>
        </w:rPr>
        <w:t xml:space="preserve">designed to the </w:t>
      </w:r>
      <w:r w:rsidR="00970A1E">
        <w:rPr>
          <w:sz w:val="20"/>
          <w:szCs w:val="20"/>
        </w:rPr>
        <w:t xml:space="preserve">1974 </w:t>
      </w:r>
      <w:r w:rsidR="008445E9" w:rsidRPr="00E226CB">
        <w:rPr>
          <w:sz w:val="20"/>
          <w:szCs w:val="20"/>
        </w:rPr>
        <w:t>ANZRC Bridge Design Manual.</w:t>
      </w:r>
      <w:r w:rsidR="00970A1E">
        <w:rPr>
          <w:sz w:val="20"/>
          <w:szCs w:val="20"/>
        </w:rPr>
        <w:t xml:space="preserve">  Details of the girders and superstructure </w:t>
      </w:r>
      <w:r w:rsidR="00230437">
        <w:rPr>
          <w:sz w:val="20"/>
          <w:szCs w:val="20"/>
        </w:rPr>
        <w:t>are shown in Figures 3 and 4.</w:t>
      </w:r>
    </w:p>
    <w:p w14:paraId="4D836AF3" w14:textId="77777777" w:rsidR="00314DFA" w:rsidRDefault="00314DFA" w:rsidP="00314DFA">
      <w:pPr>
        <w:pStyle w:val="BodyText"/>
        <w:ind w:left="360"/>
      </w:pPr>
    </w:p>
    <w:p w14:paraId="018C8BBF" w14:textId="57C55706" w:rsidR="0003536E" w:rsidRDefault="00482FFA" w:rsidP="005B3DC4">
      <w:pPr>
        <w:pStyle w:val="BodyText"/>
        <w:ind w:left="360"/>
      </w:pPr>
      <w:r w:rsidRPr="005442FA">
        <w:rPr>
          <w:noProof/>
        </w:rPr>
        <w:drawing>
          <wp:anchor distT="0" distB="0" distL="114300" distR="114300" simplePos="0" relativeHeight="251667456" behindDoc="0" locked="0" layoutInCell="1" allowOverlap="1" wp14:anchorId="7C9714FF" wp14:editId="45F44766">
            <wp:simplePos x="0" y="0"/>
            <wp:positionH relativeFrom="margin">
              <wp:posOffset>285115</wp:posOffset>
            </wp:positionH>
            <wp:positionV relativeFrom="paragraph">
              <wp:posOffset>220980</wp:posOffset>
            </wp:positionV>
            <wp:extent cx="2600325" cy="1176655"/>
            <wp:effectExtent l="0" t="0" r="9525" b="4445"/>
            <wp:wrapSquare wrapText="bothSides"/>
            <wp:docPr id="1612078410" name="Picture 1" descr="A diagram of a rectangular object with black lines an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78410" name="Picture 1" descr="A diagram of a rectangular object with black lines and arrow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0325" cy="1176655"/>
                    </a:xfrm>
                    <a:prstGeom prst="rect">
                      <a:avLst/>
                    </a:prstGeom>
                  </pic:spPr>
                </pic:pic>
              </a:graphicData>
            </a:graphic>
            <wp14:sizeRelH relativeFrom="margin">
              <wp14:pctWidth>0</wp14:pctWidth>
            </wp14:sizeRelH>
            <wp14:sizeRelV relativeFrom="margin">
              <wp14:pctHeight>0</wp14:pctHeight>
            </wp14:sizeRelV>
          </wp:anchor>
        </w:drawing>
      </w:r>
      <w:r w:rsidR="00C30CD5" w:rsidRPr="00260EF1">
        <w:rPr>
          <w:noProof/>
        </w:rPr>
        <w:drawing>
          <wp:anchor distT="0" distB="0" distL="114300" distR="114300" simplePos="0" relativeHeight="251664384" behindDoc="0" locked="0" layoutInCell="1" allowOverlap="1" wp14:anchorId="0658D521" wp14:editId="6AB3B42F">
            <wp:simplePos x="0" y="0"/>
            <wp:positionH relativeFrom="column">
              <wp:posOffset>3083759</wp:posOffset>
            </wp:positionH>
            <wp:positionV relativeFrom="paragraph">
              <wp:posOffset>214516</wp:posOffset>
            </wp:positionV>
            <wp:extent cx="2720340" cy="1050290"/>
            <wp:effectExtent l="0" t="0" r="3810" b="0"/>
            <wp:wrapSquare wrapText="bothSides"/>
            <wp:docPr id="445138216" name="Picture 1" descr="A diagram of a rectangular object with black lines an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38216" name="Picture 1" descr="A diagram of a rectangular object with black lines and arrows"/>
                    <pic:cNvPicPr/>
                  </pic:nvPicPr>
                  <pic:blipFill>
                    <a:blip r:embed="rId21">
                      <a:extLst>
                        <a:ext uri="{28A0092B-C50C-407E-A947-70E740481C1C}">
                          <a14:useLocalDpi xmlns:a14="http://schemas.microsoft.com/office/drawing/2010/main" val="0"/>
                        </a:ext>
                      </a:extLst>
                    </a:blip>
                    <a:stretch>
                      <a:fillRect/>
                    </a:stretch>
                  </pic:blipFill>
                  <pic:spPr>
                    <a:xfrm>
                      <a:off x="0" y="0"/>
                      <a:ext cx="2720340" cy="1050290"/>
                    </a:xfrm>
                    <a:prstGeom prst="rect">
                      <a:avLst/>
                    </a:prstGeom>
                  </pic:spPr>
                </pic:pic>
              </a:graphicData>
            </a:graphic>
            <wp14:sizeRelH relativeFrom="margin">
              <wp14:pctWidth>0</wp14:pctWidth>
            </wp14:sizeRelH>
            <wp14:sizeRelV relativeFrom="margin">
              <wp14:pctHeight>0</wp14:pctHeight>
            </wp14:sizeRelV>
          </wp:anchor>
        </w:drawing>
      </w:r>
      <w:r w:rsidR="00E8273E" w:rsidRPr="00ED1368">
        <w:rPr>
          <w:b/>
          <w:bCs/>
          <w:i/>
          <w:iCs/>
          <w:sz w:val="20"/>
          <w:szCs w:val="20"/>
        </w:rPr>
        <w:t>Figure 3</w:t>
      </w:r>
      <w:r w:rsidR="00A7784B" w:rsidRPr="00ED1368">
        <w:rPr>
          <w:b/>
          <w:bCs/>
          <w:i/>
          <w:iCs/>
          <w:sz w:val="20"/>
          <w:szCs w:val="20"/>
        </w:rPr>
        <w:t xml:space="preserve"> Girder </w:t>
      </w:r>
      <w:r w:rsidR="00ED1368" w:rsidRPr="00ED1368">
        <w:rPr>
          <w:b/>
          <w:bCs/>
          <w:i/>
          <w:iCs/>
          <w:sz w:val="20"/>
          <w:szCs w:val="20"/>
        </w:rPr>
        <w:t xml:space="preserve">critical </w:t>
      </w:r>
      <w:r w:rsidR="00A7784B" w:rsidRPr="00ED1368">
        <w:rPr>
          <w:b/>
          <w:bCs/>
          <w:i/>
          <w:iCs/>
          <w:sz w:val="20"/>
          <w:szCs w:val="20"/>
        </w:rPr>
        <w:t>cross section</w:t>
      </w:r>
      <w:r w:rsidR="00C30CD5">
        <w:rPr>
          <w:b/>
          <w:bCs/>
          <w:i/>
          <w:iCs/>
          <w:sz w:val="20"/>
          <w:szCs w:val="20"/>
        </w:rPr>
        <w:t>s</w:t>
      </w:r>
      <w:r w:rsidR="00A7784B" w:rsidRPr="00ED1368">
        <w:rPr>
          <w:b/>
          <w:bCs/>
          <w:i/>
          <w:iCs/>
          <w:sz w:val="20"/>
          <w:szCs w:val="20"/>
        </w:rPr>
        <w:t xml:space="preserve"> </w:t>
      </w:r>
    </w:p>
    <w:p w14:paraId="4818D6B2" w14:textId="375F3059" w:rsidR="0003536E" w:rsidRPr="00E226CB" w:rsidRDefault="006E1C00" w:rsidP="00314DFA">
      <w:pPr>
        <w:pStyle w:val="BodyText"/>
        <w:ind w:left="360"/>
        <w:rPr>
          <w:sz w:val="20"/>
          <w:szCs w:val="20"/>
        </w:rPr>
      </w:pPr>
      <w:r>
        <w:t xml:space="preserve">          </w:t>
      </w:r>
      <w:r w:rsidR="00F57FE0">
        <w:t xml:space="preserve">                                                             </w:t>
      </w:r>
      <w:r w:rsidR="00482FFA">
        <w:t xml:space="preserve"> </w:t>
      </w:r>
      <w:r w:rsidR="00F57FE0">
        <w:t xml:space="preserve"> </w:t>
      </w:r>
      <w:r w:rsidR="00AF3C33">
        <w:t xml:space="preserve"> </w:t>
      </w:r>
      <w:r w:rsidR="00C30CD5" w:rsidRPr="00E226CB">
        <w:rPr>
          <w:sz w:val="20"/>
          <w:szCs w:val="20"/>
        </w:rPr>
        <w:t>Pourmalong Creek Underbridge</w:t>
      </w:r>
      <w:r w:rsidR="009D3F0D">
        <w:rPr>
          <w:sz w:val="20"/>
          <w:szCs w:val="20"/>
        </w:rPr>
        <w:t xml:space="preserve"> </w:t>
      </w:r>
      <w:r w:rsidR="00C30CD5" w:rsidRPr="00E226CB">
        <w:rPr>
          <w:sz w:val="20"/>
          <w:szCs w:val="20"/>
        </w:rPr>
        <w:t xml:space="preserve">                                  </w:t>
      </w:r>
      <w:r w:rsidR="00482FFA">
        <w:rPr>
          <w:sz w:val="20"/>
          <w:szCs w:val="20"/>
        </w:rPr>
        <w:t xml:space="preserve">   </w:t>
      </w:r>
      <w:r w:rsidRPr="00E226CB">
        <w:rPr>
          <w:sz w:val="20"/>
          <w:szCs w:val="20"/>
        </w:rPr>
        <w:t>Awaba Creek Underbridge</w:t>
      </w:r>
      <w:r w:rsidR="008F1225">
        <w:rPr>
          <w:sz w:val="20"/>
          <w:szCs w:val="20"/>
        </w:rPr>
        <w:t xml:space="preserve">                                               </w:t>
      </w:r>
    </w:p>
    <w:p w14:paraId="05B71248" w14:textId="3AAEEBC6" w:rsidR="00ED1368" w:rsidRPr="005B7793" w:rsidRDefault="00EC1C55" w:rsidP="00B02512">
      <w:pPr>
        <w:pStyle w:val="BodyText"/>
        <w:ind w:left="360"/>
        <w:rPr>
          <w:b/>
          <w:bCs/>
          <w:i/>
          <w:iCs/>
        </w:rPr>
      </w:pPr>
      <w:r w:rsidRPr="005B7793">
        <w:rPr>
          <w:b/>
          <w:bCs/>
          <w:i/>
          <w:iCs/>
        </w:rPr>
        <w:lastRenderedPageBreak/>
        <w:t xml:space="preserve">Figure 4 </w:t>
      </w:r>
      <w:r w:rsidR="005B7793" w:rsidRPr="005B7793">
        <w:rPr>
          <w:b/>
          <w:bCs/>
          <w:i/>
          <w:iCs/>
        </w:rPr>
        <w:t>Typical superstructure cross section</w:t>
      </w:r>
      <w:r w:rsidR="0009778B">
        <w:rPr>
          <w:b/>
          <w:bCs/>
          <w:i/>
          <w:iCs/>
        </w:rPr>
        <w:t>, Pourmalong Creek Underbridge</w:t>
      </w:r>
    </w:p>
    <w:p w14:paraId="6A0E71D2" w14:textId="1DA78A7A" w:rsidR="005B7793" w:rsidRDefault="00321CBB" w:rsidP="00C30CD5">
      <w:pPr>
        <w:pStyle w:val="BodyText"/>
        <w:ind w:left="0"/>
      </w:pPr>
      <w:r w:rsidRPr="00921871">
        <w:rPr>
          <w:noProof/>
        </w:rPr>
        <w:drawing>
          <wp:anchor distT="0" distB="0" distL="114300" distR="114300" simplePos="0" relativeHeight="251666432" behindDoc="0" locked="0" layoutInCell="1" allowOverlap="1" wp14:anchorId="34603E1E" wp14:editId="47263800">
            <wp:simplePos x="0" y="0"/>
            <wp:positionH relativeFrom="margin">
              <wp:posOffset>317500</wp:posOffset>
            </wp:positionH>
            <wp:positionV relativeFrom="paragraph">
              <wp:posOffset>216535</wp:posOffset>
            </wp:positionV>
            <wp:extent cx="5060950" cy="1428750"/>
            <wp:effectExtent l="0" t="0" r="6350" b="0"/>
            <wp:wrapSquare wrapText="bothSides"/>
            <wp:docPr id="1709105731" name="Picture 1" descr="A diagram of a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05731" name="Picture 1" descr="A diagram of a construction site"/>
                    <pic:cNvPicPr/>
                  </pic:nvPicPr>
                  <pic:blipFill>
                    <a:blip r:embed="rId22">
                      <a:extLst>
                        <a:ext uri="{28A0092B-C50C-407E-A947-70E740481C1C}">
                          <a14:useLocalDpi xmlns:a14="http://schemas.microsoft.com/office/drawing/2010/main" val="0"/>
                        </a:ext>
                      </a:extLst>
                    </a:blip>
                    <a:stretch>
                      <a:fillRect/>
                    </a:stretch>
                  </pic:blipFill>
                  <pic:spPr>
                    <a:xfrm>
                      <a:off x="0" y="0"/>
                      <a:ext cx="5060950" cy="1428750"/>
                    </a:xfrm>
                    <a:prstGeom prst="rect">
                      <a:avLst/>
                    </a:prstGeom>
                  </pic:spPr>
                </pic:pic>
              </a:graphicData>
            </a:graphic>
            <wp14:sizeRelH relativeFrom="margin">
              <wp14:pctWidth>0</wp14:pctWidth>
            </wp14:sizeRelH>
            <wp14:sizeRelV relativeFrom="margin">
              <wp14:pctHeight>0</wp14:pctHeight>
            </wp14:sizeRelV>
          </wp:anchor>
        </w:drawing>
      </w:r>
    </w:p>
    <w:p w14:paraId="08681671" w14:textId="0019A849" w:rsidR="005E0738" w:rsidRDefault="001C1F1D" w:rsidP="001C1F1D">
      <w:pPr>
        <w:pStyle w:val="Heading1"/>
      </w:pPr>
      <w:r>
        <w:t>Assessment to AS 5100</w:t>
      </w:r>
    </w:p>
    <w:p w14:paraId="36F75562" w14:textId="027399C9" w:rsidR="008045B5" w:rsidRPr="007E21D7" w:rsidRDefault="00B67B51" w:rsidP="002F1751">
      <w:pPr>
        <w:rPr>
          <w:szCs w:val="20"/>
        </w:rPr>
      </w:pPr>
      <w:r w:rsidRPr="007E21D7">
        <w:rPr>
          <w:szCs w:val="20"/>
        </w:rPr>
        <w:t xml:space="preserve">The fatigue assessment was undertaken in accordance with </w:t>
      </w:r>
      <w:r w:rsidR="00B90DA8" w:rsidRPr="007E21D7">
        <w:rPr>
          <w:szCs w:val="20"/>
        </w:rPr>
        <w:t>Clause</w:t>
      </w:r>
      <w:r w:rsidR="00D81735" w:rsidRPr="007E21D7">
        <w:rPr>
          <w:szCs w:val="20"/>
        </w:rPr>
        <w:t xml:space="preserve">s </w:t>
      </w:r>
      <w:r w:rsidR="00655BAB" w:rsidRPr="007E21D7">
        <w:rPr>
          <w:szCs w:val="20"/>
        </w:rPr>
        <w:t>2.2.5 and</w:t>
      </w:r>
      <w:r w:rsidR="00B90DA8" w:rsidRPr="007E21D7">
        <w:rPr>
          <w:szCs w:val="20"/>
        </w:rPr>
        <w:t xml:space="preserve"> 2.2.6 of AS 5100.5.</w:t>
      </w:r>
      <w:r w:rsidR="00312C48" w:rsidRPr="007E21D7">
        <w:rPr>
          <w:szCs w:val="20"/>
        </w:rPr>
        <w:t xml:space="preserve">  At the time of the assessment </w:t>
      </w:r>
      <w:r w:rsidR="00EA11B0" w:rsidRPr="007E21D7">
        <w:rPr>
          <w:szCs w:val="20"/>
        </w:rPr>
        <w:t>th</w:t>
      </w:r>
      <w:r w:rsidR="00655BAB" w:rsidRPr="007E21D7">
        <w:rPr>
          <w:szCs w:val="20"/>
        </w:rPr>
        <w:t>ese</w:t>
      </w:r>
      <w:r w:rsidR="00EA11B0" w:rsidRPr="007E21D7">
        <w:rPr>
          <w:szCs w:val="20"/>
        </w:rPr>
        <w:t xml:space="preserve"> </w:t>
      </w:r>
      <w:r w:rsidR="00655BAB" w:rsidRPr="007E21D7">
        <w:rPr>
          <w:szCs w:val="20"/>
        </w:rPr>
        <w:t>c</w:t>
      </w:r>
      <w:r w:rsidR="00EA11B0" w:rsidRPr="007E21D7">
        <w:rPr>
          <w:szCs w:val="20"/>
        </w:rPr>
        <w:t>lause</w:t>
      </w:r>
      <w:r w:rsidR="00655BAB" w:rsidRPr="007E21D7">
        <w:rPr>
          <w:szCs w:val="20"/>
        </w:rPr>
        <w:t>s</w:t>
      </w:r>
      <w:r w:rsidR="00EA11B0" w:rsidRPr="007E21D7">
        <w:rPr>
          <w:szCs w:val="20"/>
        </w:rPr>
        <w:t xml:space="preserve"> </w:t>
      </w:r>
      <w:r w:rsidR="0045134F" w:rsidRPr="007E21D7">
        <w:rPr>
          <w:szCs w:val="20"/>
        </w:rPr>
        <w:t>nominated the following</w:t>
      </w:r>
      <w:r w:rsidR="00015D6F" w:rsidRPr="007E21D7">
        <w:rPr>
          <w:szCs w:val="20"/>
        </w:rPr>
        <w:t>;</w:t>
      </w:r>
    </w:p>
    <w:p w14:paraId="2CB42742" w14:textId="57B8CEA4" w:rsidR="00015D6F" w:rsidRPr="007E21D7" w:rsidRDefault="00D653F2" w:rsidP="002F1751">
      <w:pPr>
        <w:pStyle w:val="ListParagraph"/>
        <w:numPr>
          <w:ilvl w:val="0"/>
          <w:numId w:val="13"/>
        </w:numPr>
        <w:ind w:left="720"/>
        <w:rPr>
          <w:szCs w:val="20"/>
        </w:rPr>
      </w:pPr>
      <w:r w:rsidRPr="007E21D7">
        <w:rPr>
          <w:szCs w:val="20"/>
        </w:rPr>
        <w:t xml:space="preserve">All the shear force is carried by the </w:t>
      </w:r>
      <w:r w:rsidR="00E05957" w:rsidRPr="007E21D7">
        <w:rPr>
          <w:szCs w:val="20"/>
        </w:rPr>
        <w:t>reinforcement</w:t>
      </w:r>
      <w:r w:rsidR="00CC6FC8" w:rsidRPr="007E21D7">
        <w:rPr>
          <w:szCs w:val="20"/>
        </w:rPr>
        <w:t xml:space="preserve"> (stirrups)</w:t>
      </w:r>
    </w:p>
    <w:p w14:paraId="70B521CB" w14:textId="278B5DA0" w:rsidR="00E05957" w:rsidRPr="007E21D7" w:rsidRDefault="0024025C" w:rsidP="002F1751">
      <w:pPr>
        <w:pStyle w:val="ListParagraph"/>
        <w:numPr>
          <w:ilvl w:val="0"/>
          <w:numId w:val="13"/>
        </w:numPr>
        <w:ind w:left="720"/>
        <w:rPr>
          <w:szCs w:val="20"/>
        </w:rPr>
      </w:pPr>
      <w:r w:rsidRPr="007E21D7">
        <w:rPr>
          <w:szCs w:val="20"/>
        </w:rPr>
        <w:t xml:space="preserve">A strut-tie approach was implied </w:t>
      </w:r>
    </w:p>
    <w:p w14:paraId="142D2043" w14:textId="7EAE4374" w:rsidR="00AE1867" w:rsidRPr="007E21D7" w:rsidRDefault="00AE1867" w:rsidP="002F1751">
      <w:pPr>
        <w:pStyle w:val="ListParagraph"/>
        <w:numPr>
          <w:ilvl w:val="0"/>
          <w:numId w:val="13"/>
        </w:numPr>
        <w:ind w:left="720"/>
        <w:rPr>
          <w:szCs w:val="20"/>
        </w:rPr>
      </w:pPr>
      <w:r w:rsidRPr="007E21D7">
        <w:rPr>
          <w:szCs w:val="20"/>
        </w:rPr>
        <w:t xml:space="preserve">The angle between compression struts and the longitudinal axis of the member </w:t>
      </w:r>
      <w:r w:rsidR="007C3FCE" w:rsidRPr="007E21D7">
        <w:rPr>
          <w:szCs w:val="20"/>
        </w:rPr>
        <w:t>to be chosen to be between 35</w:t>
      </w:r>
      <w:r w:rsidR="007C3FCE" w:rsidRPr="007E21D7">
        <w:rPr>
          <w:szCs w:val="20"/>
          <w:vertAlign w:val="superscript"/>
        </w:rPr>
        <w:t>0</w:t>
      </w:r>
      <w:r w:rsidR="007C3FCE" w:rsidRPr="007E21D7">
        <w:rPr>
          <w:szCs w:val="20"/>
        </w:rPr>
        <w:t xml:space="preserve"> and 55</w:t>
      </w:r>
      <w:r w:rsidR="0044022D" w:rsidRPr="007E21D7">
        <w:rPr>
          <w:szCs w:val="20"/>
          <w:vertAlign w:val="superscript"/>
        </w:rPr>
        <w:t>0</w:t>
      </w:r>
    </w:p>
    <w:p w14:paraId="4075861B" w14:textId="4EE3C840" w:rsidR="008045B5" w:rsidRPr="007E21D7" w:rsidRDefault="002E4979" w:rsidP="002F1751">
      <w:pPr>
        <w:pStyle w:val="ListParagraph"/>
        <w:numPr>
          <w:ilvl w:val="0"/>
          <w:numId w:val="13"/>
        </w:numPr>
        <w:ind w:left="720"/>
        <w:rPr>
          <w:szCs w:val="20"/>
        </w:rPr>
      </w:pPr>
      <w:r w:rsidRPr="007E21D7">
        <w:rPr>
          <w:szCs w:val="20"/>
        </w:rPr>
        <w:t xml:space="preserve">Permissible tensile stress range </w:t>
      </w:r>
      <w:r w:rsidR="00CA6EF5" w:rsidRPr="007E21D7">
        <w:rPr>
          <w:szCs w:val="20"/>
        </w:rPr>
        <w:t>limit</w:t>
      </w:r>
      <w:r w:rsidR="0087093E">
        <w:rPr>
          <w:szCs w:val="20"/>
        </w:rPr>
        <w:t xml:space="preserve"> of the stirrups</w:t>
      </w:r>
      <w:r w:rsidR="00CA6EF5" w:rsidRPr="007E21D7">
        <w:rPr>
          <w:szCs w:val="20"/>
        </w:rPr>
        <w:t xml:space="preserve">: 68 MPa, </w:t>
      </w:r>
      <w:r w:rsidR="00870354" w:rsidRPr="007E21D7">
        <w:rPr>
          <w:szCs w:val="20"/>
        </w:rPr>
        <w:t>due to the</w:t>
      </w:r>
      <w:r w:rsidR="00880030" w:rsidRPr="007E21D7">
        <w:rPr>
          <w:szCs w:val="20"/>
        </w:rPr>
        <w:t xml:space="preserve"> strain hardening</w:t>
      </w:r>
      <w:r w:rsidR="002942A6">
        <w:rPr>
          <w:szCs w:val="20"/>
        </w:rPr>
        <w:t xml:space="preserve"> at the stirrup bend</w:t>
      </w:r>
      <w:r w:rsidR="00B72779" w:rsidRPr="007E21D7">
        <w:rPr>
          <w:szCs w:val="20"/>
        </w:rPr>
        <w:t xml:space="preserve">. (Note for straight bars the permissible </w:t>
      </w:r>
      <w:r w:rsidR="008F7449" w:rsidRPr="007E21D7">
        <w:rPr>
          <w:szCs w:val="20"/>
        </w:rPr>
        <w:t>stress range limit is 150 MPa)</w:t>
      </w:r>
    </w:p>
    <w:p w14:paraId="59837E98" w14:textId="77777777" w:rsidR="00830D93" w:rsidRPr="007E21D7" w:rsidRDefault="008C2212" w:rsidP="002F1751">
      <w:pPr>
        <w:pStyle w:val="BodyText"/>
        <w:ind w:left="0"/>
        <w:rPr>
          <w:sz w:val="20"/>
          <w:szCs w:val="20"/>
          <w:lang w:val="en-GB" w:eastAsia="en-AU"/>
        </w:rPr>
      </w:pPr>
      <w:r w:rsidRPr="007E21D7">
        <w:rPr>
          <w:sz w:val="20"/>
          <w:szCs w:val="20"/>
        </w:rPr>
        <w:t xml:space="preserve">On this basis </w:t>
      </w:r>
      <w:r w:rsidR="00A419CC" w:rsidRPr="007E21D7">
        <w:rPr>
          <w:sz w:val="20"/>
          <w:szCs w:val="20"/>
        </w:rPr>
        <w:t xml:space="preserve">calculations showed the stirrups had </w:t>
      </w:r>
      <w:r w:rsidR="0028312E" w:rsidRPr="007E21D7">
        <w:rPr>
          <w:sz w:val="20"/>
          <w:szCs w:val="20"/>
        </w:rPr>
        <w:t xml:space="preserve">fully </w:t>
      </w:r>
      <w:r w:rsidR="00A419CC" w:rsidRPr="007E21D7">
        <w:rPr>
          <w:sz w:val="20"/>
          <w:szCs w:val="20"/>
        </w:rPr>
        <w:t>expended their fatigue life</w:t>
      </w:r>
      <w:r w:rsidR="0002721C" w:rsidRPr="007E21D7">
        <w:rPr>
          <w:sz w:val="20"/>
          <w:szCs w:val="20"/>
        </w:rPr>
        <w:t xml:space="preserve">, with the implication that </w:t>
      </w:r>
      <w:r w:rsidR="00053F59" w:rsidRPr="007E21D7">
        <w:rPr>
          <w:sz w:val="20"/>
          <w:szCs w:val="20"/>
        </w:rPr>
        <w:t xml:space="preserve">the superstructure (at the least) would need to be replaced. </w:t>
      </w:r>
      <w:r w:rsidR="00941A88" w:rsidRPr="007E21D7">
        <w:rPr>
          <w:sz w:val="20"/>
          <w:szCs w:val="20"/>
          <w:lang w:val="en-GB" w:eastAsia="en-AU"/>
        </w:rPr>
        <w:t xml:space="preserve"> </w:t>
      </w:r>
    </w:p>
    <w:p w14:paraId="0B11EE39" w14:textId="76E5A785" w:rsidR="001C1F1D" w:rsidRPr="007E21D7" w:rsidRDefault="003A2EC4" w:rsidP="002F1751">
      <w:pPr>
        <w:pStyle w:val="BodyText"/>
        <w:ind w:left="0"/>
        <w:rPr>
          <w:sz w:val="20"/>
          <w:szCs w:val="20"/>
          <w:lang w:val="en-GB" w:eastAsia="en-AU"/>
        </w:rPr>
      </w:pPr>
      <w:r w:rsidRPr="007E21D7">
        <w:rPr>
          <w:sz w:val="20"/>
          <w:szCs w:val="20"/>
          <w:lang w:val="en-GB" w:eastAsia="en-AU"/>
        </w:rPr>
        <w:t xml:space="preserve">Noting that these two bridges were representative of approximately </w:t>
      </w:r>
      <w:r w:rsidR="0002721C" w:rsidRPr="007E21D7">
        <w:rPr>
          <w:sz w:val="20"/>
          <w:szCs w:val="20"/>
          <w:lang w:val="en-GB" w:eastAsia="en-AU"/>
        </w:rPr>
        <w:t xml:space="preserve">21 underbridges </w:t>
      </w:r>
      <w:r w:rsidR="00105E07" w:rsidRPr="007E21D7">
        <w:rPr>
          <w:sz w:val="20"/>
          <w:szCs w:val="20"/>
          <w:lang w:val="en-GB" w:eastAsia="en-AU"/>
        </w:rPr>
        <w:t xml:space="preserve">a more </w:t>
      </w:r>
      <w:r w:rsidR="00F65512" w:rsidRPr="007E21D7">
        <w:rPr>
          <w:sz w:val="20"/>
          <w:szCs w:val="20"/>
          <w:lang w:val="en-GB" w:eastAsia="en-AU"/>
        </w:rPr>
        <w:t>comprehensive</w:t>
      </w:r>
      <w:r w:rsidR="00105E07" w:rsidRPr="007E21D7">
        <w:rPr>
          <w:sz w:val="20"/>
          <w:szCs w:val="20"/>
          <w:lang w:val="en-GB" w:eastAsia="en-AU"/>
        </w:rPr>
        <w:t xml:space="preserve"> investigation was undertaken.</w:t>
      </w:r>
      <w:r w:rsidR="00830D93" w:rsidRPr="007E21D7">
        <w:rPr>
          <w:sz w:val="20"/>
          <w:szCs w:val="20"/>
          <w:lang w:val="en-GB" w:eastAsia="en-AU"/>
        </w:rPr>
        <w:t xml:space="preserve">  </w:t>
      </w:r>
      <w:r w:rsidR="00D202FF" w:rsidRPr="007E21D7">
        <w:rPr>
          <w:rFonts w:eastAsiaTheme="minorEastAsia"/>
          <w:sz w:val="20"/>
          <w:szCs w:val="20"/>
          <w:lang w:val="en-GB"/>
        </w:rPr>
        <w:t xml:space="preserve">An investigation into real-world examples of shear fatigue failure of bridges was undertaken using an internet search.  No relevant examples of such failure were encountered at all.  </w:t>
      </w:r>
      <w:r w:rsidR="008A3C35" w:rsidRPr="007E21D7">
        <w:rPr>
          <w:sz w:val="20"/>
          <w:szCs w:val="20"/>
          <w:lang w:val="en-GB" w:eastAsia="en-AU"/>
        </w:rPr>
        <w:t xml:space="preserve">A </w:t>
      </w:r>
      <w:r w:rsidR="00941A88" w:rsidRPr="007E21D7">
        <w:rPr>
          <w:sz w:val="20"/>
          <w:szCs w:val="20"/>
          <w:lang w:val="en-GB" w:eastAsia="en-AU"/>
        </w:rPr>
        <w:t xml:space="preserve">detailed inspection of the </w:t>
      </w:r>
      <w:r w:rsidR="008A3C35" w:rsidRPr="007E21D7">
        <w:rPr>
          <w:sz w:val="20"/>
          <w:szCs w:val="20"/>
          <w:lang w:val="en-GB" w:eastAsia="en-AU"/>
        </w:rPr>
        <w:t xml:space="preserve">girders </w:t>
      </w:r>
      <w:r w:rsidR="0065756E">
        <w:rPr>
          <w:sz w:val="20"/>
          <w:szCs w:val="20"/>
          <w:lang w:val="en-GB" w:eastAsia="en-AU"/>
        </w:rPr>
        <w:t xml:space="preserve">from a similar bridge </w:t>
      </w:r>
      <w:r w:rsidR="00791DF8" w:rsidRPr="007E21D7">
        <w:rPr>
          <w:sz w:val="20"/>
          <w:szCs w:val="20"/>
          <w:lang w:val="en-GB" w:eastAsia="en-AU"/>
        </w:rPr>
        <w:t xml:space="preserve">was undertaken which </w:t>
      </w:r>
      <w:r w:rsidR="00941A88" w:rsidRPr="007E21D7">
        <w:rPr>
          <w:sz w:val="20"/>
          <w:szCs w:val="20"/>
          <w:lang w:val="en-GB" w:eastAsia="en-AU"/>
        </w:rPr>
        <w:t>showed no sign of cracking or distress</w:t>
      </w:r>
      <w:r w:rsidR="0065756E">
        <w:rPr>
          <w:sz w:val="20"/>
          <w:szCs w:val="20"/>
          <w:lang w:val="en-GB" w:eastAsia="en-AU"/>
        </w:rPr>
        <w:t xml:space="preserve"> due to shear stresses</w:t>
      </w:r>
      <w:r w:rsidR="00791DF8" w:rsidRPr="007E21D7">
        <w:rPr>
          <w:sz w:val="20"/>
          <w:szCs w:val="20"/>
          <w:lang w:val="en-GB" w:eastAsia="en-AU"/>
        </w:rPr>
        <w:t>.</w:t>
      </w:r>
      <w:r w:rsidR="00501E30" w:rsidRPr="007E21D7">
        <w:rPr>
          <w:sz w:val="20"/>
          <w:szCs w:val="20"/>
          <w:lang w:val="en-GB" w:eastAsia="en-AU"/>
        </w:rPr>
        <w:t xml:space="preserve">  </w:t>
      </w:r>
      <w:r w:rsidR="00F66B23" w:rsidRPr="007E21D7">
        <w:rPr>
          <w:sz w:val="20"/>
          <w:szCs w:val="20"/>
          <w:lang w:val="en-GB" w:eastAsia="en-AU"/>
        </w:rPr>
        <w:t>The ultimate</w:t>
      </w:r>
      <w:r w:rsidR="00941A88" w:rsidRPr="007E21D7">
        <w:rPr>
          <w:sz w:val="20"/>
          <w:szCs w:val="20"/>
          <w:lang w:val="en-GB" w:eastAsia="en-AU"/>
        </w:rPr>
        <w:t xml:space="preserve"> strength was satisfactory.  </w:t>
      </w:r>
      <w:r w:rsidR="00830D93" w:rsidRPr="007E21D7">
        <w:rPr>
          <w:sz w:val="20"/>
          <w:szCs w:val="20"/>
          <w:lang w:val="en-GB" w:eastAsia="en-AU"/>
        </w:rPr>
        <w:t xml:space="preserve"> </w:t>
      </w:r>
      <w:r w:rsidR="0096169D" w:rsidRPr="007E21D7">
        <w:rPr>
          <w:sz w:val="20"/>
          <w:szCs w:val="20"/>
        </w:rPr>
        <w:t xml:space="preserve">The </w:t>
      </w:r>
      <w:r w:rsidR="0073263A" w:rsidRPr="007E21D7">
        <w:rPr>
          <w:sz w:val="20"/>
          <w:szCs w:val="20"/>
        </w:rPr>
        <w:t>principle tensile</w:t>
      </w:r>
      <w:r w:rsidR="00501E30" w:rsidRPr="007E21D7">
        <w:rPr>
          <w:sz w:val="20"/>
          <w:szCs w:val="20"/>
        </w:rPr>
        <w:t xml:space="preserve"> stress at the critical section </w:t>
      </w:r>
      <w:r w:rsidR="00364B06">
        <w:rPr>
          <w:sz w:val="20"/>
          <w:szCs w:val="20"/>
        </w:rPr>
        <w:t xml:space="preserve">showed the concrete </w:t>
      </w:r>
      <w:r w:rsidR="00501E30" w:rsidRPr="007E21D7">
        <w:rPr>
          <w:sz w:val="20"/>
          <w:szCs w:val="20"/>
        </w:rPr>
        <w:t xml:space="preserve">was uncracked </w:t>
      </w:r>
      <w:r w:rsidR="00F162B8" w:rsidRPr="007E21D7">
        <w:rPr>
          <w:sz w:val="20"/>
          <w:szCs w:val="20"/>
        </w:rPr>
        <w:t xml:space="preserve">under both service and ultimate loading, </w:t>
      </w:r>
      <w:r w:rsidR="000E22BE">
        <w:rPr>
          <w:sz w:val="20"/>
          <w:szCs w:val="20"/>
        </w:rPr>
        <w:t xml:space="preserve">all </w:t>
      </w:r>
      <w:r w:rsidR="00F162B8" w:rsidRPr="007E21D7">
        <w:rPr>
          <w:sz w:val="20"/>
          <w:szCs w:val="20"/>
        </w:rPr>
        <w:t xml:space="preserve">indicating </w:t>
      </w:r>
      <w:r w:rsidR="002530AC" w:rsidRPr="007E21D7">
        <w:rPr>
          <w:sz w:val="20"/>
          <w:szCs w:val="20"/>
        </w:rPr>
        <w:t xml:space="preserve">that the AS 5100 requirement that </w:t>
      </w:r>
      <w:r w:rsidR="009E5D84" w:rsidRPr="007E21D7">
        <w:rPr>
          <w:sz w:val="20"/>
          <w:szCs w:val="20"/>
        </w:rPr>
        <w:t xml:space="preserve">the </w:t>
      </w:r>
      <w:r w:rsidR="00CC6FC8" w:rsidRPr="007E21D7">
        <w:rPr>
          <w:sz w:val="20"/>
          <w:szCs w:val="20"/>
        </w:rPr>
        <w:t xml:space="preserve">concrete not contribute to the shear strength </w:t>
      </w:r>
      <w:r w:rsidR="00B867EB" w:rsidRPr="007E21D7">
        <w:rPr>
          <w:sz w:val="20"/>
          <w:szCs w:val="20"/>
        </w:rPr>
        <w:t>as very conservative in this instance.</w:t>
      </w:r>
    </w:p>
    <w:p w14:paraId="17E06B39" w14:textId="0FFDC351" w:rsidR="001C1F1D" w:rsidRPr="001C1F1D" w:rsidRDefault="002A2F69" w:rsidP="002A2F69">
      <w:pPr>
        <w:pStyle w:val="Heading1"/>
      </w:pPr>
      <w:r>
        <w:t>Comparison with International Standards</w:t>
      </w:r>
    </w:p>
    <w:p w14:paraId="0F38E599" w14:textId="4B55034C" w:rsidR="0009778B" w:rsidRPr="00984685" w:rsidRDefault="00984685" w:rsidP="002F1751">
      <w:pPr>
        <w:pStyle w:val="Heading2"/>
        <w:rPr>
          <w:rFonts w:eastAsia="Arial" w:cs="Arial"/>
          <w:b w:val="0"/>
          <w:sz w:val="20"/>
          <w:szCs w:val="20"/>
          <w:lang w:val="en-GB"/>
        </w:rPr>
      </w:pPr>
      <w:bookmarkStart w:id="4" w:name="_Hlk187332825"/>
      <w:r w:rsidRPr="00984685">
        <w:rPr>
          <w:rFonts w:eastAsia="Arial" w:cs="Arial"/>
          <w:b w:val="0"/>
          <w:sz w:val="20"/>
          <w:szCs w:val="20"/>
          <w:lang w:val="en-GB"/>
        </w:rPr>
        <w:t xml:space="preserve">A comparison </w:t>
      </w:r>
      <w:r w:rsidR="00895088">
        <w:rPr>
          <w:rFonts w:eastAsia="Arial" w:cs="Arial"/>
          <w:b w:val="0"/>
          <w:sz w:val="20"/>
          <w:szCs w:val="20"/>
          <w:lang w:val="en-GB"/>
        </w:rPr>
        <w:t xml:space="preserve">with other international standards was undertaken </w:t>
      </w:r>
      <w:r w:rsidR="00F11F8B">
        <w:rPr>
          <w:rFonts w:eastAsia="Arial" w:cs="Arial"/>
          <w:b w:val="0"/>
          <w:sz w:val="20"/>
          <w:szCs w:val="20"/>
          <w:lang w:val="en-GB"/>
        </w:rPr>
        <w:t>principally to determine the treatment of the concrete in contributing to the shear strength</w:t>
      </w:r>
      <w:r w:rsidR="00673149">
        <w:rPr>
          <w:rFonts w:eastAsia="Arial" w:cs="Arial"/>
          <w:b w:val="0"/>
          <w:sz w:val="20"/>
          <w:szCs w:val="20"/>
          <w:lang w:val="en-GB"/>
        </w:rPr>
        <w:t xml:space="preserve">, </w:t>
      </w:r>
      <w:r w:rsidR="00674453">
        <w:rPr>
          <w:rFonts w:eastAsia="Arial" w:cs="Arial"/>
          <w:b w:val="0"/>
          <w:sz w:val="20"/>
          <w:szCs w:val="20"/>
          <w:lang w:val="en-GB"/>
        </w:rPr>
        <w:t xml:space="preserve">the nominated angle of the compression strut </w:t>
      </w:r>
      <w:r w:rsidR="00C76B1B">
        <w:rPr>
          <w:rFonts w:eastAsia="Arial" w:cs="Arial"/>
          <w:b w:val="0"/>
          <w:sz w:val="20"/>
          <w:szCs w:val="20"/>
          <w:lang w:val="en-GB"/>
        </w:rPr>
        <w:t xml:space="preserve">under fatigue loading and the </w:t>
      </w:r>
      <w:r w:rsidR="0000371E">
        <w:rPr>
          <w:rFonts w:eastAsia="Arial" w:cs="Arial"/>
          <w:b w:val="0"/>
          <w:sz w:val="20"/>
          <w:szCs w:val="20"/>
          <w:lang w:val="en-GB"/>
        </w:rPr>
        <w:t xml:space="preserve">required strength reduction </w:t>
      </w:r>
      <w:r w:rsidR="00234567">
        <w:rPr>
          <w:rFonts w:eastAsia="Arial" w:cs="Arial"/>
          <w:b w:val="0"/>
          <w:sz w:val="20"/>
          <w:szCs w:val="20"/>
          <w:lang w:val="en-GB"/>
        </w:rPr>
        <w:t>at the stirrup bend.</w:t>
      </w:r>
    </w:p>
    <w:p w14:paraId="1976D700" w14:textId="2F2DE863" w:rsidR="00F43E66" w:rsidRDefault="00BF28A5" w:rsidP="002F1751">
      <w:pPr>
        <w:pStyle w:val="Heading2"/>
      </w:pPr>
      <w:r>
        <w:t>AS 3600 2018</w:t>
      </w:r>
      <w:r w:rsidR="00CF3A82">
        <w:t xml:space="preserve"> Concrete structures</w:t>
      </w:r>
    </w:p>
    <w:bookmarkEnd w:id="4"/>
    <w:p w14:paraId="797120C9" w14:textId="7605F3AD" w:rsidR="00F43E66" w:rsidRPr="007E21D7" w:rsidRDefault="004A1923" w:rsidP="002F1751">
      <w:pPr>
        <w:pStyle w:val="BodyText"/>
        <w:ind w:left="0"/>
        <w:rPr>
          <w:sz w:val="20"/>
          <w:szCs w:val="20"/>
          <w:lang w:val="en-GB"/>
        </w:rPr>
      </w:pPr>
      <w:r w:rsidRPr="007E21D7">
        <w:rPr>
          <w:sz w:val="20"/>
          <w:szCs w:val="20"/>
          <w:lang w:val="en-GB"/>
        </w:rPr>
        <w:t>Unlike AS 5100.5, the requirement</w:t>
      </w:r>
      <w:r w:rsidR="000C3821">
        <w:rPr>
          <w:sz w:val="20"/>
          <w:szCs w:val="20"/>
          <w:lang w:val="en-GB"/>
        </w:rPr>
        <w:t xml:space="preserve"> in AS 3600: 2018</w:t>
      </w:r>
      <w:r w:rsidR="000C3821">
        <w:rPr>
          <w:sz w:val="20"/>
          <w:szCs w:val="20"/>
          <w:vertAlign w:val="superscript"/>
          <w:lang w:val="en-GB"/>
        </w:rPr>
        <w:t>2</w:t>
      </w:r>
      <w:r w:rsidRPr="007E21D7">
        <w:rPr>
          <w:sz w:val="20"/>
          <w:szCs w:val="20"/>
          <w:lang w:val="en-GB"/>
        </w:rPr>
        <w:t xml:space="preserve"> that all shear force is carried by the reinforcement and tendons is not made and hence the concrete contribution can be included during shear fatigue analyses (although the Standard does not explicitly specify how this is to be done).  When conducting fatigue assessment, the same ranges of the compression strut angle (35</w:t>
      </w:r>
      <w:r w:rsidRPr="007E21D7">
        <w:rPr>
          <w:rFonts w:ascii="Symbol" w:hAnsi="Symbol"/>
          <w:sz w:val="20"/>
          <w:szCs w:val="20"/>
          <w:lang w:val="en-GB"/>
        </w:rPr>
        <w:t>°</w:t>
      </w:r>
      <w:r w:rsidRPr="007E21D7">
        <w:rPr>
          <w:sz w:val="20"/>
          <w:szCs w:val="20"/>
          <w:lang w:val="en-GB"/>
        </w:rPr>
        <w:t xml:space="preserve"> to 55</w:t>
      </w:r>
      <w:r w:rsidRPr="007E21D7">
        <w:rPr>
          <w:rFonts w:ascii="Symbol" w:hAnsi="Symbol"/>
          <w:sz w:val="20"/>
          <w:szCs w:val="20"/>
          <w:lang w:val="en-GB"/>
        </w:rPr>
        <w:t>°</w:t>
      </w:r>
      <w:r w:rsidR="0071228C" w:rsidRPr="007E21D7">
        <w:rPr>
          <w:rFonts w:ascii="Symbol" w:hAnsi="Symbol"/>
          <w:sz w:val="20"/>
          <w:szCs w:val="20"/>
          <w:lang w:val="en-GB"/>
        </w:rPr>
        <w:t>)</w:t>
      </w:r>
      <w:r w:rsidRPr="007E21D7">
        <w:rPr>
          <w:sz w:val="20"/>
          <w:szCs w:val="20"/>
          <w:lang w:val="en-GB"/>
        </w:rPr>
        <w:t xml:space="preserve"> used in AS 5100.5 are nominated.  </w:t>
      </w:r>
    </w:p>
    <w:p w14:paraId="67E7512E" w14:textId="6B58DE74" w:rsidR="001D45BD" w:rsidRDefault="001D45BD" w:rsidP="002F1751">
      <w:pPr>
        <w:pStyle w:val="Heading2"/>
        <w:rPr>
          <w:lang w:val="en-GB"/>
        </w:rPr>
      </w:pPr>
      <w:r>
        <w:rPr>
          <w:lang w:val="en-GB"/>
        </w:rPr>
        <w:lastRenderedPageBreak/>
        <w:t xml:space="preserve">AASHTO </w:t>
      </w:r>
      <w:r w:rsidR="003C7154">
        <w:rPr>
          <w:lang w:val="en-GB"/>
        </w:rPr>
        <w:t>LRFD 2020 Highway bridges</w:t>
      </w:r>
    </w:p>
    <w:p w14:paraId="24FE832F" w14:textId="545F7E47" w:rsidR="00290265" w:rsidRPr="007E21D7" w:rsidRDefault="000C471F" w:rsidP="002F1751">
      <w:pPr>
        <w:pStyle w:val="BodyText"/>
        <w:ind w:left="0"/>
        <w:rPr>
          <w:sz w:val="20"/>
          <w:szCs w:val="20"/>
          <w:lang w:val="en-GB"/>
        </w:rPr>
      </w:pPr>
      <w:r w:rsidRPr="007E21D7">
        <w:rPr>
          <w:sz w:val="20"/>
          <w:szCs w:val="20"/>
          <w:lang w:val="en-GB"/>
        </w:rPr>
        <w:t xml:space="preserve">The </w:t>
      </w:r>
      <w:bookmarkStart w:id="5" w:name="_Hlk187332929"/>
      <w:r w:rsidRPr="007E21D7">
        <w:rPr>
          <w:sz w:val="20"/>
          <w:szCs w:val="20"/>
          <w:lang w:val="en-GB"/>
        </w:rPr>
        <w:t>AASHTO LRFD Bridge Design Specification</w:t>
      </w:r>
      <w:r w:rsidR="00B43EC9">
        <w:rPr>
          <w:sz w:val="20"/>
          <w:szCs w:val="20"/>
          <w:vertAlign w:val="superscript"/>
          <w:lang w:val="en-GB"/>
        </w:rPr>
        <w:t>3</w:t>
      </w:r>
      <w:r w:rsidRPr="007E21D7">
        <w:rPr>
          <w:sz w:val="20"/>
          <w:szCs w:val="20"/>
          <w:lang w:val="en-GB"/>
        </w:rPr>
        <w:t xml:space="preserve"> </w:t>
      </w:r>
      <w:bookmarkEnd w:id="5"/>
      <w:r w:rsidRPr="007E21D7">
        <w:rPr>
          <w:sz w:val="20"/>
          <w:szCs w:val="20"/>
          <w:lang w:val="en-GB"/>
        </w:rPr>
        <w:t>covers the fatigue limit state for concrete highway bridge structures.  The most relevant information regarding the fatigue performance of shear reinforcement is contained in</w:t>
      </w:r>
      <w:r w:rsidR="00CB38C0">
        <w:rPr>
          <w:sz w:val="20"/>
          <w:szCs w:val="20"/>
          <w:lang w:val="en-GB"/>
        </w:rPr>
        <w:t xml:space="preserve"> the</w:t>
      </w:r>
      <w:r w:rsidRPr="007E21D7">
        <w:rPr>
          <w:sz w:val="20"/>
          <w:szCs w:val="20"/>
          <w:lang w:val="en-GB"/>
        </w:rPr>
        <w:t xml:space="preserve"> Commentary </w:t>
      </w:r>
      <w:r w:rsidR="00313B5B" w:rsidRPr="007E21D7">
        <w:rPr>
          <w:sz w:val="20"/>
          <w:szCs w:val="20"/>
          <w:lang w:val="en-GB"/>
        </w:rPr>
        <w:t>(C</w:t>
      </w:r>
      <w:r w:rsidRPr="007E21D7">
        <w:rPr>
          <w:sz w:val="20"/>
          <w:szCs w:val="20"/>
          <w:lang w:val="en-GB"/>
        </w:rPr>
        <w:t>lause C5.5.3.2</w:t>
      </w:r>
      <w:r w:rsidR="00313B5B" w:rsidRPr="007E21D7">
        <w:rPr>
          <w:sz w:val="20"/>
          <w:szCs w:val="20"/>
          <w:lang w:val="en-GB"/>
        </w:rPr>
        <w:t>)</w:t>
      </w:r>
      <w:r w:rsidRPr="007E21D7">
        <w:rPr>
          <w:sz w:val="20"/>
          <w:szCs w:val="20"/>
          <w:lang w:val="en-GB"/>
        </w:rPr>
        <w:t xml:space="preserve"> which states that “Design for shear does not typically include a fatigue check of the reinforcement as the member is expected to remain uncracked under service conditions and the stress range in the steel is minimal. No provisions for the fatigue design of stirrups are included in the Standard.”  Fatigue assessment is limited to the longitudinal reinforcement in flexural members. </w:t>
      </w:r>
    </w:p>
    <w:p w14:paraId="2523C208" w14:textId="77777777" w:rsidR="00290265" w:rsidRDefault="00290265" w:rsidP="002F1751">
      <w:pPr>
        <w:pStyle w:val="Heading2"/>
        <w:rPr>
          <w:lang w:val="nl-NL"/>
        </w:rPr>
      </w:pPr>
      <w:r w:rsidRPr="00290265">
        <w:rPr>
          <w:lang w:val="nl-NL"/>
        </w:rPr>
        <w:t>Eurocode 2 (</w:t>
      </w:r>
      <w:bookmarkStart w:id="6" w:name="_Hlk187333061"/>
      <w:r w:rsidRPr="00290265">
        <w:rPr>
          <w:lang w:val="nl-NL"/>
        </w:rPr>
        <w:t xml:space="preserve">EN 1992-1-1 Concrete structures and </w:t>
      </w:r>
      <w:bookmarkStart w:id="7" w:name="_Hlk187333024"/>
      <w:r w:rsidRPr="00290265">
        <w:rPr>
          <w:lang w:val="nl-NL"/>
        </w:rPr>
        <w:t>EN 1992-2 Concrete bridges)</w:t>
      </w:r>
      <w:bookmarkEnd w:id="6"/>
      <w:bookmarkEnd w:id="7"/>
    </w:p>
    <w:p w14:paraId="3A010F29" w14:textId="08A2027E" w:rsidR="00C87F45" w:rsidRPr="007E21D7" w:rsidRDefault="00C87F45" w:rsidP="002F1751">
      <w:pPr>
        <w:pStyle w:val="BodyText"/>
        <w:ind w:left="0"/>
        <w:rPr>
          <w:sz w:val="20"/>
          <w:szCs w:val="20"/>
          <w:lang w:val="en-GB"/>
        </w:rPr>
      </w:pPr>
      <w:r w:rsidRPr="007E21D7">
        <w:rPr>
          <w:sz w:val="20"/>
          <w:szCs w:val="20"/>
          <w:lang w:val="en-GB"/>
        </w:rPr>
        <w:t xml:space="preserve">During ULS shear analysis and design, a truss modelling approach is adopted </w:t>
      </w:r>
      <w:r w:rsidR="009C22CF">
        <w:rPr>
          <w:sz w:val="20"/>
          <w:szCs w:val="20"/>
          <w:lang w:val="en-GB"/>
        </w:rPr>
        <w:t xml:space="preserve">by </w:t>
      </w:r>
      <w:r w:rsidR="009C22CF" w:rsidRPr="009C22CF">
        <w:rPr>
          <w:bCs/>
          <w:lang w:val="en-AU"/>
        </w:rPr>
        <w:t>EN 1992-1-1 Concrete structures</w:t>
      </w:r>
      <w:r w:rsidR="00354D85">
        <w:rPr>
          <w:bCs/>
          <w:vertAlign w:val="superscript"/>
          <w:lang w:val="en-AU"/>
        </w:rPr>
        <w:t>4</w:t>
      </w:r>
      <w:r w:rsidR="009C22CF" w:rsidRPr="009C22CF">
        <w:rPr>
          <w:bCs/>
          <w:lang w:val="en-AU"/>
        </w:rPr>
        <w:t xml:space="preserve"> and EN 1992-2 Concrete bridges</w:t>
      </w:r>
      <w:r w:rsidR="00354D85">
        <w:rPr>
          <w:bCs/>
          <w:vertAlign w:val="superscript"/>
          <w:lang w:val="en-AU"/>
        </w:rPr>
        <w:t>5</w:t>
      </w:r>
      <w:r w:rsidR="009C22CF" w:rsidRPr="009C22CF">
        <w:rPr>
          <w:b/>
          <w:lang w:val="en-AU"/>
        </w:rPr>
        <w:t xml:space="preserve"> </w:t>
      </w:r>
      <w:r w:rsidRPr="007E21D7">
        <w:rPr>
          <w:sz w:val="20"/>
          <w:szCs w:val="20"/>
          <w:lang w:val="en-GB"/>
        </w:rPr>
        <w:t xml:space="preserve">with the compressive strut angle </w:t>
      </w:r>
      <w:r w:rsidR="00C46C5B">
        <w:rPr>
          <w:sz w:val="20"/>
          <w:szCs w:val="20"/>
          <w:lang w:val="en-GB"/>
        </w:rPr>
        <w:t>(</w:t>
      </w:r>
      <w:r w:rsidR="00C975F4" w:rsidRPr="00C975F4">
        <w:rPr>
          <w:rFonts w:ascii="Cambria Math" w:hAnsi="Cambria Math"/>
          <w:i/>
          <w:iCs/>
          <w:sz w:val="20"/>
          <w:szCs w:val="20"/>
          <w:lang w:val="en-GB"/>
        </w:rPr>
        <w:t>θ</w:t>
      </w:r>
      <w:r w:rsidR="00C975F4">
        <w:rPr>
          <w:rFonts w:ascii="Cambria Math" w:hAnsi="Cambria Math"/>
          <w:i/>
          <w:iCs/>
          <w:sz w:val="20"/>
          <w:szCs w:val="20"/>
          <w:lang w:val="en-GB"/>
        </w:rPr>
        <w:t xml:space="preserve"> </w:t>
      </w:r>
      <w:r w:rsidR="00C975F4">
        <w:rPr>
          <w:sz w:val="20"/>
          <w:szCs w:val="20"/>
          <w:lang w:val="en-GB"/>
        </w:rPr>
        <w:t xml:space="preserve">) </w:t>
      </w:r>
      <w:r w:rsidRPr="007E21D7">
        <w:rPr>
          <w:sz w:val="20"/>
          <w:szCs w:val="20"/>
          <w:lang w:val="en-GB"/>
        </w:rPr>
        <w:t>taken between  21</w:t>
      </w:r>
      <w:r w:rsidRPr="007E21D7">
        <w:rPr>
          <w:rFonts w:ascii="Symbol" w:hAnsi="Symbol"/>
          <w:sz w:val="20"/>
          <w:szCs w:val="20"/>
          <w:lang w:val="en-GB"/>
        </w:rPr>
        <w:t>°</w:t>
      </w:r>
      <w:r w:rsidRPr="007E21D7">
        <w:rPr>
          <w:sz w:val="20"/>
          <w:szCs w:val="20"/>
          <w:lang w:val="en-GB"/>
        </w:rPr>
        <w:t xml:space="preserve"> and 45</w:t>
      </w:r>
      <w:r w:rsidRPr="007E21D7">
        <w:rPr>
          <w:rFonts w:ascii="Symbol" w:hAnsi="Symbol"/>
          <w:sz w:val="20"/>
          <w:szCs w:val="20"/>
          <w:lang w:val="en-GB"/>
        </w:rPr>
        <w:t>°</w:t>
      </w:r>
      <w:r w:rsidRPr="007E21D7">
        <w:rPr>
          <w:sz w:val="20"/>
          <w:szCs w:val="20"/>
          <w:lang w:val="en-GB"/>
        </w:rPr>
        <w:t>. When considering fatigue, a similar approach is taken however the compressive strut angle can either found from a strut and tie model or  per the following equation.</w:t>
      </w:r>
    </w:p>
    <w:p w14:paraId="55AF6080" w14:textId="77777777" w:rsidR="00C87F45" w:rsidRPr="00B45975" w:rsidRDefault="005B3DC4" w:rsidP="002F1751">
      <w:pPr>
        <w:pStyle w:val="BodyText"/>
        <w:ind w:left="0"/>
        <w:rPr>
          <w:rFonts w:eastAsiaTheme="minorEastAsia"/>
          <w:lang w:val="en-GB"/>
        </w:rPr>
      </w:pPr>
      <m:oMathPara>
        <m:oMath>
          <m:func>
            <m:funcPr>
              <m:ctrlPr>
                <w:rPr>
                  <w:rFonts w:ascii="Cambria Math" w:hAnsi="Cambria Math"/>
                  <w:i/>
                  <w:lang w:val="en-GB"/>
                </w:rPr>
              </m:ctrlPr>
            </m:funcPr>
            <m:fName>
              <m:r>
                <m:rPr>
                  <m:sty m:val="p"/>
                </m:rPr>
                <w:rPr>
                  <w:rFonts w:ascii="Cambria Math" w:hAnsi="Cambria Math"/>
                  <w:lang w:val="en-GB"/>
                </w:rPr>
                <m:t>tan</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fat</m:t>
                      </m:r>
                    </m:sub>
                  </m:sSub>
                </m:e>
              </m:d>
            </m:e>
          </m:func>
          <m:r>
            <w:rPr>
              <w:rFonts w:ascii="Cambria Math" w:hAnsi="Cambria Math"/>
              <w:lang w:val="en-GB"/>
            </w:rPr>
            <m:t xml:space="preserve">= </m:t>
          </m:r>
          <m:rad>
            <m:radPr>
              <m:degHide m:val="1"/>
              <m:ctrlPr>
                <w:rPr>
                  <w:rFonts w:ascii="Cambria Math" w:hAnsi="Cambria Math"/>
                  <w:i/>
                  <w:lang w:val="en-GB"/>
                </w:rPr>
              </m:ctrlPr>
            </m:radPr>
            <m:deg/>
            <m:e>
              <m:func>
                <m:funcPr>
                  <m:ctrlPr>
                    <w:rPr>
                      <w:rFonts w:ascii="Cambria Math" w:hAnsi="Cambria Math"/>
                      <w:i/>
                      <w:lang w:val="en-GB"/>
                    </w:rPr>
                  </m:ctrlPr>
                </m:funcPr>
                <m:fName>
                  <m:r>
                    <m:rPr>
                      <m:sty m:val="p"/>
                    </m:rPr>
                    <w:rPr>
                      <w:rFonts w:ascii="Cambria Math" w:hAnsi="Cambria Math"/>
                      <w:lang w:val="en-GB"/>
                    </w:rPr>
                    <m:t>tan</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ULS</m:t>
                          </m:r>
                        </m:sub>
                      </m:sSub>
                    </m:e>
                  </m:d>
                </m:e>
              </m:func>
            </m:e>
          </m:rad>
          <m:r>
            <w:rPr>
              <w:rFonts w:ascii="Cambria Math" w:eastAsiaTheme="minorEastAsia" w:hAnsi="Cambria Math"/>
              <w:lang w:val="en-GB"/>
            </w:rPr>
            <m:t>≤1</m:t>
          </m:r>
        </m:oMath>
      </m:oMathPara>
    </w:p>
    <w:p w14:paraId="4415E8B7" w14:textId="36A71DBC" w:rsidR="00C87F45" w:rsidRPr="00D231B9" w:rsidRDefault="00C87F45" w:rsidP="002F1751">
      <w:pPr>
        <w:pStyle w:val="BodyText"/>
        <w:ind w:left="0"/>
        <w:rPr>
          <w:sz w:val="20"/>
          <w:szCs w:val="20"/>
          <w:lang w:val="en-GB"/>
        </w:rPr>
      </w:pPr>
      <w:r w:rsidRPr="00D231B9">
        <w:rPr>
          <w:sz w:val="20"/>
          <w:szCs w:val="20"/>
          <w:lang w:val="en-GB"/>
        </w:rPr>
        <w:t xml:space="preserve">The above equation is used as it increases the steepness of the compressive strut angle which results in larger steel stresses under fatigue loading. </w:t>
      </w:r>
    </w:p>
    <w:p w14:paraId="3073E606" w14:textId="07B81684" w:rsidR="00290265" w:rsidRPr="00D231B9" w:rsidRDefault="00C87F45" w:rsidP="002F1751">
      <w:pPr>
        <w:pStyle w:val="BodyText"/>
        <w:ind w:left="0"/>
        <w:rPr>
          <w:sz w:val="20"/>
          <w:szCs w:val="20"/>
          <w:lang w:val="en-GB"/>
        </w:rPr>
      </w:pPr>
      <w:r w:rsidRPr="00D231B9">
        <w:rPr>
          <w:sz w:val="20"/>
          <w:szCs w:val="20"/>
          <w:lang w:val="en-GB"/>
        </w:rPr>
        <w:t xml:space="preserve">For stirrups and other bent bars, the reduction factor </w:t>
      </w:r>
      <w:r w:rsidR="00D07196" w:rsidRPr="00D231B9">
        <w:rPr>
          <w:sz w:val="20"/>
          <w:szCs w:val="20"/>
          <w:lang w:val="en-GB"/>
        </w:rPr>
        <w:t xml:space="preserve">is the same as that </w:t>
      </w:r>
      <w:r w:rsidRPr="00D231B9">
        <w:rPr>
          <w:sz w:val="20"/>
          <w:szCs w:val="20"/>
          <w:lang w:val="en-GB"/>
        </w:rPr>
        <w:t>encountered in AS 5100.5 to account for strain hardening.</w:t>
      </w:r>
    </w:p>
    <w:p w14:paraId="2BDC51D1" w14:textId="77777777" w:rsidR="00423E88" w:rsidRPr="00EA7C58" w:rsidRDefault="00423E88" w:rsidP="002F1751">
      <w:pPr>
        <w:pStyle w:val="Heading2"/>
      </w:pPr>
      <w:bookmarkStart w:id="8" w:name="_Hlk187333400"/>
      <w:r w:rsidRPr="00EA7C58">
        <w:rPr>
          <w:lang w:val="en-GB"/>
        </w:rPr>
        <w:t xml:space="preserve">German DIN EN 1992-1-1/NA:2013-04 </w:t>
      </w:r>
      <w:bookmarkEnd w:id="8"/>
      <w:r w:rsidRPr="00EA7C58">
        <w:rPr>
          <w:lang w:val="en-GB"/>
        </w:rPr>
        <w:t>(German Annex to Eurocode 2 Concrete structures)</w:t>
      </w:r>
    </w:p>
    <w:p w14:paraId="61F95E21" w14:textId="02C40FD6" w:rsidR="00D07196" w:rsidRPr="00D231B9" w:rsidRDefault="00E26867" w:rsidP="002F1751">
      <w:pPr>
        <w:pStyle w:val="BodyText"/>
        <w:ind w:left="0"/>
        <w:rPr>
          <w:sz w:val="20"/>
          <w:szCs w:val="20"/>
          <w:lang w:val="en-GB"/>
        </w:rPr>
      </w:pPr>
      <w:r w:rsidRPr="00C14310">
        <w:rPr>
          <w:sz w:val="20"/>
          <w:szCs w:val="20"/>
          <w:lang w:val="en-GB"/>
        </w:rPr>
        <w:t>For the fatigue assessment of the shear reinforcement, the strut angle</w:t>
      </w:r>
      <w:r w:rsidR="00A6561F" w:rsidRPr="00C14310">
        <w:rPr>
          <w:sz w:val="20"/>
          <w:szCs w:val="20"/>
          <w:lang w:val="en-GB"/>
        </w:rPr>
        <w:t xml:space="preserve"> calculated for ULS assessment</w:t>
      </w:r>
      <w:r w:rsidRPr="00C14310">
        <w:rPr>
          <w:sz w:val="20"/>
          <w:szCs w:val="20"/>
          <w:lang w:val="en-GB"/>
        </w:rPr>
        <w:t xml:space="preserve"> is increased </w:t>
      </w:r>
      <w:r w:rsidR="00C14310">
        <w:rPr>
          <w:sz w:val="20"/>
          <w:szCs w:val="20"/>
          <w:lang w:val="en-GB"/>
        </w:rPr>
        <w:t xml:space="preserve">by </w:t>
      </w:r>
      <w:r w:rsidR="006A2E97" w:rsidRPr="00C14310">
        <w:rPr>
          <w:sz w:val="20"/>
          <w:szCs w:val="20"/>
          <w:lang w:val="en-GB"/>
        </w:rPr>
        <w:t>DIN EN 1992-1-1/NA:2013-04</w:t>
      </w:r>
      <w:r w:rsidR="000846A9">
        <w:rPr>
          <w:sz w:val="20"/>
          <w:szCs w:val="20"/>
          <w:vertAlign w:val="superscript"/>
          <w:lang w:val="en-GB"/>
        </w:rPr>
        <w:t>6</w:t>
      </w:r>
      <w:r w:rsidR="00C14310">
        <w:rPr>
          <w:sz w:val="20"/>
          <w:szCs w:val="20"/>
          <w:lang w:val="en-GB"/>
        </w:rPr>
        <w:t xml:space="preserve"> </w:t>
      </w:r>
      <w:r w:rsidR="001F5FE2" w:rsidRPr="00D231B9">
        <w:rPr>
          <w:sz w:val="20"/>
          <w:szCs w:val="20"/>
          <w:lang w:val="en-GB"/>
        </w:rPr>
        <w:t xml:space="preserve">as per </w:t>
      </w:r>
      <w:r w:rsidRPr="00D231B9">
        <w:rPr>
          <w:sz w:val="20"/>
          <w:szCs w:val="20"/>
          <w:lang w:val="en-GB"/>
        </w:rPr>
        <w:t xml:space="preserve">Eurocode </w:t>
      </w:r>
      <w:r w:rsidR="001F5FE2" w:rsidRPr="00D231B9">
        <w:rPr>
          <w:sz w:val="20"/>
          <w:szCs w:val="20"/>
          <w:lang w:val="en-GB"/>
        </w:rPr>
        <w:t>2</w:t>
      </w:r>
      <w:r w:rsidRPr="00D231B9">
        <w:rPr>
          <w:sz w:val="20"/>
          <w:szCs w:val="20"/>
          <w:lang w:val="en-GB"/>
        </w:rPr>
        <w:t xml:space="preserve">. The rationale behind this decision is to reduce the contribution from the crack friction force as it is envisaged that cyclical loading will erode the crack face and reduce the effect of aggregate interlock.  </w:t>
      </w:r>
    </w:p>
    <w:p w14:paraId="35A23DB1" w14:textId="77777777" w:rsidR="001D09F2" w:rsidRPr="00EA7C58" w:rsidRDefault="001D09F2" w:rsidP="002F1751">
      <w:pPr>
        <w:pStyle w:val="Heading2"/>
      </w:pPr>
      <w:bookmarkStart w:id="9" w:name="_Hlk187333551"/>
      <w:bookmarkStart w:id="10" w:name="_Hlk187333616"/>
      <w:r w:rsidRPr="00EA7C58">
        <w:t xml:space="preserve">Canadian CSA-S6-06 2006 </w:t>
      </w:r>
      <w:bookmarkEnd w:id="9"/>
      <w:r w:rsidRPr="00EA7C58">
        <w:t>Highway bridges</w:t>
      </w:r>
    </w:p>
    <w:bookmarkEnd w:id="10"/>
    <w:p w14:paraId="1F0717B7" w14:textId="07AAA2AC" w:rsidR="00FB0C85" w:rsidRPr="009C28F9" w:rsidRDefault="0062592F" w:rsidP="002F1751">
      <w:pPr>
        <w:pStyle w:val="BodyText"/>
        <w:ind w:left="0"/>
        <w:rPr>
          <w:sz w:val="20"/>
          <w:szCs w:val="20"/>
          <w:lang w:val="en-GB"/>
        </w:rPr>
      </w:pPr>
      <w:r w:rsidRPr="009C28F9">
        <w:rPr>
          <w:sz w:val="20"/>
          <w:szCs w:val="20"/>
          <w:lang w:val="en-GB"/>
        </w:rPr>
        <w:t>When considering reinforcing bars</w:t>
      </w:r>
      <w:r w:rsidR="00DD2E5E">
        <w:rPr>
          <w:sz w:val="20"/>
          <w:szCs w:val="20"/>
          <w:lang w:val="en-GB"/>
        </w:rPr>
        <w:t xml:space="preserve"> under fatigue loading</w:t>
      </w:r>
      <w:r w:rsidRPr="009C28F9">
        <w:rPr>
          <w:sz w:val="20"/>
          <w:szCs w:val="20"/>
          <w:lang w:val="en-GB"/>
        </w:rPr>
        <w:t xml:space="preserve">,  </w:t>
      </w:r>
      <w:r w:rsidR="000846A9" w:rsidRPr="000846A9">
        <w:rPr>
          <w:bCs/>
          <w:sz w:val="20"/>
          <w:szCs w:val="20"/>
          <w:lang w:val="en-AU"/>
        </w:rPr>
        <w:t>Canadian CSA-S6-06 2006</w:t>
      </w:r>
      <w:r w:rsidR="009C28F9">
        <w:rPr>
          <w:bCs/>
          <w:sz w:val="20"/>
          <w:szCs w:val="20"/>
          <w:vertAlign w:val="superscript"/>
          <w:lang w:val="en-AU"/>
        </w:rPr>
        <w:t>7</w:t>
      </w:r>
      <w:r w:rsidR="000846A9" w:rsidRPr="000846A9">
        <w:rPr>
          <w:bCs/>
          <w:sz w:val="20"/>
          <w:szCs w:val="20"/>
          <w:lang w:val="en-AU"/>
        </w:rPr>
        <w:t xml:space="preserve"> </w:t>
      </w:r>
      <w:r w:rsidRPr="009C28F9">
        <w:rPr>
          <w:bCs/>
          <w:sz w:val="20"/>
          <w:szCs w:val="20"/>
          <w:lang w:val="en-GB"/>
        </w:rPr>
        <w:t>only</w:t>
      </w:r>
      <w:r w:rsidRPr="009C28F9">
        <w:rPr>
          <w:sz w:val="20"/>
          <w:szCs w:val="20"/>
          <w:lang w:val="en-GB"/>
        </w:rPr>
        <w:t xml:space="preserve"> considers the performance of reinforcement subject to </w:t>
      </w:r>
      <w:r w:rsidR="00455AFA" w:rsidRPr="009C28F9">
        <w:rPr>
          <w:sz w:val="20"/>
          <w:szCs w:val="20"/>
          <w:lang w:val="en-GB"/>
        </w:rPr>
        <w:t xml:space="preserve">flexural </w:t>
      </w:r>
      <w:r w:rsidRPr="009C28F9">
        <w:rPr>
          <w:sz w:val="20"/>
          <w:szCs w:val="20"/>
          <w:lang w:val="en-GB"/>
        </w:rPr>
        <w:t xml:space="preserve">tension with no </w:t>
      </w:r>
      <w:r w:rsidR="006B6F44">
        <w:rPr>
          <w:sz w:val="20"/>
          <w:szCs w:val="20"/>
          <w:lang w:val="en-GB"/>
        </w:rPr>
        <w:t xml:space="preserve">requirements </w:t>
      </w:r>
      <w:r w:rsidR="00077706">
        <w:rPr>
          <w:sz w:val="20"/>
          <w:szCs w:val="20"/>
          <w:lang w:val="en-GB"/>
        </w:rPr>
        <w:t>for</w:t>
      </w:r>
      <w:r w:rsidRPr="009C28F9">
        <w:rPr>
          <w:sz w:val="20"/>
          <w:szCs w:val="20"/>
          <w:lang w:val="en-GB"/>
        </w:rPr>
        <w:t xml:space="preserve"> shear performance.  For bent members such as stirrups, a uniform 65</w:t>
      </w:r>
      <w:r w:rsidR="00BA0103">
        <w:rPr>
          <w:sz w:val="20"/>
          <w:szCs w:val="20"/>
          <w:lang w:val="en-GB"/>
        </w:rPr>
        <w:t xml:space="preserve"> </w:t>
      </w:r>
      <w:r w:rsidRPr="009C28F9">
        <w:rPr>
          <w:sz w:val="20"/>
          <w:szCs w:val="20"/>
          <w:lang w:val="en-GB"/>
        </w:rPr>
        <w:t>MPa stress range is applied for residual life assessment</w:t>
      </w:r>
      <w:r w:rsidR="00455AFA" w:rsidRPr="009C28F9">
        <w:rPr>
          <w:sz w:val="20"/>
          <w:szCs w:val="20"/>
          <w:lang w:val="en-GB"/>
        </w:rPr>
        <w:t xml:space="preserve">, </w:t>
      </w:r>
      <w:r w:rsidR="00667429" w:rsidRPr="009C28F9">
        <w:rPr>
          <w:sz w:val="20"/>
          <w:szCs w:val="20"/>
          <w:lang w:val="en-GB"/>
        </w:rPr>
        <w:t xml:space="preserve">similar to the AS 5100.5 </w:t>
      </w:r>
      <w:r w:rsidR="00FB0C85" w:rsidRPr="009C28F9">
        <w:rPr>
          <w:sz w:val="20"/>
          <w:szCs w:val="20"/>
          <w:lang w:val="en-GB"/>
        </w:rPr>
        <w:t>requirements.</w:t>
      </w:r>
    </w:p>
    <w:p w14:paraId="1B9A12C2" w14:textId="77777777" w:rsidR="000445BC" w:rsidRPr="00D75A62" w:rsidRDefault="000445BC" w:rsidP="002F1751">
      <w:pPr>
        <w:pStyle w:val="Heading2"/>
        <w:rPr>
          <w:lang w:val="en-GB"/>
        </w:rPr>
      </w:pPr>
      <w:bookmarkStart w:id="11" w:name="_Hlk187333644"/>
      <w:r w:rsidRPr="00EA7C58">
        <w:rPr>
          <w:i/>
          <w:iCs/>
          <w:lang w:val="en-GB"/>
        </w:rPr>
        <w:t>fib</w:t>
      </w:r>
      <w:r w:rsidRPr="00EA7C58">
        <w:rPr>
          <w:lang w:val="en-GB"/>
        </w:rPr>
        <w:t xml:space="preserve"> Model Code 2020</w:t>
      </w:r>
    </w:p>
    <w:p w14:paraId="5BE6214F" w14:textId="1214D59F" w:rsidR="00BD0323" w:rsidRPr="00FB0C85" w:rsidRDefault="003A6445" w:rsidP="002F1751">
      <w:pPr>
        <w:pStyle w:val="BodyText"/>
        <w:ind w:left="0"/>
        <w:rPr>
          <w:sz w:val="20"/>
          <w:szCs w:val="20"/>
          <w:lang w:val="en-GB"/>
        </w:rPr>
      </w:pPr>
      <w:bookmarkStart w:id="12" w:name="_Hlk187397687"/>
      <w:bookmarkEnd w:id="11"/>
      <w:r w:rsidRPr="00077706">
        <w:rPr>
          <w:i/>
          <w:iCs/>
          <w:sz w:val="20"/>
          <w:szCs w:val="20"/>
          <w:lang w:val="en-GB"/>
        </w:rPr>
        <w:t>fib</w:t>
      </w:r>
      <w:r w:rsidRPr="003A6445">
        <w:rPr>
          <w:sz w:val="20"/>
          <w:szCs w:val="20"/>
          <w:lang w:val="en-GB"/>
        </w:rPr>
        <w:t xml:space="preserve"> Model Code 2020</w:t>
      </w:r>
      <w:r>
        <w:rPr>
          <w:sz w:val="20"/>
          <w:szCs w:val="20"/>
          <w:vertAlign w:val="superscript"/>
          <w:lang w:val="en-GB"/>
        </w:rPr>
        <w:t>8</w:t>
      </w:r>
      <w:r>
        <w:rPr>
          <w:sz w:val="20"/>
          <w:szCs w:val="20"/>
          <w:lang w:val="en-GB"/>
        </w:rPr>
        <w:t xml:space="preserve"> </w:t>
      </w:r>
      <w:bookmarkEnd w:id="12"/>
      <w:r w:rsidR="000B72C3">
        <w:rPr>
          <w:sz w:val="20"/>
          <w:szCs w:val="20"/>
          <w:lang w:val="en-GB"/>
        </w:rPr>
        <w:t>released in late 2024</w:t>
      </w:r>
      <w:r w:rsidR="00BD0323" w:rsidRPr="00FB0C85">
        <w:rPr>
          <w:sz w:val="20"/>
          <w:szCs w:val="20"/>
          <w:lang w:val="en-GB"/>
        </w:rPr>
        <w:t xml:space="preserve"> </w:t>
      </w:r>
      <w:r w:rsidR="00B0035C">
        <w:rPr>
          <w:sz w:val="20"/>
          <w:szCs w:val="20"/>
          <w:lang w:val="en-GB"/>
        </w:rPr>
        <w:t>is</w:t>
      </w:r>
      <w:r w:rsidR="00BD0323" w:rsidRPr="00FB0C85">
        <w:rPr>
          <w:sz w:val="20"/>
          <w:szCs w:val="20"/>
          <w:lang w:val="en-GB"/>
        </w:rPr>
        <w:t xml:space="preserve"> produced by the International Federation for Structural Concrete (</w:t>
      </w:r>
      <w:r w:rsidR="00BD0323" w:rsidRPr="00FB0C85">
        <w:rPr>
          <w:i/>
          <w:iCs/>
          <w:sz w:val="20"/>
          <w:szCs w:val="20"/>
          <w:lang w:val="en-GB"/>
        </w:rPr>
        <w:t>fib</w:t>
      </w:r>
      <w:r w:rsidR="00BD0323" w:rsidRPr="00FB0C85">
        <w:rPr>
          <w:sz w:val="20"/>
          <w:szCs w:val="20"/>
          <w:lang w:val="en-GB"/>
        </w:rPr>
        <w:t xml:space="preserve">).  </w:t>
      </w:r>
      <w:r w:rsidR="00AF2F86">
        <w:rPr>
          <w:sz w:val="20"/>
          <w:szCs w:val="20"/>
          <w:lang w:val="en-GB"/>
        </w:rPr>
        <w:t xml:space="preserve">This </w:t>
      </w:r>
      <w:r w:rsidR="00237A1D">
        <w:rPr>
          <w:sz w:val="20"/>
          <w:szCs w:val="20"/>
          <w:lang w:val="en-GB"/>
        </w:rPr>
        <w:t xml:space="preserve">highly regarded Standard provides the most recent </w:t>
      </w:r>
      <w:r w:rsidR="000266E6">
        <w:rPr>
          <w:sz w:val="20"/>
          <w:szCs w:val="20"/>
          <w:lang w:val="en-GB"/>
        </w:rPr>
        <w:t xml:space="preserve">treatment for the fatigue design </w:t>
      </w:r>
      <w:r w:rsidR="001C7717">
        <w:rPr>
          <w:sz w:val="20"/>
          <w:szCs w:val="20"/>
          <w:lang w:val="en-GB"/>
        </w:rPr>
        <w:t>of reinforcement and tendons.</w:t>
      </w:r>
    </w:p>
    <w:p w14:paraId="3D62907A" w14:textId="7030804F" w:rsidR="009608F9" w:rsidRPr="00FB0C85" w:rsidRDefault="00BD0323" w:rsidP="002F1751">
      <w:pPr>
        <w:pStyle w:val="BodyText"/>
        <w:ind w:left="0"/>
        <w:rPr>
          <w:sz w:val="20"/>
          <w:szCs w:val="20"/>
          <w:lang w:val="en-GB"/>
        </w:rPr>
      </w:pPr>
      <w:r w:rsidRPr="00FB0C85">
        <w:rPr>
          <w:rFonts w:eastAsiaTheme="minorEastAsia"/>
          <w:sz w:val="20"/>
          <w:szCs w:val="20"/>
          <w:lang w:val="en-GB"/>
        </w:rPr>
        <w:t>For members with shear reinforcement</w:t>
      </w:r>
      <w:r w:rsidR="00AA60C0">
        <w:rPr>
          <w:rFonts w:eastAsiaTheme="minorEastAsia"/>
          <w:sz w:val="20"/>
          <w:szCs w:val="20"/>
          <w:lang w:val="en-GB"/>
        </w:rPr>
        <w:t xml:space="preserve"> the Code</w:t>
      </w:r>
      <w:r w:rsidRPr="00FB0C85">
        <w:rPr>
          <w:rFonts w:eastAsiaTheme="minorEastAsia"/>
          <w:sz w:val="20"/>
          <w:szCs w:val="20"/>
          <w:lang w:val="en-GB"/>
        </w:rPr>
        <w:t xml:space="preserve"> importantly states that  “If it can be demonstrated that no shear cracks will occur under the relevant combinations of loads, fatigue in shear need not be verified”.  This then comprises the first check, on compliance no further action is required.  Where it is shown that shear cracking will occur, </w:t>
      </w:r>
      <w:r w:rsidRPr="00FB0C85">
        <w:rPr>
          <w:sz w:val="20"/>
          <w:szCs w:val="20"/>
          <w:lang w:val="en-GB"/>
        </w:rPr>
        <w:t xml:space="preserve">the </w:t>
      </w:r>
      <w:r w:rsidRPr="005B4726">
        <w:rPr>
          <w:i/>
          <w:iCs/>
          <w:sz w:val="20"/>
          <w:szCs w:val="20"/>
          <w:lang w:val="en-GB"/>
        </w:rPr>
        <w:t>fib</w:t>
      </w:r>
      <w:r w:rsidRPr="00FB0C85">
        <w:rPr>
          <w:sz w:val="20"/>
          <w:szCs w:val="20"/>
          <w:lang w:val="en-GB"/>
        </w:rPr>
        <w:t xml:space="preserve"> model code does allow for a contribution from the concrete.  The total shear resistance under cyclical loading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Max</m:t>
            </m:r>
          </m:sub>
        </m:sSub>
      </m:oMath>
      <w:r w:rsidRPr="00FB0C85">
        <w:rPr>
          <w:sz w:val="20"/>
          <w:szCs w:val="20"/>
          <w:lang w:val="en-GB"/>
        </w:rPr>
        <w:t>) therefore comprises the sum of the concrete shear resistance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Rd.c</m:t>
            </m:r>
          </m:sub>
        </m:sSub>
      </m:oMath>
      <w:r w:rsidRPr="00FB0C85">
        <w:rPr>
          <w:sz w:val="20"/>
          <w:szCs w:val="20"/>
          <w:lang w:val="en-GB"/>
        </w:rPr>
        <w:t>) and the shear reinforcement resistance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Rd.s</m:t>
            </m:r>
          </m:sub>
        </m:sSub>
      </m:oMath>
      <w:r w:rsidRPr="00FB0C85">
        <w:rPr>
          <w:sz w:val="20"/>
          <w:szCs w:val="20"/>
          <w:lang w:val="en-GB"/>
        </w:rPr>
        <w:t>).</w:t>
      </w:r>
    </w:p>
    <w:p w14:paraId="7768600C" w14:textId="3BD5E724" w:rsidR="00925AC8" w:rsidRPr="00D34390" w:rsidRDefault="005B3DC4" w:rsidP="002F1751">
      <w:pPr>
        <w:pStyle w:val="BodyText"/>
        <w:ind w:left="0"/>
        <w:rPr>
          <w:rFonts w:eastAsiaTheme="minorEastAsia"/>
          <w:lang w:val="en-GB"/>
        </w:rPr>
      </w:pPr>
      <m:oMathPara>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Max</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c,f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Rd,c</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Rd,s</m:t>
              </m:r>
            </m:sub>
          </m:sSub>
        </m:oMath>
      </m:oMathPara>
    </w:p>
    <w:p w14:paraId="08BBAC74" w14:textId="64D98925" w:rsidR="00FB0C85" w:rsidRPr="00FB0C85" w:rsidRDefault="00925AC8" w:rsidP="002F1751">
      <w:pPr>
        <w:pStyle w:val="BodyText"/>
        <w:ind w:left="0"/>
        <w:rPr>
          <w:rFonts w:eastAsiaTheme="minorEastAsia"/>
          <w:sz w:val="20"/>
          <w:szCs w:val="20"/>
          <w:lang w:val="en-GB"/>
        </w:rPr>
      </w:pPr>
      <w:r w:rsidRPr="00FB0C85">
        <w:rPr>
          <w:rFonts w:eastAsiaTheme="minorEastAsia"/>
          <w:sz w:val="20"/>
          <w:szCs w:val="20"/>
          <w:lang w:val="en-GB"/>
        </w:rPr>
        <w:t xml:space="preserve">The factor </w:t>
      </w:r>
      <m:oMath>
        <m:sSub>
          <m:sSubPr>
            <m:ctrlPr>
              <w:rPr>
                <w:rFonts w:ascii="Cambria Math" w:eastAsiaTheme="minorEastAsia" w:hAnsi="Cambria Math"/>
                <w:i/>
                <w:sz w:val="20"/>
                <w:szCs w:val="20"/>
                <w:lang w:val="en-GB"/>
              </w:rPr>
            </m:ctrlPr>
          </m:sSubPr>
          <m:e>
            <m:r>
              <w:rPr>
                <w:rFonts w:ascii="Cambria Math" w:eastAsiaTheme="minorEastAsia" w:hAnsi="Cambria Math"/>
                <w:sz w:val="20"/>
                <w:szCs w:val="20"/>
                <w:lang w:val="en-GB"/>
              </w:rPr>
              <m:t>k</m:t>
            </m:r>
          </m:e>
          <m:sub>
            <m:r>
              <w:rPr>
                <w:rFonts w:ascii="Cambria Math" w:eastAsiaTheme="minorEastAsia" w:hAnsi="Cambria Math"/>
                <w:sz w:val="20"/>
                <w:szCs w:val="20"/>
                <w:lang w:val="en-GB"/>
              </w:rPr>
              <m:t>c.f</m:t>
            </m:r>
          </m:sub>
        </m:sSub>
      </m:oMath>
      <w:r w:rsidRPr="00FB0C85">
        <w:rPr>
          <w:rFonts w:eastAsiaTheme="minorEastAsia"/>
          <w:sz w:val="20"/>
          <w:szCs w:val="20"/>
          <w:lang w:val="en-GB"/>
        </w:rPr>
        <w:t xml:space="preserve"> is a reduction factor of 0.5 applied to the concrete component which accounts for the accumulation of damage induced by shear crack propagation which during cyclical loading. The compressive strut angle used during shear fatigue assessment is proportional to the ULS static value based on the following equation.</w:t>
      </w:r>
    </w:p>
    <w:p w14:paraId="0E76267A" w14:textId="77777777" w:rsidR="00925AC8" w:rsidRPr="00B45975" w:rsidRDefault="005B3DC4" w:rsidP="002F1751">
      <w:pPr>
        <w:pStyle w:val="BodyText"/>
        <w:ind w:left="360"/>
        <w:rPr>
          <w:rFonts w:eastAsiaTheme="minorEastAsia"/>
          <w:lang w:val="en-GB"/>
        </w:rPr>
      </w:pPr>
      <m:oMathPara>
        <m:oMath>
          <m:func>
            <m:funcPr>
              <m:ctrlPr>
                <w:rPr>
                  <w:rFonts w:ascii="Cambria Math" w:hAnsi="Cambria Math"/>
                  <w:i/>
                  <w:lang w:val="en-GB"/>
                </w:rPr>
              </m:ctrlPr>
            </m:funcPr>
            <m:fName>
              <m:r>
                <m:rPr>
                  <m:sty m:val="p"/>
                </m:rPr>
                <w:rPr>
                  <w:rFonts w:ascii="Cambria Math" w:hAnsi="Cambria Math"/>
                  <w:lang w:val="en-GB"/>
                </w:rPr>
                <m:t>tan</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fat</m:t>
                      </m:r>
                    </m:sub>
                  </m:sSub>
                </m:e>
              </m:d>
            </m:e>
          </m:func>
          <m:r>
            <w:rPr>
              <w:rFonts w:ascii="Cambria Math" w:hAnsi="Cambria Math"/>
              <w:lang w:val="en-GB"/>
            </w:rPr>
            <m:t xml:space="preserve">= </m:t>
          </m:r>
          <m:rad>
            <m:radPr>
              <m:degHide m:val="1"/>
              <m:ctrlPr>
                <w:rPr>
                  <w:rFonts w:ascii="Cambria Math" w:hAnsi="Cambria Math"/>
                  <w:i/>
                  <w:lang w:val="en-GB"/>
                </w:rPr>
              </m:ctrlPr>
            </m:radPr>
            <m:deg/>
            <m:e>
              <m:func>
                <m:funcPr>
                  <m:ctrlPr>
                    <w:rPr>
                      <w:rFonts w:ascii="Cambria Math" w:hAnsi="Cambria Math"/>
                      <w:i/>
                      <w:lang w:val="en-GB"/>
                    </w:rPr>
                  </m:ctrlPr>
                </m:funcPr>
                <m:fName>
                  <m:r>
                    <m:rPr>
                      <m:sty m:val="p"/>
                    </m:rPr>
                    <w:rPr>
                      <w:rFonts w:ascii="Cambria Math" w:hAnsi="Cambria Math"/>
                      <w:lang w:val="en-GB"/>
                    </w:rPr>
                    <m:t>tan</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ULS</m:t>
                          </m:r>
                        </m:sub>
                      </m:sSub>
                    </m:e>
                  </m:d>
                </m:e>
              </m:func>
            </m:e>
          </m:rad>
        </m:oMath>
      </m:oMathPara>
    </w:p>
    <w:p w14:paraId="65AEDE79" w14:textId="77777777" w:rsidR="00925AC8" w:rsidRPr="00FB0C85" w:rsidRDefault="00925AC8" w:rsidP="002F1751">
      <w:pPr>
        <w:pStyle w:val="BodyText"/>
        <w:ind w:left="0"/>
        <w:rPr>
          <w:rFonts w:eastAsiaTheme="minorEastAsia"/>
          <w:sz w:val="20"/>
          <w:szCs w:val="20"/>
          <w:lang w:val="en-GB"/>
        </w:rPr>
      </w:pPr>
      <w:r w:rsidRPr="00FB0C85">
        <w:rPr>
          <w:rFonts w:eastAsiaTheme="minorEastAsia"/>
          <w:sz w:val="20"/>
          <w:szCs w:val="20"/>
          <w:lang w:val="en-GB"/>
        </w:rPr>
        <w:t>As with the Eurocode approach, this ensures that the strain on the shear reinforcement is increased further by increasing the compressive strut angle.</w:t>
      </w:r>
    </w:p>
    <w:p w14:paraId="781419D6" w14:textId="42380177" w:rsidR="00B305FA" w:rsidRDefault="00925AC8" w:rsidP="00B305FA">
      <w:pPr>
        <w:pStyle w:val="BodyText"/>
        <w:ind w:left="0"/>
        <w:rPr>
          <w:rFonts w:eastAsiaTheme="minorEastAsia"/>
          <w:sz w:val="20"/>
          <w:szCs w:val="20"/>
          <w:lang w:val="en-GB"/>
        </w:rPr>
      </w:pPr>
      <w:r w:rsidRPr="00FB0C85">
        <w:rPr>
          <w:rFonts w:eastAsiaTheme="minorEastAsia"/>
          <w:sz w:val="20"/>
          <w:szCs w:val="20"/>
          <w:lang w:val="en-GB"/>
        </w:rPr>
        <w:lastRenderedPageBreak/>
        <w:t xml:space="preserve">For bent bars, the same reduction factor encountered in AS 5100.5 </w:t>
      </w:r>
      <w:r w:rsidR="00BD7AB8">
        <w:rPr>
          <w:rFonts w:eastAsiaTheme="minorEastAsia"/>
          <w:sz w:val="20"/>
          <w:szCs w:val="20"/>
          <w:lang w:val="en-GB"/>
        </w:rPr>
        <w:t>is nominated to</w:t>
      </w:r>
      <w:r w:rsidRPr="00FB0C85">
        <w:rPr>
          <w:rFonts w:eastAsiaTheme="minorEastAsia"/>
          <w:sz w:val="20"/>
          <w:szCs w:val="20"/>
          <w:lang w:val="en-GB"/>
        </w:rPr>
        <w:t xml:space="preserve"> be applied to the limiting stress cycle values.  </w:t>
      </w:r>
    </w:p>
    <w:p w14:paraId="20722DEE" w14:textId="798ED87D" w:rsidR="00DE7489" w:rsidRPr="00B305FA" w:rsidRDefault="009F02F1" w:rsidP="00B305FA">
      <w:pPr>
        <w:pStyle w:val="Heading2"/>
        <w:rPr>
          <w:rFonts w:eastAsiaTheme="minorEastAsia"/>
          <w:sz w:val="20"/>
          <w:szCs w:val="20"/>
          <w:lang w:val="en-GB"/>
        </w:rPr>
      </w:pPr>
      <w:r>
        <w:rPr>
          <w:lang w:val="en-GB"/>
        </w:rPr>
        <w:t>Other technical literature</w:t>
      </w:r>
    </w:p>
    <w:p w14:paraId="4015E505" w14:textId="458E1B86" w:rsidR="000A586B" w:rsidRDefault="00AB4C7E" w:rsidP="00B305FA">
      <w:pPr>
        <w:pStyle w:val="BodyText"/>
        <w:ind w:left="0"/>
        <w:rPr>
          <w:sz w:val="20"/>
          <w:szCs w:val="20"/>
          <w:lang w:val="en-GB"/>
        </w:rPr>
      </w:pPr>
      <w:r>
        <w:rPr>
          <w:sz w:val="20"/>
          <w:szCs w:val="20"/>
          <w:lang w:val="en-GB"/>
        </w:rPr>
        <w:t>R</w:t>
      </w:r>
      <w:r w:rsidR="00483BC8" w:rsidRPr="00483BC8">
        <w:rPr>
          <w:sz w:val="20"/>
          <w:szCs w:val="20"/>
          <w:lang w:val="en-GB"/>
        </w:rPr>
        <w:t>esearch into the contribution of concrete to shear fatigue resistance in prestressed sections has  been undertaken.  An initial study by Teworte et al</w:t>
      </w:r>
      <w:r w:rsidR="00431112">
        <w:rPr>
          <w:sz w:val="20"/>
          <w:szCs w:val="20"/>
          <w:vertAlign w:val="superscript"/>
          <w:lang w:val="en-GB"/>
        </w:rPr>
        <w:t>9</w:t>
      </w:r>
      <w:r w:rsidR="00483BC8" w:rsidRPr="00483BC8">
        <w:rPr>
          <w:sz w:val="20"/>
          <w:szCs w:val="20"/>
          <w:lang w:val="en-GB"/>
        </w:rPr>
        <w:t xml:space="preserve"> and subsequent works Hillebrand and Hegger (2020)</w:t>
      </w:r>
      <w:r w:rsidR="0010670C">
        <w:rPr>
          <w:sz w:val="20"/>
          <w:szCs w:val="20"/>
          <w:vertAlign w:val="superscript"/>
          <w:lang w:val="en-GB"/>
        </w:rPr>
        <w:t>10</w:t>
      </w:r>
      <w:r w:rsidR="00483BC8" w:rsidRPr="00483BC8">
        <w:rPr>
          <w:sz w:val="20"/>
          <w:szCs w:val="20"/>
          <w:lang w:val="en-GB"/>
        </w:rPr>
        <w:t xml:space="preserve"> and Hillebrand et a</w:t>
      </w:r>
      <w:r w:rsidR="007276AD">
        <w:rPr>
          <w:sz w:val="20"/>
          <w:szCs w:val="20"/>
          <w:lang w:val="en-GB"/>
        </w:rPr>
        <w:t>l</w:t>
      </w:r>
      <w:r w:rsidR="006A111F">
        <w:rPr>
          <w:sz w:val="20"/>
          <w:szCs w:val="20"/>
          <w:lang w:val="en-GB"/>
        </w:rPr>
        <w:t xml:space="preserve"> </w:t>
      </w:r>
      <w:r w:rsidR="0018607B">
        <w:rPr>
          <w:sz w:val="20"/>
          <w:szCs w:val="20"/>
          <w:lang w:val="en-GB"/>
        </w:rPr>
        <w:t>(2021)</w:t>
      </w:r>
      <w:r w:rsidR="007276AD">
        <w:rPr>
          <w:sz w:val="20"/>
          <w:szCs w:val="20"/>
          <w:vertAlign w:val="superscript"/>
          <w:lang w:val="en-GB"/>
        </w:rPr>
        <w:t>11</w:t>
      </w:r>
      <w:r w:rsidR="00483BC8" w:rsidRPr="00483BC8">
        <w:rPr>
          <w:sz w:val="20"/>
          <w:szCs w:val="20"/>
          <w:lang w:val="en-GB"/>
        </w:rPr>
        <w:t xml:space="preserve"> have all been produced on this issue.  All three studies measured the experimental shear fatigue performance of prestressed concrete beams and compared them against the values calculated by DIN EN 1992-1-1/NA:2013-04.  </w:t>
      </w:r>
    </w:p>
    <w:p w14:paraId="683E0060" w14:textId="59D91823" w:rsidR="00480A60" w:rsidRPr="004D28F1" w:rsidRDefault="00483BC8" w:rsidP="004D28F1">
      <w:pPr>
        <w:pStyle w:val="BodyText"/>
        <w:ind w:left="0"/>
        <w:rPr>
          <w:sz w:val="20"/>
          <w:szCs w:val="20"/>
          <w:lang w:val="en-GB"/>
        </w:rPr>
      </w:pPr>
      <w:r w:rsidRPr="00483BC8">
        <w:rPr>
          <w:sz w:val="20"/>
          <w:szCs w:val="20"/>
          <w:lang w:val="en-GB"/>
        </w:rPr>
        <w:t xml:space="preserve">In each study it was found that the fatigue life of the shear reinforcement calculated using this approach was underestimated by a considerable degree, ranging from six to </w:t>
      </w:r>
      <w:commentRangeStart w:id="13"/>
      <w:commentRangeStart w:id="14"/>
      <w:r w:rsidRPr="00483BC8">
        <w:rPr>
          <w:sz w:val="20"/>
          <w:szCs w:val="20"/>
          <w:lang w:val="en-GB"/>
        </w:rPr>
        <w:t>seventy</w:t>
      </w:r>
      <w:commentRangeEnd w:id="13"/>
      <w:r w:rsidR="001731B1">
        <w:rPr>
          <w:rStyle w:val="CommentReference"/>
          <w:rFonts w:eastAsiaTheme="minorHAnsi" w:cstheme="minorBidi"/>
          <w:lang w:val="en-AU"/>
        </w:rPr>
        <w:commentReference w:id="13"/>
      </w:r>
      <w:commentRangeEnd w:id="14"/>
      <w:r w:rsidR="00E9519A">
        <w:rPr>
          <w:rStyle w:val="CommentReference"/>
          <w:rFonts w:eastAsiaTheme="minorHAnsi" w:cstheme="minorBidi"/>
          <w:lang w:val="en-AU"/>
        </w:rPr>
        <w:commentReference w:id="14"/>
      </w:r>
      <w:r w:rsidRPr="00483BC8">
        <w:rPr>
          <w:sz w:val="20"/>
          <w:szCs w:val="20"/>
          <w:lang w:val="en-GB"/>
        </w:rPr>
        <w:t xml:space="preserve"> times below the experimental life</w:t>
      </w:r>
      <w:r w:rsidR="00FE578E">
        <w:rPr>
          <w:sz w:val="20"/>
          <w:szCs w:val="20"/>
          <w:lang w:val="en-GB"/>
        </w:rPr>
        <w:t xml:space="preserve">.  </w:t>
      </w:r>
      <w:r w:rsidR="002302BC">
        <w:rPr>
          <w:sz w:val="20"/>
          <w:szCs w:val="20"/>
          <w:lang w:val="en-GB"/>
        </w:rPr>
        <w:t>This indicates that</w:t>
      </w:r>
      <w:r w:rsidR="00B65D5E">
        <w:rPr>
          <w:sz w:val="20"/>
          <w:szCs w:val="20"/>
          <w:lang w:val="en-GB"/>
        </w:rPr>
        <w:t xml:space="preserve"> t</w:t>
      </w:r>
      <w:r w:rsidRPr="00483BC8">
        <w:rPr>
          <w:sz w:val="20"/>
          <w:szCs w:val="20"/>
          <w:lang w:val="en-GB"/>
        </w:rPr>
        <w:t>here is a considerable contribution to fatigue resistance from the concrete strength which should be accounted for during design.</w:t>
      </w:r>
    </w:p>
    <w:p w14:paraId="287E888B" w14:textId="6E1783A8" w:rsidR="0067409B" w:rsidRDefault="00A9405E" w:rsidP="00A128CF">
      <w:pPr>
        <w:pStyle w:val="Heading1"/>
      </w:pPr>
      <w:r>
        <w:t>Discussion</w:t>
      </w:r>
    </w:p>
    <w:p w14:paraId="729D0540" w14:textId="228FF51C" w:rsidR="00A95F35" w:rsidRDefault="00CE6B12" w:rsidP="00A9405E">
      <w:r>
        <w:t>For</w:t>
      </w:r>
      <w:r w:rsidR="00E95FAA">
        <w:t xml:space="preserve"> </w:t>
      </w:r>
      <w:r w:rsidR="00D7603A">
        <w:t xml:space="preserve">the fatigue design of </w:t>
      </w:r>
      <w:r>
        <w:t>reinforced concret</w:t>
      </w:r>
      <w:r w:rsidR="00D7603A">
        <w:t>e</w:t>
      </w:r>
      <w:r w:rsidR="006660FF">
        <w:t xml:space="preserve"> in bending</w:t>
      </w:r>
      <w:r>
        <w:t xml:space="preserve">, ignoring the contribution of the </w:t>
      </w:r>
      <w:r w:rsidR="00F95A08">
        <w:t>concrete</w:t>
      </w:r>
      <w:r w:rsidR="00D7603A" w:rsidRPr="00D7603A">
        <w:t xml:space="preserve"> </w:t>
      </w:r>
      <w:r w:rsidR="00D7603A">
        <w:t>below the neutral axis</w:t>
      </w:r>
      <w:r w:rsidR="003130EB">
        <w:t xml:space="preserve"> </w:t>
      </w:r>
      <w:r w:rsidR="00F43FE5">
        <w:t xml:space="preserve">is fundamental.  The concrete will invariably crack </w:t>
      </w:r>
      <w:r w:rsidR="00637262">
        <w:t>and lose ten</w:t>
      </w:r>
      <w:r w:rsidR="00E14237">
        <w:t xml:space="preserve">sile strength </w:t>
      </w:r>
      <w:r w:rsidR="00EE1C57">
        <w:t xml:space="preserve">well before the reinforcement has developed </w:t>
      </w:r>
      <w:r w:rsidR="00637262">
        <w:t>significant st</w:t>
      </w:r>
      <w:r w:rsidR="00A6755D">
        <w:t>ress</w:t>
      </w:r>
      <w:r w:rsidR="0038634E">
        <w:t xml:space="preserve">.  </w:t>
      </w:r>
      <w:r w:rsidR="00637262">
        <w:t xml:space="preserve"> </w:t>
      </w:r>
    </w:p>
    <w:p w14:paraId="13C43498" w14:textId="7E0CC960" w:rsidR="000F1217" w:rsidRDefault="006660FF" w:rsidP="00A9405E">
      <w:pPr>
        <w:rPr>
          <w:szCs w:val="20"/>
          <w:lang w:val="en-GB"/>
        </w:rPr>
      </w:pPr>
      <w:r>
        <w:t xml:space="preserve">However, for </w:t>
      </w:r>
      <w:r w:rsidR="003168FA">
        <w:t>the fatigue design of reinforced concrete in shear</w:t>
      </w:r>
      <w:r w:rsidR="00A95F35">
        <w:t xml:space="preserve">, there is strong evidence that </w:t>
      </w:r>
      <w:r w:rsidR="00B5195E">
        <w:t xml:space="preserve">a </w:t>
      </w:r>
      <w:r w:rsidR="00A95F35">
        <w:t xml:space="preserve">concrete contribution </w:t>
      </w:r>
      <w:r w:rsidR="00B5195E">
        <w:t xml:space="preserve">to the shear strength can be </w:t>
      </w:r>
      <w:r w:rsidR="00CB6AA4">
        <w:t xml:space="preserve">reliably achieved.  </w:t>
      </w:r>
      <w:r w:rsidR="000670EF">
        <w:t>None of the international Standard</w:t>
      </w:r>
      <w:r w:rsidR="0010670C">
        <w:t>s</w:t>
      </w:r>
      <w:r w:rsidR="000670EF">
        <w:t xml:space="preserve"> reviewed preclude th</w:t>
      </w:r>
      <w:r w:rsidR="007813E3">
        <w:t xml:space="preserve">is, although only the </w:t>
      </w:r>
      <w:r w:rsidR="007813E3" w:rsidRPr="00077706">
        <w:rPr>
          <w:i/>
          <w:iCs/>
          <w:szCs w:val="20"/>
          <w:lang w:val="en-GB"/>
        </w:rPr>
        <w:t>fib</w:t>
      </w:r>
      <w:r w:rsidR="007813E3" w:rsidRPr="003A6445">
        <w:rPr>
          <w:szCs w:val="20"/>
          <w:lang w:val="en-GB"/>
        </w:rPr>
        <w:t xml:space="preserve"> Model Code 2020</w:t>
      </w:r>
      <w:r w:rsidR="007813E3">
        <w:rPr>
          <w:szCs w:val="20"/>
          <w:lang w:val="en-GB"/>
        </w:rPr>
        <w:t xml:space="preserve"> </w:t>
      </w:r>
      <w:r w:rsidR="002C0719">
        <w:rPr>
          <w:szCs w:val="20"/>
          <w:lang w:val="en-GB"/>
        </w:rPr>
        <w:t>provides a means of quantification.</w:t>
      </w:r>
    </w:p>
    <w:p w14:paraId="6D9A98B2" w14:textId="29C8EB5C" w:rsidR="00F620FD" w:rsidRDefault="009534F4" w:rsidP="00A9405E">
      <w:pPr>
        <w:rPr>
          <w:rFonts w:eastAsiaTheme="minorEastAsia"/>
          <w:szCs w:val="20"/>
          <w:lang w:val="en-GB"/>
        </w:rPr>
      </w:pPr>
      <w:r>
        <w:rPr>
          <w:szCs w:val="20"/>
          <w:lang w:val="en-GB"/>
        </w:rPr>
        <w:t xml:space="preserve">In many cases </w:t>
      </w:r>
      <w:r w:rsidR="00880D8C">
        <w:rPr>
          <w:szCs w:val="20"/>
          <w:lang w:val="en-GB"/>
        </w:rPr>
        <w:t>principle tensile stresses</w:t>
      </w:r>
      <w:r w:rsidR="00DE0CE8">
        <w:rPr>
          <w:szCs w:val="20"/>
          <w:lang w:val="en-GB"/>
        </w:rPr>
        <w:t xml:space="preserve"> are insufficient to crack the concrete</w:t>
      </w:r>
      <w:r w:rsidR="007E30F8">
        <w:rPr>
          <w:szCs w:val="20"/>
          <w:lang w:val="en-GB"/>
        </w:rPr>
        <w:t xml:space="preserve">, even under ULS conditions.  Until the concrete cracks </w:t>
      </w:r>
      <w:r w:rsidR="00892259">
        <w:rPr>
          <w:szCs w:val="20"/>
          <w:lang w:val="en-GB"/>
        </w:rPr>
        <w:t xml:space="preserve">in shear the </w:t>
      </w:r>
      <w:r w:rsidR="006975D8">
        <w:rPr>
          <w:szCs w:val="20"/>
          <w:lang w:val="en-GB"/>
        </w:rPr>
        <w:t xml:space="preserve">stirrup </w:t>
      </w:r>
      <w:r w:rsidR="00892259">
        <w:rPr>
          <w:szCs w:val="20"/>
          <w:lang w:val="en-GB"/>
        </w:rPr>
        <w:t xml:space="preserve">reinforcement </w:t>
      </w:r>
      <w:r w:rsidR="007461DB">
        <w:rPr>
          <w:szCs w:val="20"/>
          <w:lang w:val="en-GB"/>
        </w:rPr>
        <w:t xml:space="preserve">stresses are nominal </w:t>
      </w:r>
      <w:r w:rsidR="006975D8">
        <w:rPr>
          <w:szCs w:val="20"/>
          <w:lang w:val="en-GB"/>
        </w:rPr>
        <w:t xml:space="preserve">(function as per the modular ratio) </w:t>
      </w:r>
      <w:r w:rsidR="001C2850">
        <w:rPr>
          <w:szCs w:val="20"/>
          <w:lang w:val="en-GB"/>
        </w:rPr>
        <w:t>and fatigue will not govern the design.</w:t>
      </w:r>
      <w:r w:rsidR="00704953" w:rsidRPr="00704953">
        <w:rPr>
          <w:i/>
          <w:iCs/>
          <w:szCs w:val="20"/>
          <w:lang w:val="en-GB"/>
        </w:rPr>
        <w:t xml:space="preserve"> </w:t>
      </w:r>
      <w:r w:rsidR="00704953">
        <w:rPr>
          <w:szCs w:val="20"/>
          <w:lang w:val="en-GB"/>
        </w:rPr>
        <w:t xml:space="preserve">This is recognised in </w:t>
      </w:r>
      <w:r w:rsidR="00704953" w:rsidRPr="00077706">
        <w:rPr>
          <w:i/>
          <w:iCs/>
          <w:szCs w:val="20"/>
          <w:lang w:val="en-GB"/>
        </w:rPr>
        <w:t>fib</w:t>
      </w:r>
      <w:r w:rsidR="00704953" w:rsidRPr="003A6445">
        <w:rPr>
          <w:szCs w:val="20"/>
          <w:lang w:val="en-GB"/>
        </w:rPr>
        <w:t xml:space="preserve"> Model Code 2020</w:t>
      </w:r>
      <w:r w:rsidR="00E46C9E" w:rsidRPr="00E46C9E">
        <w:rPr>
          <w:rFonts w:eastAsiaTheme="minorEastAsia"/>
          <w:szCs w:val="20"/>
          <w:lang w:val="en-GB"/>
        </w:rPr>
        <w:t xml:space="preserve"> </w:t>
      </w:r>
      <w:r w:rsidR="00E46C9E">
        <w:rPr>
          <w:rFonts w:eastAsiaTheme="minorEastAsia"/>
          <w:szCs w:val="20"/>
          <w:lang w:val="en-GB"/>
        </w:rPr>
        <w:t xml:space="preserve">which notes that </w:t>
      </w:r>
      <w:r w:rsidR="00B53A6E">
        <w:rPr>
          <w:rFonts w:eastAsiaTheme="minorEastAsia"/>
          <w:szCs w:val="20"/>
          <w:lang w:val="en-GB"/>
        </w:rPr>
        <w:t>if this is the case then</w:t>
      </w:r>
      <w:r w:rsidR="00E46C9E" w:rsidRPr="00FB0C85">
        <w:rPr>
          <w:rFonts w:eastAsiaTheme="minorEastAsia"/>
          <w:szCs w:val="20"/>
          <w:lang w:val="en-GB"/>
        </w:rPr>
        <w:t xml:space="preserve"> compliance </w:t>
      </w:r>
      <w:r w:rsidR="00B53A6E">
        <w:rPr>
          <w:rFonts w:eastAsiaTheme="minorEastAsia"/>
          <w:szCs w:val="20"/>
          <w:lang w:val="en-GB"/>
        </w:rPr>
        <w:t xml:space="preserve">is met and </w:t>
      </w:r>
      <w:r w:rsidR="00E46C9E" w:rsidRPr="00FB0C85">
        <w:rPr>
          <w:rFonts w:eastAsiaTheme="minorEastAsia"/>
          <w:szCs w:val="20"/>
          <w:lang w:val="en-GB"/>
        </w:rPr>
        <w:t>no further action is required</w:t>
      </w:r>
      <w:r w:rsidR="00B53A6E">
        <w:rPr>
          <w:rFonts w:eastAsiaTheme="minorEastAsia"/>
          <w:szCs w:val="20"/>
          <w:lang w:val="en-GB"/>
        </w:rPr>
        <w:t>.</w:t>
      </w:r>
    </w:p>
    <w:p w14:paraId="5C0871A1" w14:textId="735957E7" w:rsidR="00B53A6E" w:rsidRDefault="00005BAC" w:rsidP="00A9405E">
      <w:pPr>
        <w:rPr>
          <w:szCs w:val="20"/>
          <w:lang w:val="en-GB"/>
        </w:rPr>
      </w:pPr>
      <w:r>
        <w:rPr>
          <w:rFonts w:eastAsiaTheme="minorEastAsia"/>
          <w:szCs w:val="20"/>
          <w:lang w:val="en-GB"/>
        </w:rPr>
        <w:t>This is supported by the work done by</w:t>
      </w:r>
      <w:r w:rsidRPr="00005BAC">
        <w:rPr>
          <w:szCs w:val="20"/>
          <w:lang w:val="en-GB"/>
        </w:rPr>
        <w:t xml:space="preserve"> </w:t>
      </w:r>
      <w:r w:rsidRPr="00483BC8">
        <w:rPr>
          <w:szCs w:val="20"/>
          <w:lang w:val="en-GB"/>
        </w:rPr>
        <w:t>Teworte et al</w:t>
      </w:r>
      <w:r>
        <w:rPr>
          <w:szCs w:val="20"/>
          <w:vertAlign w:val="superscript"/>
          <w:lang w:val="en-GB"/>
        </w:rPr>
        <w:t>9</w:t>
      </w:r>
      <w:r w:rsidRPr="00483BC8">
        <w:rPr>
          <w:szCs w:val="20"/>
          <w:lang w:val="en-GB"/>
        </w:rPr>
        <w:t xml:space="preserve"> and subsequent works Hillebrand and Hegger (2020)</w:t>
      </w:r>
      <w:r w:rsidR="0010670C">
        <w:rPr>
          <w:szCs w:val="20"/>
          <w:vertAlign w:val="superscript"/>
          <w:lang w:val="en-GB"/>
        </w:rPr>
        <w:t>10</w:t>
      </w:r>
      <w:r w:rsidRPr="00483BC8">
        <w:rPr>
          <w:szCs w:val="20"/>
          <w:lang w:val="en-GB"/>
        </w:rPr>
        <w:t xml:space="preserve"> and Hillebrand et a</w:t>
      </w:r>
      <w:r>
        <w:rPr>
          <w:szCs w:val="20"/>
          <w:lang w:val="en-GB"/>
        </w:rPr>
        <w:t>l</w:t>
      </w:r>
      <w:r w:rsidR="006A111F">
        <w:rPr>
          <w:szCs w:val="20"/>
          <w:lang w:val="en-GB"/>
        </w:rPr>
        <w:t xml:space="preserve"> </w:t>
      </w:r>
      <w:r w:rsidR="0010670C">
        <w:rPr>
          <w:szCs w:val="20"/>
          <w:lang w:val="en-GB"/>
        </w:rPr>
        <w:t>(2021)</w:t>
      </w:r>
      <w:r>
        <w:rPr>
          <w:szCs w:val="20"/>
          <w:vertAlign w:val="superscript"/>
          <w:lang w:val="en-GB"/>
        </w:rPr>
        <w:t>11</w:t>
      </w:r>
      <w:r>
        <w:rPr>
          <w:szCs w:val="20"/>
          <w:lang w:val="en-GB"/>
        </w:rPr>
        <w:t xml:space="preserve"> </w:t>
      </w:r>
      <w:r w:rsidR="00766F78">
        <w:rPr>
          <w:szCs w:val="20"/>
          <w:lang w:val="en-GB"/>
        </w:rPr>
        <w:t>which provide clear evidence of</w:t>
      </w:r>
      <w:r w:rsidR="00766F78" w:rsidRPr="00766F78">
        <w:rPr>
          <w:szCs w:val="20"/>
          <w:lang w:val="en-GB"/>
        </w:rPr>
        <w:t xml:space="preserve"> </w:t>
      </w:r>
      <w:r w:rsidR="00766F78" w:rsidRPr="00483BC8">
        <w:rPr>
          <w:szCs w:val="20"/>
          <w:lang w:val="en-GB"/>
        </w:rPr>
        <w:t>a considerable contribution to fatigue resistance from the concrete</w:t>
      </w:r>
      <w:r w:rsidR="00766F78">
        <w:rPr>
          <w:szCs w:val="20"/>
          <w:lang w:val="en-GB"/>
        </w:rPr>
        <w:t>.</w:t>
      </w:r>
    </w:p>
    <w:p w14:paraId="643EF56D" w14:textId="6BF6EE8F" w:rsidR="00704953" w:rsidRPr="00135BF0" w:rsidRDefault="00BD4876" w:rsidP="00A9405E">
      <w:pPr>
        <w:rPr>
          <w:rFonts w:cs="Arial"/>
          <w:szCs w:val="20"/>
          <w:lang w:val="en-GB"/>
        </w:rPr>
      </w:pPr>
      <w:r w:rsidRPr="00135BF0">
        <w:rPr>
          <w:rFonts w:cs="Arial"/>
          <w:szCs w:val="20"/>
          <w:lang w:val="en-GB"/>
        </w:rPr>
        <w:t xml:space="preserve">On this basis a submission was made to the </w:t>
      </w:r>
      <w:r w:rsidR="00532D0A" w:rsidRPr="00135BF0">
        <w:rPr>
          <w:rFonts w:cs="Arial"/>
          <w:szCs w:val="20"/>
          <w:lang w:val="en-GB"/>
        </w:rPr>
        <w:t>Australian Standards Subcommittee (BD-090-05)</w:t>
      </w:r>
      <w:r w:rsidR="0068509D" w:rsidRPr="00135BF0">
        <w:rPr>
          <w:rFonts w:cs="Arial"/>
          <w:szCs w:val="20"/>
          <w:lang w:val="en-GB"/>
        </w:rPr>
        <w:t xml:space="preserve"> that</w:t>
      </w:r>
      <w:r w:rsidR="00532D0A" w:rsidRPr="00135BF0">
        <w:rPr>
          <w:rFonts w:cs="Arial"/>
          <w:szCs w:val="20"/>
          <w:lang w:val="en-GB"/>
        </w:rPr>
        <w:t xml:space="preserve"> </w:t>
      </w:r>
      <w:r w:rsidR="0068509D" w:rsidRPr="00135BF0">
        <w:rPr>
          <w:rFonts w:cs="Arial"/>
          <w:szCs w:val="20"/>
          <w:lang w:val="en-GB"/>
        </w:rPr>
        <w:t xml:space="preserve">for the fatigue design of shear stirrups </w:t>
      </w:r>
      <w:r w:rsidR="00140D96" w:rsidRPr="00135BF0">
        <w:rPr>
          <w:rFonts w:cs="Arial"/>
          <w:szCs w:val="20"/>
          <w:lang w:val="en-GB"/>
        </w:rPr>
        <w:t xml:space="preserve">to </w:t>
      </w:r>
      <w:r w:rsidR="001F38D8" w:rsidRPr="00135BF0">
        <w:rPr>
          <w:rFonts w:eastAsiaTheme="minorEastAsia" w:cs="Arial"/>
          <w:szCs w:val="20"/>
          <w:lang w:val="en-GB"/>
        </w:rPr>
        <w:t>a</w:t>
      </w:r>
      <w:r w:rsidR="00DC5064" w:rsidRPr="00135BF0">
        <w:rPr>
          <w:rFonts w:eastAsiaTheme="minorEastAsia" w:cs="Arial"/>
          <w:szCs w:val="20"/>
          <w:lang w:val="en-GB"/>
        </w:rPr>
        <w:t xml:space="preserve">dopt a concrete contribution </w:t>
      </w:r>
      <w:r w:rsidR="002B2238" w:rsidRPr="00135BF0">
        <w:rPr>
          <w:rFonts w:eastAsiaTheme="minorEastAsia" w:cs="Arial"/>
          <w:szCs w:val="20"/>
          <w:lang w:val="en-GB"/>
        </w:rPr>
        <w:t xml:space="preserve">to the shear strength of </w:t>
      </w:r>
      <w:r w:rsidR="00267835" w:rsidRPr="00135BF0">
        <w:rPr>
          <w:rFonts w:eastAsiaTheme="minorEastAsia" w:cs="Arial"/>
          <w:szCs w:val="20"/>
          <w:lang w:val="en-GB"/>
        </w:rPr>
        <w:t xml:space="preserve"> </w:t>
      </w:r>
      <w:r w:rsidR="00EC6F09" w:rsidRPr="00135BF0">
        <w:rPr>
          <w:rFonts w:eastAsiaTheme="minorEastAsia" w:cs="Arial"/>
          <w:szCs w:val="20"/>
          <w:lang w:val="en-GB"/>
        </w:rPr>
        <w:t>0.5</w:t>
      </w:r>
      <m:oMath>
        <m:sSub>
          <m:sSubPr>
            <m:ctrlPr>
              <w:rPr>
                <w:rFonts w:ascii="Cambria Math" w:eastAsiaTheme="minorEastAsia" w:hAnsi="Cambria Math" w:cs="Arial"/>
                <w:i/>
                <w:szCs w:val="20"/>
                <w:lang w:val="en-GB"/>
              </w:rPr>
            </m:ctrlPr>
          </m:sSubPr>
          <m:e>
            <m:r>
              <w:rPr>
                <w:rFonts w:ascii="Cambria Math" w:eastAsiaTheme="minorEastAsia" w:hAnsi="Cambria Math" w:cs="Arial"/>
                <w:szCs w:val="20"/>
                <w:lang w:val="en-GB"/>
              </w:rPr>
              <m:t>V</m:t>
            </m:r>
          </m:e>
          <m:sub>
            <m:r>
              <w:rPr>
                <w:rFonts w:ascii="Cambria Math" w:eastAsiaTheme="minorEastAsia" w:hAnsi="Cambria Math" w:cs="Arial"/>
                <w:szCs w:val="20"/>
                <w:lang w:val="en-GB"/>
              </w:rPr>
              <m:t>uc</m:t>
            </m:r>
          </m:sub>
        </m:sSub>
      </m:oMath>
      <w:r w:rsidR="005A5304" w:rsidRPr="00135BF0">
        <w:rPr>
          <w:rFonts w:eastAsiaTheme="minorEastAsia" w:cs="Arial"/>
          <w:szCs w:val="20"/>
          <w:lang w:val="en-GB"/>
        </w:rPr>
        <w:t xml:space="preserve"> </w:t>
      </w:r>
      <w:r w:rsidR="00EC6F09" w:rsidRPr="00135BF0">
        <w:rPr>
          <w:rFonts w:eastAsiaTheme="minorEastAsia" w:cs="Arial"/>
          <w:szCs w:val="20"/>
          <w:lang w:val="en-GB"/>
        </w:rPr>
        <w:t xml:space="preserve">where </w:t>
      </w:r>
      <m:oMath>
        <m:sSub>
          <m:sSubPr>
            <m:ctrlPr>
              <w:rPr>
                <w:rFonts w:ascii="Cambria Math" w:eastAsiaTheme="minorEastAsia" w:hAnsi="Cambria Math" w:cs="Arial"/>
                <w:i/>
                <w:szCs w:val="20"/>
                <w:lang w:val="en-GB"/>
              </w:rPr>
            </m:ctrlPr>
          </m:sSubPr>
          <m:e>
            <m:r>
              <w:rPr>
                <w:rFonts w:ascii="Cambria Math" w:eastAsiaTheme="minorEastAsia" w:hAnsi="Cambria Math" w:cs="Arial"/>
                <w:szCs w:val="20"/>
                <w:lang w:val="en-GB"/>
              </w:rPr>
              <m:t>V</m:t>
            </m:r>
          </m:e>
          <m:sub>
            <m:r>
              <w:rPr>
                <w:rFonts w:ascii="Cambria Math" w:eastAsiaTheme="minorEastAsia" w:hAnsi="Cambria Math" w:cs="Arial"/>
                <w:szCs w:val="20"/>
                <w:lang w:val="en-GB"/>
              </w:rPr>
              <m:t>uc</m:t>
            </m:r>
          </m:sub>
        </m:sSub>
      </m:oMath>
      <w:r w:rsidR="00F07B51" w:rsidRPr="00135BF0">
        <w:rPr>
          <w:rFonts w:eastAsiaTheme="minorEastAsia" w:cs="Arial"/>
          <w:szCs w:val="20"/>
          <w:lang w:val="en-GB"/>
        </w:rPr>
        <w:t xml:space="preserve"> </w:t>
      </w:r>
      <w:r w:rsidR="00652AF6" w:rsidRPr="00135BF0">
        <w:rPr>
          <w:rFonts w:eastAsiaTheme="minorEastAsia" w:cs="Arial"/>
          <w:szCs w:val="20"/>
          <w:lang w:val="en-GB"/>
        </w:rPr>
        <w:t xml:space="preserve">is calculated using the provision in Clause </w:t>
      </w:r>
      <w:r w:rsidR="00650CBC" w:rsidRPr="00135BF0">
        <w:rPr>
          <w:rFonts w:eastAsiaTheme="minorEastAsia" w:cs="Arial"/>
          <w:szCs w:val="20"/>
          <w:lang w:val="en-GB"/>
        </w:rPr>
        <w:t>8.2 of AS 5100.5</w:t>
      </w:r>
      <w:r w:rsidR="005B5460" w:rsidRPr="00135BF0">
        <w:rPr>
          <w:rFonts w:eastAsiaTheme="minorEastAsia" w:cs="Arial"/>
          <w:szCs w:val="20"/>
          <w:lang w:val="en-GB"/>
        </w:rPr>
        <w:t>.</w:t>
      </w:r>
      <w:r w:rsidR="001F38D8" w:rsidRPr="00135BF0">
        <w:rPr>
          <w:rFonts w:cs="Arial"/>
          <w:szCs w:val="20"/>
          <w:lang w:val="en-GB"/>
        </w:rPr>
        <w:t xml:space="preserve"> </w:t>
      </w:r>
    </w:p>
    <w:p w14:paraId="5D139578" w14:textId="5CD6B61B" w:rsidR="008E5E9B" w:rsidRPr="00135BF0" w:rsidRDefault="0068509D" w:rsidP="00135BF0">
      <w:pPr>
        <w:rPr>
          <w:rFonts w:cs="Arial"/>
          <w:szCs w:val="20"/>
          <w:lang w:val="en-GB"/>
        </w:rPr>
      </w:pPr>
      <w:r w:rsidRPr="00135BF0">
        <w:rPr>
          <w:rFonts w:cs="Arial"/>
          <w:szCs w:val="20"/>
          <w:lang w:val="en-GB"/>
        </w:rPr>
        <w:t xml:space="preserve">In </w:t>
      </w:r>
      <w:r w:rsidR="008E6253" w:rsidRPr="00135BF0">
        <w:rPr>
          <w:rFonts w:cs="Arial"/>
          <w:szCs w:val="20"/>
          <w:lang w:val="en-GB"/>
        </w:rPr>
        <w:t>addition,</w:t>
      </w:r>
      <w:r w:rsidR="00BD0A06" w:rsidRPr="00135BF0">
        <w:rPr>
          <w:rFonts w:cs="Arial"/>
          <w:szCs w:val="20"/>
          <w:lang w:val="en-GB"/>
        </w:rPr>
        <w:t xml:space="preserve"> the submission proposed </w:t>
      </w:r>
      <w:r w:rsidR="00977233" w:rsidRPr="00135BF0">
        <w:rPr>
          <w:rFonts w:cs="Arial"/>
          <w:szCs w:val="20"/>
          <w:lang w:val="en-GB"/>
        </w:rPr>
        <w:t>a compressive strut angle</w:t>
      </w:r>
      <w:r w:rsidR="00E3130F" w:rsidRPr="00135BF0">
        <w:rPr>
          <w:rFonts w:cs="Arial"/>
          <w:szCs w:val="20"/>
          <w:lang w:val="en-GB"/>
        </w:rPr>
        <w:t xml:space="preserve">, </w:t>
      </w:r>
      <m:oMath>
        <m:sSub>
          <m:sSubPr>
            <m:ctrlPr>
              <w:rPr>
                <w:rFonts w:ascii="Cambria Math" w:hAnsi="Cambria Math" w:cs="Arial"/>
                <w:szCs w:val="20"/>
                <w:lang w:val="en-GB"/>
              </w:rPr>
            </m:ctrlPr>
          </m:sSubPr>
          <m:e>
            <m:r>
              <w:rPr>
                <w:rFonts w:ascii="Cambria Math" w:hAnsi="Cambria Math" w:cs="Arial"/>
                <w:szCs w:val="20"/>
                <w:lang w:val="en-GB"/>
              </w:rPr>
              <m:t>θ</m:t>
            </m:r>
          </m:e>
          <m:sub>
            <m:r>
              <w:rPr>
                <w:rFonts w:ascii="Cambria Math" w:hAnsi="Cambria Math" w:cs="Arial"/>
                <w:szCs w:val="20"/>
                <w:lang w:val="en-GB"/>
              </w:rPr>
              <m:t>fat</m:t>
            </m:r>
          </m:sub>
        </m:sSub>
        <m:r>
          <m:rPr>
            <m:sty m:val="p"/>
          </m:rPr>
          <w:rPr>
            <w:rFonts w:ascii="Cambria Math" w:hAnsi="Cambria Math" w:cs="Arial"/>
            <w:szCs w:val="20"/>
            <w:lang w:val="en-GB"/>
          </w:rPr>
          <m:t>=</m:t>
        </m:r>
        <m:func>
          <m:funcPr>
            <m:ctrlPr>
              <w:rPr>
                <w:rFonts w:ascii="Cambria Math" w:hAnsi="Cambria Math" w:cs="Arial"/>
                <w:szCs w:val="20"/>
                <w:lang w:val="en-GB"/>
              </w:rPr>
            </m:ctrlPr>
          </m:funcPr>
          <m:fName>
            <m:r>
              <m:rPr>
                <m:sty m:val="p"/>
              </m:rPr>
              <w:rPr>
                <w:rFonts w:ascii="Cambria Math" w:hAnsi="Cambria Math" w:cs="Arial"/>
                <w:szCs w:val="20"/>
                <w:lang w:val="en-GB"/>
              </w:rPr>
              <m:t>arctan</m:t>
            </m:r>
          </m:fName>
          <m:e>
            <m:rad>
              <m:radPr>
                <m:degHide m:val="1"/>
                <m:ctrlPr>
                  <w:rPr>
                    <w:rFonts w:ascii="Cambria Math" w:hAnsi="Cambria Math" w:cs="Arial"/>
                    <w:szCs w:val="20"/>
                    <w:lang w:val="en-GB"/>
                  </w:rPr>
                </m:ctrlPr>
              </m:radPr>
              <m:deg/>
              <m:e>
                <m:func>
                  <m:funcPr>
                    <m:ctrlPr>
                      <w:rPr>
                        <w:rFonts w:ascii="Cambria Math" w:hAnsi="Cambria Math" w:cs="Arial"/>
                        <w:szCs w:val="20"/>
                        <w:lang w:val="en-GB"/>
                      </w:rPr>
                    </m:ctrlPr>
                  </m:funcPr>
                  <m:fName>
                    <m:r>
                      <m:rPr>
                        <m:sty m:val="p"/>
                      </m:rPr>
                      <w:rPr>
                        <w:rFonts w:ascii="Cambria Math" w:hAnsi="Cambria Math" w:cs="Arial"/>
                        <w:szCs w:val="20"/>
                        <w:lang w:val="en-GB"/>
                      </w:rPr>
                      <m:t>tan</m:t>
                    </m:r>
                  </m:fName>
                  <m:e>
                    <m:d>
                      <m:dPr>
                        <m:ctrlPr>
                          <w:rPr>
                            <w:rFonts w:ascii="Cambria Math" w:hAnsi="Cambria Math" w:cs="Arial"/>
                            <w:szCs w:val="20"/>
                            <w:lang w:val="en-GB"/>
                          </w:rPr>
                        </m:ctrlPr>
                      </m:dPr>
                      <m:e>
                        <m:sSub>
                          <m:sSubPr>
                            <m:ctrlPr>
                              <w:rPr>
                                <w:rFonts w:ascii="Cambria Math" w:hAnsi="Cambria Math" w:cs="Arial"/>
                                <w:szCs w:val="20"/>
                                <w:lang w:val="en-GB"/>
                              </w:rPr>
                            </m:ctrlPr>
                          </m:sSubPr>
                          <m:e>
                            <m:r>
                              <w:rPr>
                                <w:rFonts w:ascii="Cambria Math" w:hAnsi="Cambria Math" w:cs="Arial"/>
                                <w:szCs w:val="20"/>
                                <w:lang w:val="en-GB"/>
                              </w:rPr>
                              <m:t>θ</m:t>
                            </m:r>
                          </m:e>
                          <m:sub>
                            <m:r>
                              <w:rPr>
                                <w:rFonts w:ascii="Cambria Math" w:hAnsi="Cambria Math" w:cs="Arial"/>
                                <w:szCs w:val="20"/>
                                <w:lang w:val="en-GB"/>
                              </w:rPr>
                              <m:t>ULS</m:t>
                            </m:r>
                          </m:sub>
                        </m:sSub>
                      </m:e>
                    </m:d>
                  </m:e>
                </m:func>
              </m:e>
            </m:rad>
          </m:e>
        </m:func>
      </m:oMath>
      <w:r w:rsidR="00E3130F" w:rsidRPr="00135BF0">
        <w:rPr>
          <w:rFonts w:cs="Arial"/>
          <w:szCs w:val="20"/>
          <w:lang w:val="en-GB"/>
        </w:rPr>
        <w:t xml:space="preserve"> </w:t>
      </w:r>
      <w:r w:rsidR="002E5A78" w:rsidRPr="00135BF0">
        <w:rPr>
          <w:rFonts w:cs="Arial"/>
          <w:szCs w:val="20"/>
          <w:lang w:val="en-GB"/>
        </w:rPr>
        <w:t>to allow for the working of the shear crack under repeated loading.</w:t>
      </w:r>
    </w:p>
    <w:p w14:paraId="3FD974C5" w14:textId="38CCA2D8" w:rsidR="008E5E9B" w:rsidRDefault="00A14DFF" w:rsidP="008E5E9B">
      <w:pPr>
        <w:pStyle w:val="Heading1"/>
      </w:pPr>
      <w:r>
        <w:t>Conclusions</w:t>
      </w:r>
    </w:p>
    <w:p w14:paraId="61742744" w14:textId="23B0BFF2" w:rsidR="00C226F8" w:rsidRDefault="003C56BE" w:rsidP="00135BF0">
      <w:pPr>
        <w:rPr>
          <w:rFonts w:cs="Arial"/>
          <w:szCs w:val="20"/>
          <w:lang w:val="en-GB"/>
        </w:rPr>
      </w:pPr>
      <w:r>
        <w:rPr>
          <w:rFonts w:cs="Arial"/>
          <w:szCs w:val="20"/>
          <w:lang w:val="en-GB"/>
        </w:rPr>
        <w:t xml:space="preserve">The </w:t>
      </w:r>
      <w:r w:rsidRPr="00135BF0">
        <w:rPr>
          <w:rFonts w:cs="Arial"/>
          <w:szCs w:val="20"/>
          <w:lang w:val="en-GB"/>
        </w:rPr>
        <w:t>Australian Standards Subcommittee (BD-090-05)</w:t>
      </w:r>
      <w:r>
        <w:rPr>
          <w:rFonts w:cs="Arial"/>
          <w:szCs w:val="20"/>
          <w:lang w:val="en-GB"/>
        </w:rPr>
        <w:t xml:space="preserve"> adopted the </w:t>
      </w:r>
      <w:r w:rsidR="006128CE">
        <w:rPr>
          <w:rFonts w:cs="Arial"/>
          <w:szCs w:val="20"/>
          <w:lang w:val="en-GB"/>
        </w:rPr>
        <w:t xml:space="preserve">proposal and the changes were incorporated in Amendment 2, </w:t>
      </w:r>
      <w:r w:rsidR="00D64B36">
        <w:rPr>
          <w:rFonts w:cs="Arial"/>
          <w:szCs w:val="20"/>
          <w:lang w:val="en-GB"/>
        </w:rPr>
        <w:t>issued in early 2024.</w:t>
      </w:r>
    </w:p>
    <w:p w14:paraId="47CDD82B" w14:textId="25A2D417" w:rsidR="00D64B36" w:rsidRDefault="002A78CD" w:rsidP="00135BF0">
      <w:pPr>
        <w:rPr>
          <w:rFonts w:cs="Arial"/>
          <w:szCs w:val="20"/>
          <w:lang w:val="en-GB"/>
        </w:rPr>
      </w:pPr>
      <w:r>
        <w:rPr>
          <w:rFonts w:cs="Arial"/>
          <w:szCs w:val="20"/>
          <w:lang w:val="en-GB"/>
        </w:rPr>
        <w:t xml:space="preserve">Under the amendment the </w:t>
      </w:r>
      <w:r w:rsidR="00113F20">
        <w:rPr>
          <w:rFonts w:cs="Arial"/>
          <w:szCs w:val="20"/>
          <w:lang w:val="en-GB"/>
        </w:rPr>
        <w:t xml:space="preserve">stirrups for both the Pourmalong Creek Underbridge and the Awaba Creek Underbridge </w:t>
      </w:r>
      <w:r w:rsidR="00670105">
        <w:rPr>
          <w:rFonts w:cs="Arial"/>
          <w:szCs w:val="20"/>
          <w:lang w:val="en-GB"/>
        </w:rPr>
        <w:t xml:space="preserve">were assessed </w:t>
      </w:r>
      <w:r w:rsidR="006517D9">
        <w:rPr>
          <w:rFonts w:cs="Arial"/>
          <w:szCs w:val="20"/>
          <w:lang w:val="en-GB"/>
        </w:rPr>
        <w:t xml:space="preserve">as </w:t>
      </w:r>
      <w:r w:rsidR="006A111F" w:rsidRPr="00297AD2">
        <w:rPr>
          <w:rFonts w:cs="Arial"/>
          <w:szCs w:val="20"/>
          <w:lang w:val="en-GB" w:eastAsia="en-AU"/>
        </w:rPr>
        <w:t>satisfactory based on projected track usage, for at least the duration of its originally intended design life</w:t>
      </w:r>
      <w:r w:rsidR="006517D9">
        <w:rPr>
          <w:rFonts w:cs="Arial"/>
          <w:szCs w:val="20"/>
          <w:lang w:val="en-GB" w:eastAsia="en-AU"/>
        </w:rPr>
        <w:t>.</w:t>
      </w:r>
    </w:p>
    <w:p w14:paraId="41BE3425" w14:textId="5536DA5E" w:rsidR="00070589" w:rsidRDefault="00070589" w:rsidP="00135BF0">
      <w:r>
        <w:rPr>
          <w:rFonts w:cs="Arial"/>
          <w:szCs w:val="20"/>
          <w:lang w:val="en-GB"/>
        </w:rPr>
        <w:t xml:space="preserve">It is noted that </w:t>
      </w:r>
      <w:r w:rsidR="00427BA0">
        <w:rPr>
          <w:rFonts w:cs="Arial"/>
          <w:szCs w:val="20"/>
          <w:lang w:val="en-GB"/>
        </w:rPr>
        <w:t xml:space="preserve">these provisions require that the minimum shear reinforcement nominated in AS 5100.5 </w:t>
      </w:r>
      <w:r w:rsidR="002151A0">
        <w:rPr>
          <w:rFonts w:cs="Arial"/>
          <w:szCs w:val="20"/>
          <w:lang w:val="en-GB"/>
        </w:rPr>
        <w:t>is provided.</w:t>
      </w:r>
      <w:r w:rsidR="00E66325">
        <w:rPr>
          <w:rFonts w:cs="Arial"/>
          <w:szCs w:val="20"/>
          <w:lang w:val="en-GB"/>
        </w:rPr>
        <w:t xml:space="preserve">  If that is not the case then </w:t>
      </w:r>
      <w:r w:rsidR="001439B1">
        <w:rPr>
          <w:rFonts w:cs="Arial"/>
          <w:szCs w:val="20"/>
          <w:lang w:val="en-GB"/>
        </w:rPr>
        <w:t xml:space="preserve">the stirrups will not have sufficient strength to counter </w:t>
      </w:r>
      <w:r w:rsidR="002A2290">
        <w:rPr>
          <w:rFonts w:cs="Arial"/>
          <w:szCs w:val="20"/>
          <w:lang w:val="en-GB"/>
        </w:rPr>
        <w:t>the loss of the concrete tensile strength as the concrete cracks</w:t>
      </w:r>
      <w:r w:rsidR="00400ECF">
        <w:rPr>
          <w:rFonts w:cs="Arial"/>
          <w:szCs w:val="20"/>
          <w:lang w:val="en-GB"/>
        </w:rPr>
        <w:t>.</w:t>
      </w:r>
    </w:p>
    <w:p w14:paraId="1E349F87" w14:textId="77777777" w:rsidR="00497ED9" w:rsidRDefault="00497ED9" w:rsidP="00A14DFF">
      <w:pPr>
        <w:ind w:left="360"/>
      </w:pPr>
    </w:p>
    <w:p w14:paraId="3615D486" w14:textId="77777777" w:rsidR="00A14DFF" w:rsidRDefault="00A14DFF" w:rsidP="00A14DFF">
      <w:pPr>
        <w:ind w:left="360"/>
      </w:pPr>
    </w:p>
    <w:p w14:paraId="4FAF287E" w14:textId="656CEE76" w:rsidR="00A14DFF" w:rsidRDefault="009E532D" w:rsidP="00906999">
      <w:pPr>
        <w:pStyle w:val="Heading1"/>
        <w:numPr>
          <w:ilvl w:val="0"/>
          <w:numId w:val="0"/>
        </w:numPr>
        <w:ind w:left="720" w:hanging="360"/>
      </w:pPr>
      <w:r>
        <w:lastRenderedPageBreak/>
        <w:t>References</w:t>
      </w:r>
    </w:p>
    <w:p w14:paraId="2EC4A8DD" w14:textId="2B818B7B" w:rsidR="006D4EC2" w:rsidRDefault="00C470AB" w:rsidP="006D4EC2">
      <w:pPr>
        <w:pStyle w:val="Referencelist"/>
        <w:ind w:left="357" w:hanging="357"/>
      </w:pPr>
      <w:r>
        <w:t>AS 5100.5: 2017</w:t>
      </w:r>
      <w:r w:rsidR="00FA722A">
        <w:t xml:space="preserve"> Bridge design – Concrete</w:t>
      </w:r>
    </w:p>
    <w:p w14:paraId="361E582F" w14:textId="4DD5D58F" w:rsidR="00B92B57" w:rsidRDefault="00B92B57" w:rsidP="00B92B57">
      <w:pPr>
        <w:pStyle w:val="Referencelist"/>
      </w:pPr>
      <w:r>
        <w:t>AS 3600: 2018 Concrete structures</w:t>
      </w:r>
    </w:p>
    <w:p w14:paraId="0E1D2F60" w14:textId="0625877F" w:rsidR="00FA722A" w:rsidRPr="00FE4323" w:rsidRDefault="00B43EC9" w:rsidP="006D4EC2">
      <w:pPr>
        <w:pStyle w:val="Referencelist"/>
        <w:ind w:left="357" w:hanging="357"/>
      </w:pPr>
      <w:r w:rsidRPr="00B43EC9">
        <w:rPr>
          <w:lang w:val="en-GB"/>
        </w:rPr>
        <w:t xml:space="preserve">AASHTO LRFD </w:t>
      </w:r>
      <w:r>
        <w:rPr>
          <w:lang w:val="en-GB"/>
        </w:rPr>
        <w:t xml:space="preserve">2020 </w:t>
      </w:r>
      <w:r w:rsidRPr="00B43EC9">
        <w:rPr>
          <w:lang w:val="en-GB"/>
        </w:rPr>
        <w:t>Bridge Design Specification</w:t>
      </w:r>
    </w:p>
    <w:p w14:paraId="132E5186" w14:textId="774A74BD" w:rsidR="00FE4323" w:rsidRPr="009C22CF" w:rsidRDefault="00FE4323" w:rsidP="006D4EC2">
      <w:pPr>
        <w:pStyle w:val="Referencelist"/>
        <w:ind w:left="357" w:hanging="357"/>
        <w:rPr>
          <w:bCs/>
        </w:rPr>
      </w:pPr>
      <w:r w:rsidRPr="00FE4323">
        <w:rPr>
          <w:bCs/>
          <w:lang w:val="nl-NL"/>
        </w:rPr>
        <w:t>EN 1992-1-1 Concrete structures</w:t>
      </w:r>
    </w:p>
    <w:p w14:paraId="48590F53" w14:textId="24852158" w:rsidR="009C22CF" w:rsidRPr="006A2E97" w:rsidRDefault="009C22CF" w:rsidP="006D4EC2">
      <w:pPr>
        <w:pStyle w:val="Referencelist"/>
        <w:ind w:left="357" w:hanging="357"/>
      </w:pPr>
      <w:r w:rsidRPr="009C22CF">
        <w:rPr>
          <w:lang w:val="nl-NL"/>
        </w:rPr>
        <w:t>EN 1992-2 Concrete bridges</w:t>
      </w:r>
    </w:p>
    <w:p w14:paraId="484840B7" w14:textId="232BE44B" w:rsidR="006A2E97" w:rsidRPr="003A6445" w:rsidRDefault="006A2E97" w:rsidP="006D4EC2">
      <w:pPr>
        <w:pStyle w:val="Referencelist"/>
        <w:ind w:left="357" w:hanging="357"/>
        <w:rPr>
          <w:bCs/>
        </w:rPr>
      </w:pPr>
      <w:r w:rsidRPr="006A2E97">
        <w:rPr>
          <w:bCs/>
          <w:lang w:val="en-GB"/>
        </w:rPr>
        <w:t>DIN EN 1992-1-1/NA:2013-04</w:t>
      </w:r>
    </w:p>
    <w:p w14:paraId="107E399D" w14:textId="77777777" w:rsidR="003A6445" w:rsidRPr="00EA7C58" w:rsidRDefault="003A6445" w:rsidP="003A6445">
      <w:pPr>
        <w:pStyle w:val="Referencelist"/>
      </w:pPr>
      <w:r w:rsidRPr="00EA7C58">
        <w:t>Canadian CSA-S6-06 2006 Highway bridges</w:t>
      </w:r>
    </w:p>
    <w:p w14:paraId="5DB61513" w14:textId="32ED0B7E" w:rsidR="003A6445" w:rsidRPr="007C0352" w:rsidRDefault="003A6445" w:rsidP="006D4EC2">
      <w:pPr>
        <w:pStyle w:val="Referencelist"/>
        <w:ind w:left="357" w:hanging="357"/>
        <w:rPr>
          <w:bCs/>
        </w:rPr>
      </w:pPr>
      <w:r w:rsidRPr="003A6445">
        <w:rPr>
          <w:bCs/>
          <w:lang w:val="en-GB"/>
        </w:rPr>
        <w:t>fib Model Code 2020</w:t>
      </w:r>
    </w:p>
    <w:p w14:paraId="12C6E6D4" w14:textId="4E45C378" w:rsidR="007C0352" w:rsidRPr="005E744D" w:rsidRDefault="007C0352" w:rsidP="007C0352">
      <w:pPr>
        <w:pStyle w:val="Referencelist"/>
        <w:rPr>
          <w:shd w:val="clear" w:color="auto" w:fill="FFFFFF"/>
        </w:rPr>
      </w:pPr>
      <w:r w:rsidRPr="005E744D">
        <w:rPr>
          <w:shd w:val="clear" w:color="auto" w:fill="FFFFFF"/>
        </w:rPr>
        <w:t xml:space="preserve">Teworte, F., Herbrand, M. and Hegger, J., 2015. Structural assessment of concrete bridges in </w:t>
      </w:r>
      <w:r>
        <w:rPr>
          <w:shd w:val="clear" w:color="auto" w:fill="FFFFFF"/>
        </w:rPr>
        <w:t>G</w:t>
      </w:r>
      <w:r w:rsidRPr="005E744D">
        <w:rPr>
          <w:shd w:val="clear" w:color="auto" w:fill="FFFFFF"/>
        </w:rPr>
        <w:t>ermany</w:t>
      </w:r>
      <w:r w:rsidR="0063176C">
        <w:rPr>
          <w:shd w:val="clear" w:color="auto" w:fill="FFFFFF"/>
        </w:rPr>
        <w:t xml:space="preserve"> - </w:t>
      </w:r>
      <w:r w:rsidRPr="005E744D">
        <w:rPr>
          <w:shd w:val="clear" w:color="auto" w:fill="FFFFFF"/>
        </w:rPr>
        <w:t>Shear resistance under static and fatigue loading. </w:t>
      </w:r>
      <w:r w:rsidRPr="005E744D">
        <w:rPr>
          <w:i/>
          <w:iCs/>
          <w:shd w:val="clear" w:color="auto" w:fill="FFFFFF"/>
        </w:rPr>
        <w:t>Structural Engineering International</w:t>
      </w:r>
      <w:r w:rsidRPr="005E744D">
        <w:rPr>
          <w:shd w:val="clear" w:color="auto" w:fill="FFFFFF"/>
        </w:rPr>
        <w:t>, </w:t>
      </w:r>
      <w:r w:rsidRPr="005E744D">
        <w:rPr>
          <w:i/>
          <w:iCs/>
          <w:shd w:val="clear" w:color="auto" w:fill="FFFFFF"/>
        </w:rPr>
        <w:t>25</w:t>
      </w:r>
      <w:r w:rsidRPr="005E744D">
        <w:rPr>
          <w:shd w:val="clear" w:color="auto" w:fill="FFFFFF"/>
        </w:rPr>
        <w:t>(3), pp.266-274</w:t>
      </w:r>
    </w:p>
    <w:p w14:paraId="244BDA6A" w14:textId="6568A277" w:rsidR="0072240D" w:rsidRPr="005E744D" w:rsidRDefault="0072240D" w:rsidP="0072240D">
      <w:pPr>
        <w:pStyle w:val="Referencelist"/>
        <w:rPr>
          <w:shd w:val="clear" w:color="auto" w:fill="FFFFFF"/>
        </w:rPr>
      </w:pPr>
      <w:r w:rsidRPr="005E744D">
        <w:rPr>
          <w:shd w:val="clear" w:color="auto" w:fill="FFFFFF"/>
        </w:rPr>
        <w:t>Hillebrand, M. and Hegger, J., 2020. Fatigue testing of shear reinforcement in prestressed concrete t-beams of bridges. </w:t>
      </w:r>
      <w:r w:rsidRPr="005E744D">
        <w:rPr>
          <w:i/>
          <w:iCs/>
          <w:shd w:val="clear" w:color="auto" w:fill="FFFFFF"/>
        </w:rPr>
        <w:t>Applied Sciences</w:t>
      </w:r>
      <w:r w:rsidRPr="005E744D">
        <w:rPr>
          <w:shd w:val="clear" w:color="auto" w:fill="FFFFFF"/>
        </w:rPr>
        <w:t>, </w:t>
      </w:r>
      <w:r w:rsidRPr="005E744D">
        <w:rPr>
          <w:i/>
          <w:iCs/>
          <w:shd w:val="clear" w:color="auto" w:fill="FFFFFF"/>
        </w:rPr>
        <w:t>10</w:t>
      </w:r>
      <w:r w:rsidRPr="005E744D">
        <w:rPr>
          <w:shd w:val="clear" w:color="auto" w:fill="FFFFFF"/>
        </w:rPr>
        <w:t>(16), p.5560</w:t>
      </w:r>
    </w:p>
    <w:p w14:paraId="46F30C6E" w14:textId="7A2DA131" w:rsidR="00D5006A" w:rsidRPr="005E744D" w:rsidRDefault="00D5006A" w:rsidP="00D5006A">
      <w:pPr>
        <w:pStyle w:val="Referencelist"/>
        <w:rPr>
          <w:shd w:val="clear" w:color="auto" w:fill="FFFFFF"/>
        </w:rPr>
      </w:pPr>
      <w:r w:rsidRPr="005E744D">
        <w:rPr>
          <w:shd w:val="clear" w:color="auto" w:fill="FFFFFF"/>
        </w:rPr>
        <w:t>Hillebrand, M., Teworte, F. and Hegger, J., 2021. Shear fatigue of prestressed I</w:t>
      </w:r>
      <w:r w:rsidRPr="005E744D">
        <w:rPr>
          <w:rFonts w:ascii="Cambria Math" w:hAnsi="Cambria Math" w:cs="Cambria Math"/>
          <w:shd w:val="clear" w:color="auto" w:fill="FFFFFF"/>
        </w:rPr>
        <w:t>‐</w:t>
      </w:r>
      <w:r w:rsidRPr="005E744D">
        <w:rPr>
          <w:shd w:val="clear" w:color="auto" w:fill="FFFFFF"/>
        </w:rPr>
        <w:t>beams with shear reinforcement. </w:t>
      </w:r>
      <w:r w:rsidRPr="005E744D">
        <w:rPr>
          <w:i/>
          <w:iCs/>
          <w:shd w:val="clear" w:color="auto" w:fill="FFFFFF"/>
        </w:rPr>
        <w:t>Structural Concrete</w:t>
      </w:r>
      <w:r w:rsidRPr="005E744D">
        <w:rPr>
          <w:shd w:val="clear" w:color="auto" w:fill="FFFFFF"/>
        </w:rPr>
        <w:t>, </w:t>
      </w:r>
      <w:r w:rsidRPr="005E744D">
        <w:rPr>
          <w:i/>
          <w:iCs/>
          <w:shd w:val="clear" w:color="auto" w:fill="FFFFFF"/>
        </w:rPr>
        <w:t>22</w:t>
      </w:r>
      <w:r w:rsidRPr="005E744D">
        <w:rPr>
          <w:shd w:val="clear" w:color="auto" w:fill="FFFFFF"/>
        </w:rPr>
        <w:t>(2), pp.1085-1099</w:t>
      </w:r>
    </w:p>
    <w:p w14:paraId="408E40D3" w14:textId="77777777" w:rsidR="009E532D" w:rsidRDefault="009E532D" w:rsidP="004C12B5"/>
    <w:tbl>
      <w:tblPr>
        <w:tblStyle w:val="TableGrid"/>
        <w:tblW w:w="0" w:type="auto"/>
        <w:tblInd w:w="279" w:type="dxa"/>
        <w:tblLook w:val="04A0" w:firstRow="1" w:lastRow="0" w:firstColumn="1" w:lastColumn="0" w:noHBand="0" w:noVBand="1"/>
      </w:tblPr>
      <w:tblGrid>
        <w:gridCol w:w="8737"/>
      </w:tblGrid>
      <w:tr w:rsidR="00386318" w14:paraId="527EDA65" w14:textId="77777777" w:rsidTr="009E7995">
        <w:tc>
          <w:tcPr>
            <w:tcW w:w="8737" w:type="dxa"/>
          </w:tcPr>
          <w:p w14:paraId="3927940E" w14:textId="77777777" w:rsidR="00386318" w:rsidRDefault="00386318" w:rsidP="00ED316A">
            <w:pPr>
              <w:rPr>
                <w:b/>
                <w:bCs/>
              </w:rPr>
            </w:pPr>
            <w:r w:rsidRPr="00D9289D">
              <w:rPr>
                <w:b/>
                <w:bCs/>
              </w:rPr>
              <w:t>Acknowledgments</w:t>
            </w:r>
          </w:p>
          <w:p w14:paraId="2857FC82" w14:textId="5239816A" w:rsidR="00386318" w:rsidRPr="00D9289D" w:rsidRDefault="00954E0D" w:rsidP="00ED316A">
            <w:r>
              <w:t xml:space="preserve">The authors acknowledge </w:t>
            </w:r>
            <w:r w:rsidR="00CB37DC">
              <w:t>the specialist input provided by Professor Stephen Foster</w:t>
            </w:r>
            <w:r w:rsidR="00AB04CA">
              <w:t xml:space="preserve"> (School of Civil and Environmental Engineering UNSW and former President </w:t>
            </w:r>
            <w:r w:rsidR="009D0B66">
              <w:t>of the International Federation for Structural Concrete (</w:t>
            </w:r>
            <w:r w:rsidR="009D0B66" w:rsidRPr="009D0B66">
              <w:rPr>
                <w:i/>
                <w:iCs/>
              </w:rPr>
              <w:t>fib</w:t>
            </w:r>
            <w:r w:rsidR="009D0B66">
              <w:t xml:space="preserve">) </w:t>
            </w:r>
            <w:r w:rsidR="00CB09D8">
              <w:t xml:space="preserve">and former Dean, UNSW Engineering.  The authors thank </w:t>
            </w:r>
            <w:r w:rsidR="00811CD7">
              <w:t>Sydney Trains and Aurecon for permission to publish this paper.</w:t>
            </w:r>
          </w:p>
        </w:tc>
      </w:tr>
    </w:tbl>
    <w:p w14:paraId="3899ACF9" w14:textId="77777777" w:rsidR="009E532D" w:rsidRDefault="009E532D" w:rsidP="009E532D">
      <w:pPr>
        <w:ind w:left="360"/>
      </w:pPr>
    </w:p>
    <w:p w14:paraId="004E84CB" w14:textId="0326990D" w:rsidR="009150A1" w:rsidRPr="009150A1" w:rsidRDefault="009150A1" w:rsidP="009150A1">
      <w:pPr>
        <w:ind w:left="360"/>
        <w:rPr>
          <w:b/>
          <w:bCs/>
        </w:rPr>
      </w:pPr>
      <w:r w:rsidRPr="009150A1">
        <w:rPr>
          <w:b/>
          <w:bCs/>
        </w:rPr>
        <w:t xml:space="preserve">Author contacts </w:t>
      </w:r>
    </w:p>
    <w:p w14:paraId="7F89F161" w14:textId="77777777" w:rsidR="00BC057C" w:rsidRPr="00BC057C" w:rsidRDefault="00BC057C" w:rsidP="00BC057C">
      <w:pPr>
        <w:ind w:left="360"/>
        <w:rPr>
          <w:b/>
          <w:bCs/>
        </w:rPr>
      </w:pPr>
      <w:r w:rsidRPr="00BC057C">
        <w:rPr>
          <w:b/>
          <w:bCs/>
        </w:rPr>
        <w:t>John Hilton, Adjunct Professor, School of Civil and Environmental Engineering, UNSW,</w:t>
      </w:r>
    </w:p>
    <w:p w14:paraId="69FE01AF" w14:textId="77777777" w:rsidR="00BC057C" w:rsidRPr="00BC057C" w:rsidRDefault="00BC057C" w:rsidP="00BC057C">
      <w:pPr>
        <w:ind w:left="360"/>
        <w:rPr>
          <w:b/>
          <w:bCs/>
        </w:rPr>
      </w:pPr>
      <w:r w:rsidRPr="00BC057C">
        <w:rPr>
          <w:b/>
          <w:bCs/>
        </w:rPr>
        <w:t>Global Capability Leader Bridges, Aurecon, Sydney, Australia</w:t>
      </w:r>
    </w:p>
    <w:p w14:paraId="1CD504D2" w14:textId="7E26B5C2" w:rsidR="004F74ED" w:rsidRDefault="004F74ED" w:rsidP="003E6093">
      <w:pPr>
        <w:ind w:left="360"/>
      </w:pPr>
      <w:hyperlink r:id="rId27" w:history="1">
        <w:r w:rsidRPr="004F1EC7">
          <w:rPr>
            <w:rStyle w:val="Hyperlink"/>
          </w:rPr>
          <w:t>John.Hilton@aurecongroup.com</w:t>
        </w:r>
      </w:hyperlink>
      <w:r w:rsidR="009150A1" w:rsidRPr="00716DC0">
        <w:t xml:space="preserve"> </w:t>
      </w:r>
      <w:hyperlink r:id="rId28" w:history="1">
        <w:r w:rsidR="00716DC0" w:rsidRPr="00716DC0">
          <w:rPr>
            <w:color w:val="0000FF"/>
            <w:u w:val="single"/>
          </w:rPr>
          <w:t>(7) John Hilton | LinkedIn</w:t>
        </w:r>
      </w:hyperlink>
    </w:p>
    <w:p w14:paraId="1CC48C3D" w14:textId="77777777" w:rsidR="008F7504" w:rsidRPr="00716DC0" w:rsidRDefault="008F7504" w:rsidP="003E6093">
      <w:pPr>
        <w:ind w:left="360"/>
      </w:pPr>
    </w:p>
    <w:p w14:paraId="58CFF5E0" w14:textId="7662C94B" w:rsidR="004F74ED" w:rsidRPr="004F74ED" w:rsidRDefault="00BA013F" w:rsidP="004F74ED">
      <w:pPr>
        <w:ind w:left="360"/>
        <w:rPr>
          <w:b/>
          <w:bCs/>
        </w:rPr>
      </w:pPr>
      <w:r>
        <w:rPr>
          <w:b/>
          <w:bCs/>
        </w:rPr>
        <w:t xml:space="preserve">Dr </w:t>
      </w:r>
      <w:r w:rsidR="004F74ED" w:rsidRPr="004F74ED">
        <w:rPr>
          <w:b/>
          <w:bCs/>
        </w:rPr>
        <w:t>Jeevan Senthilvasan, Principal Engineer Bridges, Sydney Trains, Sydney, Australia</w:t>
      </w:r>
    </w:p>
    <w:p w14:paraId="51027AB3" w14:textId="025791CA" w:rsidR="009150A1" w:rsidRPr="008E7ED1" w:rsidRDefault="008E7ED1" w:rsidP="009150A1">
      <w:pPr>
        <w:ind w:left="360"/>
      </w:pPr>
      <w:hyperlink r:id="rId29" w:history="1">
        <w:r w:rsidRPr="004F1EC7">
          <w:rPr>
            <w:rStyle w:val="Hyperlink"/>
          </w:rPr>
          <w:t>Jeevan.Senthilvasan@transport.nsw.gov.au</w:t>
        </w:r>
      </w:hyperlink>
      <w:r>
        <w:t xml:space="preserve"> </w:t>
      </w:r>
      <w:hyperlink r:id="rId30" w:history="1">
        <w:r w:rsidR="00BA013F" w:rsidRPr="00BA013F">
          <w:rPr>
            <w:color w:val="0000FF"/>
            <w:u w:val="single"/>
          </w:rPr>
          <w:t>(7) Dr. Jeevan Senthilvasan | LinkedIn</w:t>
        </w:r>
      </w:hyperlink>
    </w:p>
    <w:p w14:paraId="3E04BA00" w14:textId="77777777" w:rsidR="0069519B" w:rsidRPr="008E7ED1" w:rsidRDefault="0069519B" w:rsidP="009150A1">
      <w:pPr>
        <w:ind w:left="360"/>
      </w:pPr>
    </w:p>
    <w:p w14:paraId="60F64FF6" w14:textId="77777777" w:rsidR="00E815CE" w:rsidRPr="00E815CE" w:rsidRDefault="00E815CE" w:rsidP="00E815CE">
      <w:pPr>
        <w:ind w:left="360"/>
        <w:rPr>
          <w:b/>
          <w:bCs/>
        </w:rPr>
      </w:pPr>
      <w:r w:rsidRPr="00E815CE">
        <w:rPr>
          <w:b/>
          <w:bCs/>
        </w:rPr>
        <w:t>Geoff Thompson, Associate, Bridges and Structures, Aurecon, Sydney, Australia</w:t>
      </w:r>
    </w:p>
    <w:p w14:paraId="50432668" w14:textId="5CB15FC6" w:rsidR="009150A1" w:rsidRPr="003E6093" w:rsidRDefault="00BA013F" w:rsidP="00BA013F">
      <w:pPr>
        <w:ind w:left="360"/>
      </w:pPr>
      <w:hyperlink r:id="rId31" w:history="1">
        <w:r w:rsidRPr="003E6093">
          <w:rPr>
            <w:rStyle w:val="Hyperlink"/>
          </w:rPr>
          <w:t>Geoff.Thompson@aurecongroup.com</w:t>
        </w:r>
      </w:hyperlink>
      <w:r w:rsidRPr="003E6093">
        <w:t xml:space="preserve"> </w:t>
      </w:r>
      <w:hyperlink r:id="rId32" w:history="1">
        <w:r w:rsidR="003E6093" w:rsidRPr="003E6093">
          <w:rPr>
            <w:color w:val="0000FF"/>
            <w:u w:val="single"/>
          </w:rPr>
          <w:t>(7) Geoffrey Thompson | LinkedIn</w:t>
        </w:r>
      </w:hyperlink>
    </w:p>
    <w:p w14:paraId="3112C154" w14:textId="77777777" w:rsidR="009E7995" w:rsidRPr="003E6093" w:rsidRDefault="009E7995" w:rsidP="009E532D">
      <w:pPr>
        <w:ind w:left="360"/>
      </w:pPr>
    </w:p>
    <w:p w14:paraId="48877834" w14:textId="3F386431" w:rsidR="009B723C" w:rsidRPr="003E6093" w:rsidRDefault="009B723C" w:rsidP="009B723C">
      <w:r w:rsidRPr="003E6093">
        <w:t xml:space="preserve"> </w:t>
      </w:r>
    </w:p>
    <w:p w14:paraId="101B37CA" w14:textId="4A0B6259" w:rsidR="009B723C" w:rsidRPr="003E6093" w:rsidRDefault="00E815CE" w:rsidP="003651E2">
      <w:r>
        <w:t xml:space="preserve"> </w:t>
      </w:r>
    </w:p>
    <w:sectPr w:rsidR="009B723C" w:rsidRPr="003E6093" w:rsidSect="003716A1">
      <w:type w:val="continuous"/>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Jeevan Senthilvasan" w:date="2025-01-16T23:49:00Z" w:initials="JS">
    <w:p w14:paraId="21CD754E" w14:textId="295D3A5E" w:rsidR="001731B1" w:rsidRDefault="001731B1" w:rsidP="001731B1">
      <w:pPr>
        <w:pStyle w:val="CommentText"/>
      </w:pPr>
      <w:r>
        <w:rPr>
          <w:rStyle w:val="CommentReference"/>
        </w:rPr>
        <w:annotationRef/>
      </w:r>
      <w:r>
        <w:t>Seven? Or seventy?</w:t>
      </w:r>
    </w:p>
  </w:comment>
  <w:comment w:id="14" w:author="John Hilton" w:date="2025-01-17T13:13:00Z" w:initials="JH">
    <w:p w14:paraId="162D5E35" w14:textId="77777777" w:rsidR="00E9519A" w:rsidRDefault="00E9519A" w:rsidP="00E9519A">
      <w:pPr>
        <w:pStyle w:val="CommentText"/>
      </w:pPr>
      <w:r>
        <w:rPr>
          <w:rStyle w:val="CommentReference"/>
        </w:rPr>
        <w:annotationRef/>
      </w:r>
      <w:r>
        <w:t>It’s seventy.  I’ll forward the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CD754E" w15:done="0"/>
  <w15:commentEx w15:paraId="162D5E35" w15:paraIdParent="21CD7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8300EC" w16cex:dateUtc="2025-01-16T12:49:00Z"/>
  <w16cex:commentExtensible w16cex:durableId="680F0F5D" w16cex:dateUtc="2025-01-17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CD754E" w16cid:durableId="068300EC"/>
  <w16cid:commentId w16cid:paraId="162D5E35" w16cid:durableId="680F0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B795" w14:textId="77777777" w:rsidR="006B14FF" w:rsidRDefault="006B14FF" w:rsidP="00763BD0">
      <w:r>
        <w:separator/>
      </w:r>
    </w:p>
  </w:endnote>
  <w:endnote w:type="continuationSeparator" w:id="0">
    <w:p w14:paraId="7BB9DC47" w14:textId="77777777" w:rsidR="006B14FF" w:rsidRDefault="006B14FF"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8F83" w14:textId="50A199DF" w:rsidR="003A57B8" w:rsidRDefault="00C34A2F">
    <w:pPr>
      <w:pStyle w:val="Footer"/>
    </w:pPr>
    <w:r>
      <w:rPr>
        <w:noProof/>
      </w:rPr>
      <mc:AlternateContent>
        <mc:Choice Requires="wps">
          <w:drawing>
            <wp:anchor distT="0" distB="0" distL="0" distR="0" simplePos="0" relativeHeight="251659264" behindDoc="0" locked="0" layoutInCell="1" allowOverlap="1" wp14:anchorId="6298D80D" wp14:editId="66BE3B1A">
              <wp:simplePos x="635" y="635"/>
              <wp:positionH relativeFrom="page">
                <wp:align>center</wp:align>
              </wp:positionH>
              <wp:positionV relativeFrom="page">
                <wp:align>bottom</wp:align>
              </wp:positionV>
              <wp:extent cx="459740" cy="421640"/>
              <wp:effectExtent l="0" t="0" r="16510" b="0"/>
              <wp:wrapNone/>
              <wp:docPr id="193171748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24E247FE" w14:textId="17F0AED2"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8D80D" id="_x0000_t202" coordsize="21600,21600" o:spt="202" path="m,l,21600r21600,l21600,xe">
              <v:stroke joinstyle="miter"/>
              <v:path gradientshapeok="t" o:connecttype="rect"/>
            </v:shapetype>
            <v:shape id="Text Box 2" o:spid="_x0000_s1027" type="#_x0000_t202" alt="OFFICIAL" style="position:absolute;margin-left:0;margin-top:0;width:36.2pt;height:33.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" filled="f" stroked="f">
              <v:textbox style="mso-fit-shape-to-text:t" inset="0,0,0,15pt">
                <w:txbxContent>
                  <w:p w14:paraId="24E247FE" w14:textId="17F0AED2"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F802" w14:textId="10D6C81D" w:rsidR="00440A1F" w:rsidRDefault="00C34A2F" w:rsidP="00EA150C">
    <w:pPr>
      <w:pStyle w:val="Footer"/>
      <w:pBdr>
        <w:top w:val="dotted" w:sz="4" w:space="4" w:color="auto"/>
      </w:pBdr>
    </w:pPr>
    <w:r>
      <w:rPr>
        <w:noProof/>
      </w:rPr>
      <mc:AlternateContent>
        <mc:Choice Requires="wps">
          <w:drawing>
            <wp:anchor distT="0" distB="0" distL="0" distR="0" simplePos="0" relativeHeight="251660288" behindDoc="0" locked="0" layoutInCell="1" allowOverlap="1" wp14:anchorId="1AC7B01E" wp14:editId="321DDB6F">
              <wp:simplePos x="915035" y="9956800"/>
              <wp:positionH relativeFrom="page">
                <wp:align>center</wp:align>
              </wp:positionH>
              <wp:positionV relativeFrom="page">
                <wp:align>bottom</wp:align>
              </wp:positionV>
              <wp:extent cx="459740" cy="421640"/>
              <wp:effectExtent l="0" t="0" r="16510" b="0"/>
              <wp:wrapNone/>
              <wp:docPr id="10164680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37AECD31" w14:textId="48029AD4"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7B01E" id="_x0000_t202" coordsize="21600,21600" o:spt="202" path="m,l,21600r21600,l21600,xe">
              <v:stroke joinstyle="miter"/>
              <v:path gradientshapeok="t" o:connecttype="rect"/>
            </v:shapetype>
            <v:shape id="Text Box 3" o:spid="_x0000_s1028" type="#_x0000_t202" alt="OFFICIAL" style="position:absolute;margin-left:0;margin-top:0;width:36.2pt;height:33.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" filled="f" stroked="f">
              <v:textbox style="mso-fit-shape-to-text:t" inset="0,0,0,15pt">
                <w:txbxContent>
                  <w:p w14:paraId="37AECD31" w14:textId="48029AD4"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v:textbox>
              <w10:wrap anchorx="page" anchory="page"/>
            </v:shape>
          </w:pict>
        </mc:Fallback>
      </mc:AlternateContent>
    </w:r>
    <w:r w:rsidR="00966209" w:rsidRPr="00966209">
      <w:t>Austroads Bridge Conference 202</w:t>
    </w:r>
    <w:r w:rsidR="00D51C08">
      <w:t>5</w:t>
    </w:r>
    <w:r w:rsidR="00966209" w:rsidRPr="00966209">
      <w:t xml:space="preserve"> | Peer reviewed paper </w:t>
    </w:r>
    <w:r w:rsidR="00966209"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2499" w14:textId="0459024E" w:rsidR="003A57B8" w:rsidRDefault="00C34A2F">
    <w:pPr>
      <w:pStyle w:val="Footer"/>
    </w:pPr>
    <w:r>
      <w:rPr>
        <w:noProof/>
      </w:rPr>
      <mc:AlternateContent>
        <mc:Choice Requires="wps">
          <w:drawing>
            <wp:anchor distT="0" distB="0" distL="0" distR="0" simplePos="0" relativeHeight="251658240" behindDoc="0" locked="0" layoutInCell="1" allowOverlap="1" wp14:anchorId="65BA18CA" wp14:editId="67F6811B">
              <wp:simplePos x="914400" y="10016116"/>
              <wp:positionH relativeFrom="page">
                <wp:align>center</wp:align>
              </wp:positionH>
              <wp:positionV relativeFrom="page">
                <wp:align>bottom</wp:align>
              </wp:positionV>
              <wp:extent cx="459740" cy="421640"/>
              <wp:effectExtent l="0" t="0" r="16510" b="0"/>
              <wp:wrapNone/>
              <wp:docPr id="3724572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2F915314" w14:textId="752CF7C9"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A18CA" id="_x0000_t202" coordsize="21600,21600" o:spt="202" path="m,l,21600r21600,l21600,xe">
              <v:stroke joinstyle="miter"/>
              <v:path gradientshapeok="t" o:connecttype="rect"/>
            </v:shapetype>
            <v:shape id="_x0000_s1029" type="#_x0000_t202" alt="OFFICIAL" style="position:absolute;margin-left:0;margin-top:0;width:36.2pt;height:33.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CBFIXKDQIAABwE&#10;AAAOAAAAAAAAAAAAAAAAAC4CAABkcnMvZTJvRG9jLnhtbFBLAQItABQABgAIAAAAIQBMnVwS2wAA&#10;AAMBAAAPAAAAAAAAAAAAAAAAAGcEAABkcnMvZG93bnJldi54bWxQSwUGAAAAAAQABADzAAAAbwUA&#10;AAAA&#10;" filled="f" stroked="f">
              <v:textbox style="mso-fit-shape-to-text:t" inset="0,0,0,15pt">
                <w:txbxContent>
                  <w:p w14:paraId="2F915314" w14:textId="752CF7C9" w:rsidR="00C34A2F" w:rsidRPr="00C34A2F" w:rsidRDefault="00C34A2F" w:rsidP="00C34A2F">
                    <w:pPr>
                      <w:spacing w:after="0"/>
                      <w:rPr>
                        <w:rFonts w:ascii="Calibri" w:eastAsia="Calibri" w:hAnsi="Calibri" w:cs="Calibri"/>
                        <w:noProof/>
                        <w:color w:val="000000"/>
                        <w:szCs w:val="20"/>
                      </w:rPr>
                    </w:pPr>
                    <w:r w:rsidRPr="00C34A2F">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F34C" w14:textId="77777777" w:rsidR="006B14FF" w:rsidRDefault="006B14FF" w:rsidP="00763BD0">
      <w:r>
        <w:separator/>
      </w:r>
    </w:p>
  </w:footnote>
  <w:footnote w:type="continuationSeparator" w:id="0">
    <w:p w14:paraId="7147374D" w14:textId="77777777" w:rsidR="006B14FF" w:rsidRDefault="006B14FF"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4A14" w14:textId="77777777" w:rsidR="003A57B8" w:rsidRDefault="003A5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E604" w14:textId="770053CD" w:rsidR="00DF646F" w:rsidRPr="009B00FA" w:rsidRDefault="005B3DC4" w:rsidP="00F10BE8">
    <w:pPr>
      <w:pStyle w:val="Header"/>
      <w:pBdr>
        <w:bottom w:val="dotted" w:sz="4" w:space="4" w:color="auto"/>
      </w:pBdr>
      <w:rPr>
        <w:rStyle w:val="HeaderChar"/>
        <w:b/>
        <w:bCs/>
        <w:sz w:val="16"/>
        <w:szCs w:val="56"/>
      </w:rPr>
    </w:pPr>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A7F03">
          <w:rPr>
            <w:rStyle w:val="HeaderChar"/>
            <w:b/>
            <w:bCs/>
            <w:sz w:val="16"/>
            <w:szCs w:val="56"/>
          </w:rPr>
          <w:t>Fatigue in shear reinforcement</w:t>
        </w:r>
      </w:sdtContent>
    </w:sdt>
  </w:p>
  <w:p w14:paraId="1299E19A" w14:textId="77777777" w:rsidR="00440A1F" w:rsidRDefault="00440A1F" w:rsidP="003F35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0891B33D" w14:textId="77777777" w:rsidTr="00D51C08">
      <w:trPr>
        <w:trHeight w:val="1843"/>
      </w:trPr>
      <w:tc>
        <w:tcPr>
          <w:tcW w:w="4395" w:type="dxa"/>
          <w:vAlign w:val="bottom"/>
        </w:tcPr>
        <w:p w14:paraId="29B0ACD8"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79E3AE03" w14:textId="77777777" w:rsidR="00966209" w:rsidRDefault="00D51C08" w:rsidP="00D51C08">
          <w:pPr>
            <w:pStyle w:val="Header"/>
            <w:spacing w:line="240" w:lineRule="auto"/>
            <w:jc w:val="right"/>
          </w:pPr>
          <w:r>
            <w:rPr>
              <w:noProof/>
            </w:rPr>
            <w:drawing>
              <wp:inline distT="0" distB="0" distL="0" distR="0" wp14:anchorId="610D75B9" wp14:editId="5C6A2128">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2E97973C" w14:textId="77777777" w:rsidR="00AD6E52" w:rsidRDefault="00AD6E52" w:rsidP="00D51C08">
          <w:pPr>
            <w:pStyle w:val="Header"/>
            <w:jc w:val="right"/>
          </w:pPr>
        </w:p>
      </w:tc>
    </w:tr>
  </w:tbl>
  <w:p w14:paraId="5895E7DA"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544AB"/>
    <w:multiLevelType w:val="multilevel"/>
    <w:tmpl w:val="DD50CB64"/>
    <w:numStyleLink w:val="Style1"/>
  </w:abstractNum>
  <w:abstractNum w:abstractNumId="1"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2"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5"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860D64"/>
    <w:multiLevelType w:val="hybridMultilevel"/>
    <w:tmpl w:val="BB32F6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8" w15:restartNumberingAfterBreak="0">
    <w:nsid w:val="6BA57377"/>
    <w:multiLevelType w:val="hybridMultilevel"/>
    <w:tmpl w:val="BB1A5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D25F11"/>
    <w:multiLevelType w:val="hybridMultilevel"/>
    <w:tmpl w:val="F8509EEC"/>
    <w:lvl w:ilvl="0" w:tplc="69A0B17A">
      <w:start w:val="1"/>
      <w:numFmt w:val="decimal"/>
      <w:pStyle w:val="Heading1"/>
      <w:lvlText w:val="%1."/>
      <w:lvlJc w:val="left"/>
      <w:pPr>
        <w:ind w:left="720" w:hanging="360"/>
      </w:pPr>
      <w:rPr>
        <w:lang w:val="nl-N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9"/>
  </w:num>
  <w:num w:numId="2" w16cid:durableId="902712495">
    <w:abstractNumId w:val="4"/>
  </w:num>
  <w:num w:numId="3" w16cid:durableId="1629706114">
    <w:abstractNumId w:val="2"/>
  </w:num>
  <w:num w:numId="4" w16cid:durableId="1970545516">
    <w:abstractNumId w:val="5"/>
  </w:num>
  <w:num w:numId="5" w16cid:durableId="661659167">
    <w:abstractNumId w:val="1"/>
  </w:num>
  <w:num w:numId="6" w16cid:durableId="1376732043">
    <w:abstractNumId w:val="7"/>
  </w:num>
  <w:num w:numId="7" w16cid:durableId="1183936503">
    <w:abstractNumId w:val="3"/>
  </w:num>
  <w:num w:numId="8" w16cid:durableId="712118483">
    <w:abstractNumId w:val="0"/>
  </w:num>
  <w:num w:numId="9" w16cid:durableId="1011837259">
    <w:abstractNumId w:val="9"/>
  </w:num>
  <w:num w:numId="10" w16cid:durableId="1058169190">
    <w:abstractNumId w:val="9"/>
  </w:num>
  <w:num w:numId="11" w16cid:durableId="856699353">
    <w:abstractNumId w:val="9"/>
  </w:num>
  <w:num w:numId="12" w16cid:durableId="2045397751">
    <w:abstractNumId w:val="9"/>
  </w:num>
  <w:num w:numId="13" w16cid:durableId="1823545497">
    <w:abstractNumId w:val="6"/>
  </w:num>
  <w:num w:numId="14" w16cid:durableId="236210099">
    <w:abstractNumId w:val="8"/>
  </w:num>
  <w:num w:numId="15" w16cid:durableId="16008654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evan Senthilvasan">
    <w15:presenceInfo w15:providerId="AD" w15:userId="S::Jeevan.Senthilvasan@transport.nsw.gov.au::69597ca8-3982-42fe-9f4f-10ebfb31204e"/>
  </w15:person>
  <w15:person w15:author="John Hilton">
    <w15:presenceInfo w15:providerId="AD" w15:userId="S::John.Hilton@aurecongroup.com::bb8dac03-46b8-400d-9ca2-295519240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AB"/>
    <w:rsid w:val="0000371E"/>
    <w:rsid w:val="00004EDB"/>
    <w:rsid w:val="00005BAC"/>
    <w:rsid w:val="000104F2"/>
    <w:rsid w:val="00015D6F"/>
    <w:rsid w:val="00016402"/>
    <w:rsid w:val="000266E6"/>
    <w:rsid w:val="0002721C"/>
    <w:rsid w:val="00031EC7"/>
    <w:rsid w:val="0003536E"/>
    <w:rsid w:val="00036386"/>
    <w:rsid w:val="00037F72"/>
    <w:rsid w:val="000445BC"/>
    <w:rsid w:val="000466A9"/>
    <w:rsid w:val="00046E59"/>
    <w:rsid w:val="00053F59"/>
    <w:rsid w:val="00057C94"/>
    <w:rsid w:val="000670EF"/>
    <w:rsid w:val="00070589"/>
    <w:rsid w:val="000731CF"/>
    <w:rsid w:val="000764A7"/>
    <w:rsid w:val="00077706"/>
    <w:rsid w:val="000846A9"/>
    <w:rsid w:val="00093E9B"/>
    <w:rsid w:val="0009670E"/>
    <w:rsid w:val="0009778B"/>
    <w:rsid w:val="00097BF9"/>
    <w:rsid w:val="000A5851"/>
    <w:rsid w:val="000A586B"/>
    <w:rsid w:val="000B2361"/>
    <w:rsid w:val="000B2E45"/>
    <w:rsid w:val="000B72C3"/>
    <w:rsid w:val="000C36EC"/>
    <w:rsid w:val="000C3821"/>
    <w:rsid w:val="000C471F"/>
    <w:rsid w:val="000E22BE"/>
    <w:rsid w:val="000E4D84"/>
    <w:rsid w:val="000F0011"/>
    <w:rsid w:val="000F1217"/>
    <w:rsid w:val="000F3548"/>
    <w:rsid w:val="00105E07"/>
    <w:rsid w:val="0010670C"/>
    <w:rsid w:val="00111377"/>
    <w:rsid w:val="00111F47"/>
    <w:rsid w:val="00113F20"/>
    <w:rsid w:val="00114E25"/>
    <w:rsid w:val="00122FAA"/>
    <w:rsid w:val="00131668"/>
    <w:rsid w:val="00135BF0"/>
    <w:rsid w:val="00135D90"/>
    <w:rsid w:val="00140D96"/>
    <w:rsid w:val="001439B1"/>
    <w:rsid w:val="001443DE"/>
    <w:rsid w:val="00144CC7"/>
    <w:rsid w:val="001546BC"/>
    <w:rsid w:val="00154B5E"/>
    <w:rsid w:val="00166E39"/>
    <w:rsid w:val="00170665"/>
    <w:rsid w:val="00170CFD"/>
    <w:rsid w:val="00170F3C"/>
    <w:rsid w:val="001731B1"/>
    <w:rsid w:val="0018607B"/>
    <w:rsid w:val="001872E8"/>
    <w:rsid w:val="001A052B"/>
    <w:rsid w:val="001A69D1"/>
    <w:rsid w:val="001C1F1D"/>
    <w:rsid w:val="001C2850"/>
    <w:rsid w:val="001C7717"/>
    <w:rsid w:val="001D09F2"/>
    <w:rsid w:val="001D1D84"/>
    <w:rsid w:val="001D45BD"/>
    <w:rsid w:val="001F090E"/>
    <w:rsid w:val="001F38D8"/>
    <w:rsid w:val="001F3E1D"/>
    <w:rsid w:val="001F58EB"/>
    <w:rsid w:val="001F5FE2"/>
    <w:rsid w:val="001F62D1"/>
    <w:rsid w:val="002129B3"/>
    <w:rsid w:val="002151A0"/>
    <w:rsid w:val="00216FC2"/>
    <w:rsid w:val="00217D92"/>
    <w:rsid w:val="002302BC"/>
    <w:rsid w:val="00230437"/>
    <w:rsid w:val="00234567"/>
    <w:rsid w:val="00237A1D"/>
    <w:rsid w:val="0024025C"/>
    <w:rsid w:val="00246595"/>
    <w:rsid w:val="0025081D"/>
    <w:rsid w:val="002530AC"/>
    <w:rsid w:val="00254555"/>
    <w:rsid w:val="00260EF1"/>
    <w:rsid w:val="00267835"/>
    <w:rsid w:val="002802FB"/>
    <w:rsid w:val="0028312E"/>
    <w:rsid w:val="002849C6"/>
    <w:rsid w:val="00285EE5"/>
    <w:rsid w:val="00290265"/>
    <w:rsid w:val="002942A6"/>
    <w:rsid w:val="002952B8"/>
    <w:rsid w:val="00297AD2"/>
    <w:rsid w:val="002A2290"/>
    <w:rsid w:val="002A2613"/>
    <w:rsid w:val="002A2F69"/>
    <w:rsid w:val="002A5194"/>
    <w:rsid w:val="002A5A4C"/>
    <w:rsid w:val="002A6C7A"/>
    <w:rsid w:val="002A7893"/>
    <w:rsid w:val="002A78CD"/>
    <w:rsid w:val="002A7D62"/>
    <w:rsid w:val="002B2238"/>
    <w:rsid w:val="002B506E"/>
    <w:rsid w:val="002B6E71"/>
    <w:rsid w:val="002C0719"/>
    <w:rsid w:val="002C1D56"/>
    <w:rsid w:val="002C6594"/>
    <w:rsid w:val="002E0910"/>
    <w:rsid w:val="002E1D22"/>
    <w:rsid w:val="002E4979"/>
    <w:rsid w:val="002E5A78"/>
    <w:rsid w:val="002F1751"/>
    <w:rsid w:val="002F5B82"/>
    <w:rsid w:val="002F7C06"/>
    <w:rsid w:val="00312C48"/>
    <w:rsid w:val="003130EB"/>
    <w:rsid w:val="00313B5B"/>
    <w:rsid w:val="00314DFA"/>
    <w:rsid w:val="003168FA"/>
    <w:rsid w:val="00321CBB"/>
    <w:rsid w:val="00332272"/>
    <w:rsid w:val="00354485"/>
    <w:rsid w:val="00354D85"/>
    <w:rsid w:val="00364140"/>
    <w:rsid w:val="00364B06"/>
    <w:rsid w:val="003651E2"/>
    <w:rsid w:val="00367F76"/>
    <w:rsid w:val="003716A1"/>
    <w:rsid w:val="00372026"/>
    <w:rsid w:val="00376071"/>
    <w:rsid w:val="00386318"/>
    <w:rsid w:val="0038634E"/>
    <w:rsid w:val="003863B9"/>
    <w:rsid w:val="00392E69"/>
    <w:rsid w:val="003A03FC"/>
    <w:rsid w:val="003A2EC4"/>
    <w:rsid w:val="003A57B8"/>
    <w:rsid w:val="003A611B"/>
    <w:rsid w:val="003A6445"/>
    <w:rsid w:val="003B263C"/>
    <w:rsid w:val="003B57D5"/>
    <w:rsid w:val="003C34BC"/>
    <w:rsid w:val="003C3E44"/>
    <w:rsid w:val="003C4FE1"/>
    <w:rsid w:val="003C56BE"/>
    <w:rsid w:val="003C7154"/>
    <w:rsid w:val="003D0365"/>
    <w:rsid w:val="003D0745"/>
    <w:rsid w:val="003D5821"/>
    <w:rsid w:val="003E6093"/>
    <w:rsid w:val="003E6CDD"/>
    <w:rsid w:val="003F35A5"/>
    <w:rsid w:val="00400ECF"/>
    <w:rsid w:val="00404D12"/>
    <w:rsid w:val="00411E8A"/>
    <w:rsid w:val="00412ED4"/>
    <w:rsid w:val="00414B9B"/>
    <w:rsid w:val="00416F8F"/>
    <w:rsid w:val="00420386"/>
    <w:rsid w:val="00422CA9"/>
    <w:rsid w:val="00423E88"/>
    <w:rsid w:val="00427BA0"/>
    <w:rsid w:val="00431112"/>
    <w:rsid w:val="00432CC0"/>
    <w:rsid w:val="004339CB"/>
    <w:rsid w:val="00433B66"/>
    <w:rsid w:val="0044022D"/>
    <w:rsid w:val="00440A1F"/>
    <w:rsid w:val="00443D63"/>
    <w:rsid w:val="004449F7"/>
    <w:rsid w:val="00447AD9"/>
    <w:rsid w:val="0045134F"/>
    <w:rsid w:val="00455AFA"/>
    <w:rsid w:val="0046734B"/>
    <w:rsid w:val="00474DD2"/>
    <w:rsid w:val="00480A60"/>
    <w:rsid w:val="00482FFA"/>
    <w:rsid w:val="00483BC8"/>
    <w:rsid w:val="0048581F"/>
    <w:rsid w:val="0049038F"/>
    <w:rsid w:val="0049394D"/>
    <w:rsid w:val="00497ED9"/>
    <w:rsid w:val="004A1923"/>
    <w:rsid w:val="004B3612"/>
    <w:rsid w:val="004B7CC8"/>
    <w:rsid w:val="004C12B5"/>
    <w:rsid w:val="004C1D3D"/>
    <w:rsid w:val="004D28F1"/>
    <w:rsid w:val="004E51C4"/>
    <w:rsid w:val="004E7134"/>
    <w:rsid w:val="004E7D2F"/>
    <w:rsid w:val="004F00CC"/>
    <w:rsid w:val="004F0F7E"/>
    <w:rsid w:val="004F2076"/>
    <w:rsid w:val="004F74ED"/>
    <w:rsid w:val="00501E30"/>
    <w:rsid w:val="005038D6"/>
    <w:rsid w:val="00505546"/>
    <w:rsid w:val="00510D00"/>
    <w:rsid w:val="00516E76"/>
    <w:rsid w:val="00532D0A"/>
    <w:rsid w:val="005439B4"/>
    <w:rsid w:val="005442FA"/>
    <w:rsid w:val="00545AE8"/>
    <w:rsid w:val="005471FA"/>
    <w:rsid w:val="00552429"/>
    <w:rsid w:val="005718A8"/>
    <w:rsid w:val="00573C83"/>
    <w:rsid w:val="00584145"/>
    <w:rsid w:val="00590554"/>
    <w:rsid w:val="005A0A31"/>
    <w:rsid w:val="005A5304"/>
    <w:rsid w:val="005B3564"/>
    <w:rsid w:val="005B3DC4"/>
    <w:rsid w:val="005B4726"/>
    <w:rsid w:val="005B5460"/>
    <w:rsid w:val="005B7793"/>
    <w:rsid w:val="005C3473"/>
    <w:rsid w:val="005E0738"/>
    <w:rsid w:val="005F3B19"/>
    <w:rsid w:val="006074F0"/>
    <w:rsid w:val="006128CE"/>
    <w:rsid w:val="0062592F"/>
    <w:rsid w:val="0063176C"/>
    <w:rsid w:val="00636567"/>
    <w:rsid w:val="00637262"/>
    <w:rsid w:val="00643C6A"/>
    <w:rsid w:val="006459C5"/>
    <w:rsid w:val="006500E4"/>
    <w:rsid w:val="00650CBC"/>
    <w:rsid w:val="006517D9"/>
    <w:rsid w:val="00652AF6"/>
    <w:rsid w:val="006542F0"/>
    <w:rsid w:val="00655BAB"/>
    <w:rsid w:val="0065756E"/>
    <w:rsid w:val="006660FF"/>
    <w:rsid w:val="00667429"/>
    <w:rsid w:val="00670105"/>
    <w:rsid w:val="00673149"/>
    <w:rsid w:val="0067409B"/>
    <w:rsid w:val="00674453"/>
    <w:rsid w:val="00674D4F"/>
    <w:rsid w:val="0068509D"/>
    <w:rsid w:val="0069519B"/>
    <w:rsid w:val="00695645"/>
    <w:rsid w:val="0069674B"/>
    <w:rsid w:val="006975D8"/>
    <w:rsid w:val="006A111F"/>
    <w:rsid w:val="006A2E97"/>
    <w:rsid w:val="006A3739"/>
    <w:rsid w:val="006B0868"/>
    <w:rsid w:val="006B14FF"/>
    <w:rsid w:val="006B3CFB"/>
    <w:rsid w:val="006B3DCE"/>
    <w:rsid w:val="006B6F44"/>
    <w:rsid w:val="006C7111"/>
    <w:rsid w:val="006C7BC3"/>
    <w:rsid w:val="006D4EC2"/>
    <w:rsid w:val="006E1C00"/>
    <w:rsid w:val="006E695E"/>
    <w:rsid w:val="00704953"/>
    <w:rsid w:val="0070783D"/>
    <w:rsid w:val="0071042F"/>
    <w:rsid w:val="007110CF"/>
    <w:rsid w:val="0071228C"/>
    <w:rsid w:val="00713A7A"/>
    <w:rsid w:val="00716DC0"/>
    <w:rsid w:val="0072240D"/>
    <w:rsid w:val="0072292B"/>
    <w:rsid w:val="00723D37"/>
    <w:rsid w:val="007276AD"/>
    <w:rsid w:val="007323AB"/>
    <w:rsid w:val="0073263A"/>
    <w:rsid w:val="00736BA2"/>
    <w:rsid w:val="00737579"/>
    <w:rsid w:val="007430AF"/>
    <w:rsid w:val="00743580"/>
    <w:rsid w:val="007461DB"/>
    <w:rsid w:val="00755AF6"/>
    <w:rsid w:val="00763BD0"/>
    <w:rsid w:val="00766F78"/>
    <w:rsid w:val="00767EA6"/>
    <w:rsid w:val="007813E3"/>
    <w:rsid w:val="00784B09"/>
    <w:rsid w:val="00791DF8"/>
    <w:rsid w:val="007A103A"/>
    <w:rsid w:val="007A1F48"/>
    <w:rsid w:val="007A6E5F"/>
    <w:rsid w:val="007A7497"/>
    <w:rsid w:val="007B2EAB"/>
    <w:rsid w:val="007B47F2"/>
    <w:rsid w:val="007B52A2"/>
    <w:rsid w:val="007C0352"/>
    <w:rsid w:val="007C3FCE"/>
    <w:rsid w:val="007D31D6"/>
    <w:rsid w:val="007E21D7"/>
    <w:rsid w:val="007E30F8"/>
    <w:rsid w:val="008045B5"/>
    <w:rsid w:val="008076E5"/>
    <w:rsid w:val="00811CD7"/>
    <w:rsid w:val="0081426E"/>
    <w:rsid w:val="008242CB"/>
    <w:rsid w:val="00830D93"/>
    <w:rsid w:val="00834E0D"/>
    <w:rsid w:val="00835CC7"/>
    <w:rsid w:val="0083749D"/>
    <w:rsid w:val="008445E9"/>
    <w:rsid w:val="00850CA3"/>
    <w:rsid w:val="00861761"/>
    <w:rsid w:val="00870354"/>
    <w:rsid w:val="0087093E"/>
    <w:rsid w:val="00875975"/>
    <w:rsid w:val="00880030"/>
    <w:rsid w:val="00880D8C"/>
    <w:rsid w:val="00892259"/>
    <w:rsid w:val="008935A1"/>
    <w:rsid w:val="00895088"/>
    <w:rsid w:val="008A3C35"/>
    <w:rsid w:val="008A7F03"/>
    <w:rsid w:val="008C2212"/>
    <w:rsid w:val="008C7C30"/>
    <w:rsid w:val="008D4101"/>
    <w:rsid w:val="008E5E9B"/>
    <w:rsid w:val="008E6253"/>
    <w:rsid w:val="008E7ED1"/>
    <w:rsid w:val="008F1225"/>
    <w:rsid w:val="008F54E7"/>
    <w:rsid w:val="008F7449"/>
    <w:rsid w:val="008F7504"/>
    <w:rsid w:val="00904E49"/>
    <w:rsid w:val="00906999"/>
    <w:rsid w:val="00913BEF"/>
    <w:rsid w:val="009150A1"/>
    <w:rsid w:val="009169F3"/>
    <w:rsid w:val="00921871"/>
    <w:rsid w:val="00925AC8"/>
    <w:rsid w:val="00925F50"/>
    <w:rsid w:val="00931B81"/>
    <w:rsid w:val="00941A88"/>
    <w:rsid w:val="009429FA"/>
    <w:rsid w:val="00947A90"/>
    <w:rsid w:val="0095108B"/>
    <w:rsid w:val="009534F4"/>
    <w:rsid w:val="009544C3"/>
    <w:rsid w:val="00954E0D"/>
    <w:rsid w:val="009608F9"/>
    <w:rsid w:val="0096169D"/>
    <w:rsid w:val="009620BB"/>
    <w:rsid w:val="00966209"/>
    <w:rsid w:val="00970A1E"/>
    <w:rsid w:val="00977233"/>
    <w:rsid w:val="00983589"/>
    <w:rsid w:val="00984685"/>
    <w:rsid w:val="009A3A9C"/>
    <w:rsid w:val="009A3C46"/>
    <w:rsid w:val="009B00FA"/>
    <w:rsid w:val="009B47D7"/>
    <w:rsid w:val="009B711F"/>
    <w:rsid w:val="009B723C"/>
    <w:rsid w:val="009C22CF"/>
    <w:rsid w:val="009C28F9"/>
    <w:rsid w:val="009D0B66"/>
    <w:rsid w:val="009D3F0D"/>
    <w:rsid w:val="009E532D"/>
    <w:rsid w:val="009E5D84"/>
    <w:rsid w:val="009E61C9"/>
    <w:rsid w:val="009E7995"/>
    <w:rsid w:val="009F02F1"/>
    <w:rsid w:val="009F3A93"/>
    <w:rsid w:val="009F5208"/>
    <w:rsid w:val="00A07EB3"/>
    <w:rsid w:val="00A1239A"/>
    <w:rsid w:val="00A128CF"/>
    <w:rsid w:val="00A1496A"/>
    <w:rsid w:val="00A14DFF"/>
    <w:rsid w:val="00A16ACB"/>
    <w:rsid w:val="00A27FF3"/>
    <w:rsid w:val="00A419CC"/>
    <w:rsid w:val="00A41F94"/>
    <w:rsid w:val="00A6037E"/>
    <w:rsid w:val="00A6561F"/>
    <w:rsid w:val="00A6755D"/>
    <w:rsid w:val="00A7215A"/>
    <w:rsid w:val="00A745A5"/>
    <w:rsid w:val="00A7784B"/>
    <w:rsid w:val="00A77BAF"/>
    <w:rsid w:val="00A85567"/>
    <w:rsid w:val="00A85AE0"/>
    <w:rsid w:val="00A9405E"/>
    <w:rsid w:val="00A95F35"/>
    <w:rsid w:val="00A9657B"/>
    <w:rsid w:val="00AA0685"/>
    <w:rsid w:val="00AA26D7"/>
    <w:rsid w:val="00AA60C0"/>
    <w:rsid w:val="00AA7F7E"/>
    <w:rsid w:val="00AB04CA"/>
    <w:rsid w:val="00AB4C7E"/>
    <w:rsid w:val="00AC481D"/>
    <w:rsid w:val="00AD1FF2"/>
    <w:rsid w:val="00AD6E52"/>
    <w:rsid w:val="00AE1867"/>
    <w:rsid w:val="00AF2F86"/>
    <w:rsid w:val="00AF3C33"/>
    <w:rsid w:val="00B0035C"/>
    <w:rsid w:val="00B02512"/>
    <w:rsid w:val="00B02F3A"/>
    <w:rsid w:val="00B15E0A"/>
    <w:rsid w:val="00B305FA"/>
    <w:rsid w:val="00B32302"/>
    <w:rsid w:val="00B3430B"/>
    <w:rsid w:val="00B40E3A"/>
    <w:rsid w:val="00B43EC9"/>
    <w:rsid w:val="00B5195E"/>
    <w:rsid w:val="00B53A6E"/>
    <w:rsid w:val="00B53B12"/>
    <w:rsid w:val="00B557A5"/>
    <w:rsid w:val="00B559AB"/>
    <w:rsid w:val="00B568BA"/>
    <w:rsid w:val="00B6313B"/>
    <w:rsid w:val="00B65D5E"/>
    <w:rsid w:val="00B66312"/>
    <w:rsid w:val="00B67B51"/>
    <w:rsid w:val="00B72779"/>
    <w:rsid w:val="00B80360"/>
    <w:rsid w:val="00B83CCE"/>
    <w:rsid w:val="00B867EB"/>
    <w:rsid w:val="00B90521"/>
    <w:rsid w:val="00B90DA8"/>
    <w:rsid w:val="00B92B57"/>
    <w:rsid w:val="00B92DE2"/>
    <w:rsid w:val="00BA0103"/>
    <w:rsid w:val="00BA013F"/>
    <w:rsid w:val="00BB0371"/>
    <w:rsid w:val="00BB127B"/>
    <w:rsid w:val="00BC057C"/>
    <w:rsid w:val="00BC33BF"/>
    <w:rsid w:val="00BD0323"/>
    <w:rsid w:val="00BD0A06"/>
    <w:rsid w:val="00BD4876"/>
    <w:rsid w:val="00BD521B"/>
    <w:rsid w:val="00BD7AB8"/>
    <w:rsid w:val="00BE1E8B"/>
    <w:rsid w:val="00BE2BC4"/>
    <w:rsid w:val="00BE3094"/>
    <w:rsid w:val="00BE3C01"/>
    <w:rsid w:val="00BE7D5B"/>
    <w:rsid w:val="00BF13D6"/>
    <w:rsid w:val="00BF1660"/>
    <w:rsid w:val="00BF28A5"/>
    <w:rsid w:val="00BF3D1C"/>
    <w:rsid w:val="00C14310"/>
    <w:rsid w:val="00C16DAE"/>
    <w:rsid w:val="00C226F8"/>
    <w:rsid w:val="00C30CD5"/>
    <w:rsid w:val="00C31E17"/>
    <w:rsid w:val="00C34A2F"/>
    <w:rsid w:val="00C454F5"/>
    <w:rsid w:val="00C46C5B"/>
    <w:rsid w:val="00C470AB"/>
    <w:rsid w:val="00C56C5D"/>
    <w:rsid w:val="00C6512D"/>
    <w:rsid w:val="00C65F3D"/>
    <w:rsid w:val="00C75CD0"/>
    <w:rsid w:val="00C7650B"/>
    <w:rsid w:val="00C76B1B"/>
    <w:rsid w:val="00C82E62"/>
    <w:rsid w:val="00C86F06"/>
    <w:rsid w:val="00C87F45"/>
    <w:rsid w:val="00C975F4"/>
    <w:rsid w:val="00C97A0F"/>
    <w:rsid w:val="00CA20BB"/>
    <w:rsid w:val="00CA6EF5"/>
    <w:rsid w:val="00CA7F10"/>
    <w:rsid w:val="00CB09D8"/>
    <w:rsid w:val="00CB37DC"/>
    <w:rsid w:val="00CB38C0"/>
    <w:rsid w:val="00CB6AA4"/>
    <w:rsid w:val="00CC6FC8"/>
    <w:rsid w:val="00CD0E52"/>
    <w:rsid w:val="00CD2ECB"/>
    <w:rsid w:val="00CD75C6"/>
    <w:rsid w:val="00CE07CF"/>
    <w:rsid w:val="00CE0CCF"/>
    <w:rsid w:val="00CE209A"/>
    <w:rsid w:val="00CE228B"/>
    <w:rsid w:val="00CE6B12"/>
    <w:rsid w:val="00CF3A82"/>
    <w:rsid w:val="00D07196"/>
    <w:rsid w:val="00D10C46"/>
    <w:rsid w:val="00D1542E"/>
    <w:rsid w:val="00D15ABE"/>
    <w:rsid w:val="00D202FF"/>
    <w:rsid w:val="00D231B9"/>
    <w:rsid w:val="00D274CA"/>
    <w:rsid w:val="00D3080F"/>
    <w:rsid w:val="00D30E61"/>
    <w:rsid w:val="00D318E4"/>
    <w:rsid w:val="00D32C75"/>
    <w:rsid w:val="00D37539"/>
    <w:rsid w:val="00D400F8"/>
    <w:rsid w:val="00D45705"/>
    <w:rsid w:val="00D478C6"/>
    <w:rsid w:val="00D5006A"/>
    <w:rsid w:val="00D51C08"/>
    <w:rsid w:val="00D53ECE"/>
    <w:rsid w:val="00D6201C"/>
    <w:rsid w:val="00D64B36"/>
    <w:rsid w:val="00D653F2"/>
    <w:rsid w:val="00D707BB"/>
    <w:rsid w:val="00D75E4C"/>
    <w:rsid w:val="00D7603A"/>
    <w:rsid w:val="00D77868"/>
    <w:rsid w:val="00D81735"/>
    <w:rsid w:val="00D8283C"/>
    <w:rsid w:val="00D9289D"/>
    <w:rsid w:val="00DB2DBF"/>
    <w:rsid w:val="00DC5064"/>
    <w:rsid w:val="00DC507A"/>
    <w:rsid w:val="00DC76F2"/>
    <w:rsid w:val="00DD2E5E"/>
    <w:rsid w:val="00DE0CE8"/>
    <w:rsid w:val="00DE2B74"/>
    <w:rsid w:val="00DE7489"/>
    <w:rsid w:val="00DF646F"/>
    <w:rsid w:val="00E05957"/>
    <w:rsid w:val="00E13D6B"/>
    <w:rsid w:val="00E14237"/>
    <w:rsid w:val="00E226CB"/>
    <w:rsid w:val="00E26867"/>
    <w:rsid w:val="00E3130F"/>
    <w:rsid w:val="00E31D24"/>
    <w:rsid w:val="00E31F34"/>
    <w:rsid w:val="00E339D5"/>
    <w:rsid w:val="00E46C9E"/>
    <w:rsid w:val="00E55020"/>
    <w:rsid w:val="00E64DAB"/>
    <w:rsid w:val="00E66325"/>
    <w:rsid w:val="00E75EE3"/>
    <w:rsid w:val="00E815CE"/>
    <w:rsid w:val="00E8273E"/>
    <w:rsid w:val="00E92424"/>
    <w:rsid w:val="00E93733"/>
    <w:rsid w:val="00E9519A"/>
    <w:rsid w:val="00E95FAA"/>
    <w:rsid w:val="00EA11B0"/>
    <w:rsid w:val="00EA150C"/>
    <w:rsid w:val="00EA2F29"/>
    <w:rsid w:val="00EA3C07"/>
    <w:rsid w:val="00EA7AF0"/>
    <w:rsid w:val="00EC1C55"/>
    <w:rsid w:val="00EC6F09"/>
    <w:rsid w:val="00ED10A1"/>
    <w:rsid w:val="00ED1368"/>
    <w:rsid w:val="00ED7EAC"/>
    <w:rsid w:val="00EE1A39"/>
    <w:rsid w:val="00EE1C57"/>
    <w:rsid w:val="00EF0EAC"/>
    <w:rsid w:val="00EF4E41"/>
    <w:rsid w:val="00F004AC"/>
    <w:rsid w:val="00F0669E"/>
    <w:rsid w:val="00F07B51"/>
    <w:rsid w:val="00F10B45"/>
    <w:rsid w:val="00F10BE8"/>
    <w:rsid w:val="00F11F8B"/>
    <w:rsid w:val="00F1397D"/>
    <w:rsid w:val="00F162B8"/>
    <w:rsid w:val="00F20686"/>
    <w:rsid w:val="00F3268E"/>
    <w:rsid w:val="00F3502C"/>
    <w:rsid w:val="00F429F2"/>
    <w:rsid w:val="00F43E66"/>
    <w:rsid w:val="00F43FE5"/>
    <w:rsid w:val="00F5107E"/>
    <w:rsid w:val="00F519BE"/>
    <w:rsid w:val="00F5354E"/>
    <w:rsid w:val="00F57FE0"/>
    <w:rsid w:val="00F620FD"/>
    <w:rsid w:val="00F65512"/>
    <w:rsid w:val="00F66B23"/>
    <w:rsid w:val="00F817F8"/>
    <w:rsid w:val="00F86E3D"/>
    <w:rsid w:val="00F87C1C"/>
    <w:rsid w:val="00F909EF"/>
    <w:rsid w:val="00F91143"/>
    <w:rsid w:val="00F95A08"/>
    <w:rsid w:val="00FA0C01"/>
    <w:rsid w:val="00FA3678"/>
    <w:rsid w:val="00FA722A"/>
    <w:rsid w:val="00FB0AC6"/>
    <w:rsid w:val="00FB0C85"/>
    <w:rsid w:val="00FB3BE8"/>
    <w:rsid w:val="00FB43D7"/>
    <w:rsid w:val="00FB4C66"/>
    <w:rsid w:val="00FC08E3"/>
    <w:rsid w:val="00FC2DD9"/>
    <w:rsid w:val="00FC3ED1"/>
    <w:rsid w:val="00FC4660"/>
    <w:rsid w:val="00FC4880"/>
    <w:rsid w:val="00FD5259"/>
    <w:rsid w:val="00FD708F"/>
    <w:rsid w:val="00FE4323"/>
    <w:rsid w:val="00FE578E"/>
    <w:rsid w:val="00FF240A"/>
    <w:rsid w:val="00FF4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D351"/>
  <w15:chartTrackingRefBased/>
  <w15:docId w15:val="{3F8486AF-9892-466C-A249-6795DCB0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5CE"/>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paragraph" w:styleId="Revision">
    <w:name w:val="Revision"/>
    <w:hidden/>
    <w:uiPriority w:val="99"/>
    <w:semiHidden/>
    <w:rsid w:val="0065756E"/>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9D3F0D"/>
    <w:rPr>
      <w:sz w:val="16"/>
      <w:szCs w:val="16"/>
    </w:rPr>
  </w:style>
  <w:style w:type="paragraph" w:styleId="CommentText">
    <w:name w:val="annotation text"/>
    <w:basedOn w:val="Normal"/>
    <w:link w:val="CommentTextChar"/>
    <w:uiPriority w:val="99"/>
    <w:unhideWhenUsed/>
    <w:rsid w:val="009D3F0D"/>
    <w:pPr>
      <w:spacing w:line="240" w:lineRule="auto"/>
    </w:pPr>
    <w:rPr>
      <w:szCs w:val="20"/>
    </w:rPr>
  </w:style>
  <w:style w:type="character" w:customStyle="1" w:styleId="CommentTextChar">
    <w:name w:val="Comment Text Char"/>
    <w:basedOn w:val="DefaultParagraphFont"/>
    <w:link w:val="CommentText"/>
    <w:uiPriority w:val="99"/>
    <w:rsid w:val="009D3F0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3F0D"/>
    <w:rPr>
      <w:b/>
      <w:bCs/>
    </w:rPr>
  </w:style>
  <w:style w:type="character" w:customStyle="1" w:styleId="CommentSubjectChar">
    <w:name w:val="Comment Subject Char"/>
    <w:basedOn w:val="CommentTextChar"/>
    <w:link w:val="CommentSubject"/>
    <w:uiPriority w:val="99"/>
    <w:semiHidden/>
    <w:rsid w:val="009D3F0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mailto:Jeevan.Senthilvasan@transport.nsw.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s://www.linkedin.com/in/geoff-thompso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omments" Target="comments.xml"/><Relationship Id="rId28" Type="http://schemas.openxmlformats.org/officeDocument/2006/relationships/hyperlink" Target="https://www.linkedin.com/in/johnhiltonaurecon/"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mailto:Geoff.Thompson@aurecongrou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John.Hilton@aurecongroup.com" TargetMode="External"/><Relationship Id="rId30" Type="http://schemas.openxmlformats.org/officeDocument/2006/relationships/hyperlink" Target="https://www.linkedin.com/in/dr-jeevan-senthilvasan-37524521/"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ilton\OneDrive%20-%20Aurecon%20Group\Desktop\Desktop\2023\Conferences%20and%20Awards\2025\Austroads%202025\Paper\ABC2025_Firstname_Lastname-Paper_titl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4C2B10D8246158B59F78E2899F91A"/>
        <w:category>
          <w:name w:val="General"/>
          <w:gallery w:val="placeholder"/>
        </w:category>
        <w:types>
          <w:type w:val="bbPlcHdr"/>
        </w:types>
        <w:behaviors>
          <w:behavior w:val="content"/>
        </w:behaviors>
        <w:guid w:val="{68B89337-E963-4477-BDBE-34688B451DDF}"/>
      </w:docPartPr>
      <w:docPartBody>
        <w:p w:rsidR="00C941BF" w:rsidRDefault="00AF0DDE">
          <w:pPr>
            <w:pStyle w:val="37F4C2B10D8246158B59F78E2899F91A"/>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3"/>
    <w:rsid w:val="00392E69"/>
    <w:rsid w:val="007E7624"/>
    <w:rsid w:val="00876305"/>
    <w:rsid w:val="008D4101"/>
    <w:rsid w:val="009C0D73"/>
    <w:rsid w:val="009F3A93"/>
    <w:rsid w:val="00AF0DDE"/>
    <w:rsid w:val="00B559AB"/>
    <w:rsid w:val="00BB0371"/>
    <w:rsid w:val="00C051A5"/>
    <w:rsid w:val="00C75CD0"/>
    <w:rsid w:val="00C941BF"/>
    <w:rsid w:val="00DB2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DDE"/>
    <w:rPr>
      <w:color w:val="808080"/>
    </w:rPr>
  </w:style>
  <w:style w:type="paragraph" w:customStyle="1" w:styleId="37F4C2B10D8246158B59F78E2899F91A">
    <w:name w:val="37F4C2B10D8246158B59F78E2899F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02DE16D75CAC4FABA96F9633ADB3E0" ma:contentTypeVersion="4" ma:contentTypeDescription="Create a new document." ma:contentTypeScope="" ma:versionID="eeaf1a8b2ef79ebc564586b455f79360">
  <xsd:schema xmlns:xsd="http://www.w3.org/2001/XMLSchema" xmlns:xs="http://www.w3.org/2001/XMLSchema" xmlns:p="http://schemas.microsoft.com/office/2006/metadata/properties" xmlns:ns2="e90aab7e-e67c-42ea-b36a-ff77b0e7f386" targetNamespace="http://schemas.microsoft.com/office/2006/metadata/properties" ma:root="true" ma:fieldsID="9b6836a4600a24e65fb263b870f5b1de" ns2:_="">
    <xsd:import namespace="e90aab7e-e67c-42ea-b36a-ff77b0e7f3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ab7e-e67c-42ea-b36a-ff77b0e7f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4.xml><?xml version="1.0" encoding="utf-8"?>
<ds:datastoreItem xmlns:ds="http://schemas.openxmlformats.org/officeDocument/2006/customXml" ds:itemID="{2ADB40C7-918E-4A86-B9F2-DEC1747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ab7e-e67c-42ea-b36a-ff77b0e7f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ABC2025_Firstname_Lastname-Paper_title (1).dotx</Template>
  <TotalTime>5</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Fatigue in shear reinforcement</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Fatigue in shear reinforcement</dc:title>
  <dc:subject/>
  <dc:creator>John Hilton</dc:creator>
  <cp:keywords/>
  <dc:description/>
  <cp:lastModifiedBy>John Hilton</cp:lastModifiedBy>
  <cp:revision>6</cp:revision>
  <cp:lastPrinted>2025-01-10T00:48:00Z</cp:lastPrinted>
  <dcterms:created xsi:type="dcterms:W3CDTF">2025-01-29T23:25:00Z</dcterms:created>
  <dcterms:modified xsi:type="dcterms:W3CDTF">2025-01-29T23:28:00Z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0x0101005A02DE16D75CAC4FABA96F9633ADB3E0</vt:lpwstr>
  </property>
  <property fmtid="{D5CDD505-2E9C-101B-9397-08002B2CF9AE}" pid="3" name="Order">
    <vt:r8>100</vt:r8>
  </property>
  <property fmtid="{D5CDD505-2E9C-101B-9397-08002B2CF9AE}" pid="4" name="ClassificationContentMarkingFooterShapeIds">
    <vt:lpwstr>16333f3b,7323ab68,3c961259</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ies>
</file>