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Title"/>
        <w:tag w:val=""/>
        <w:id w:val="-1167164235"/>
        <w:placeholder>
          <w:docPart w:val="37F4C2B10D8246158B59F78E2899F91A"/>
        </w:placeholder>
        <w:dataBinding w:prefixMappings="xmlns:ns0='http://purl.org/dc/elements/1.1/' xmlns:ns1='http://schemas.openxmlformats.org/package/2006/metadata/core-properties' " w:xpath="/ns1:coreProperties[1]/ns0:title[1]" w:storeItemID="{6C3C8BC8-F283-45AE-878A-BAB7291924A1}"/>
        <w:text/>
      </w:sdtPr>
      <w:sdtEndPr/>
      <w:sdtContent>
        <w:p w14:paraId="475D3E55" w14:textId="4036EB3B" w:rsidR="00AA7F7E" w:rsidRPr="00246595" w:rsidRDefault="00D02744" w:rsidP="002E1D22">
          <w:pPr>
            <w:pStyle w:val="Title"/>
            <w:spacing w:before="100" w:beforeAutospacing="1"/>
            <w:rPr>
              <w:b w:val="0"/>
              <w:bCs/>
            </w:rPr>
          </w:pPr>
          <w:r>
            <w:t>Low carbon small span</w:t>
          </w:r>
          <w:r w:rsidR="003477C7">
            <w:t xml:space="preserve"> rail bridges</w:t>
          </w:r>
        </w:p>
      </w:sdtContent>
    </w:sdt>
    <w:p w14:paraId="51BCC529" w14:textId="15E2A0C9" w:rsidR="00FB4C66" w:rsidRDefault="00BB127B" w:rsidP="00763BD0">
      <w:pPr>
        <w:pStyle w:val="Authorslist"/>
      </w:pPr>
      <w:bookmarkStart w:id="0" w:name="_Hlk187401745"/>
      <w:r>
        <w:t>John Hilton, Adjunct Professor, School of Civil and Environmental Engineering, UNSW</w:t>
      </w:r>
      <w:r w:rsidR="001F3E1D">
        <w:t>,</w:t>
      </w:r>
    </w:p>
    <w:p w14:paraId="2097F70D" w14:textId="137384DD" w:rsidR="00BB127B" w:rsidRDefault="00BB127B" w:rsidP="00763BD0">
      <w:pPr>
        <w:pStyle w:val="Authorslist"/>
      </w:pPr>
      <w:r>
        <w:t>Global Capability Leader Bridges, Aurecon, Sydney</w:t>
      </w:r>
      <w:r w:rsidR="00983589">
        <w:t>,</w:t>
      </w:r>
      <w:r>
        <w:t xml:space="preserve"> Australia</w:t>
      </w:r>
    </w:p>
    <w:p w14:paraId="7B4DABEF" w14:textId="63548E76" w:rsidR="000D193F" w:rsidRDefault="000D193F" w:rsidP="00763BD0">
      <w:pPr>
        <w:pStyle w:val="Authorslist"/>
      </w:pPr>
      <w:r>
        <w:t>Lucy Washer</w:t>
      </w:r>
      <w:r w:rsidR="001F062B">
        <w:t>, Senior Consultant</w:t>
      </w:r>
      <w:r w:rsidR="00530E30">
        <w:t>, Sustainability and Climate Change, Aurecon, Melbourne</w:t>
      </w:r>
      <w:r w:rsidR="007769DC">
        <w:t>, Australia</w:t>
      </w:r>
    </w:p>
    <w:bookmarkEnd w:id="0"/>
    <w:p w14:paraId="6DCA76E5" w14:textId="77777777" w:rsidR="00835CC7" w:rsidRDefault="00835CC7" w:rsidP="00A16ACB">
      <w:pPr>
        <w:pStyle w:val="Authorslist"/>
      </w:pPr>
    </w:p>
    <w:p w14:paraId="0B4031DF" w14:textId="77777777" w:rsidR="00835CC7" w:rsidRDefault="00835CC7" w:rsidP="00763BD0">
      <w:pPr>
        <w:pStyle w:val="Authorslist"/>
        <w:sectPr w:rsidR="00835CC7" w:rsidSect="00273F45">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763BD0" w14:paraId="1B6AA16C" w14:textId="77777777" w:rsidTr="00763BD0">
        <w:tc>
          <w:tcPr>
            <w:tcW w:w="9016" w:type="dxa"/>
            <w:shd w:val="clear" w:color="auto" w:fill="F2F2F2" w:themeFill="background1" w:themeFillShade="F2"/>
          </w:tcPr>
          <w:p w14:paraId="38C5E319" w14:textId="77777777" w:rsidR="00763BD0" w:rsidRPr="00D9289D" w:rsidRDefault="00763BD0" w:rsidP="00D9289D">
            <w:pPr>
              <w:rPr>
                <w:b/>
                <w:bCs/>
              </w:rPr>
            </w:pPr>
            <w:r w:rsidRPr="00D9289D">
              <w:rPr>
                <w:b/>
                <w:bCs/>
              </w:rPr>
              <w:t>Abstract</w:t>
            </w:r>
          </w:p>
          <w:p w14:paraId="5F00C388" w14:textId="77777777" w:rsidR="00F65E75" w:rsidRDefault="00FF240A" w:rsidP="00763BD0">
            <w:pPr>
              <w:rPr>
                <w:rFonts w:cs="Arial"/>
                <w:szCs w:val="20"/>
                <w:lang w:eastAsia="en-AU"/>
              </w:rPr>
            </w:pPr>
            <w:bookmarkStart w:id="1" w:name="_Hlk173752772"/>
            <w:r>
              <w:rPr>
                <w:rFonts w:cs="Arial"/>
                <w:szCs w:val="20"/>
                <w:lang w:val="en-GB" w:eastAsia="en-AU"/>
              </w:rPr>
              <w:t xml:space="preserve">The </w:t>
            </w:r>
            <w:bookmarkEnd w:id="1"/>
            <w:r w:rsidR="00032D4E" w:rsidRPr="00032D4E">
              <w:rPr>
                <w:rFonts w:cs="Arial"/>
                <w:szCs w:val="20"/>
                <w:lang w:eastAsia="en-AU"/>
              </w:rPr>
              <w:t xml:space="preserve">The importance of minimising CO2 emissions caused by human activity is now well established. This paper summarises the findings of an investigation into the carbon content of a typical 11.0 metre span, </w:t>
            </w:r>
            <w:r w:rsidR="00CF331F">
              <w:rPr>
                <w:rFonts w:cs="Arial"/>
                <w:szCs w:val="20"/>
                <w:lang w:eastAsia="en-AU"/>
              </w:rPr>
              <w:t>double</w:t>
            </w:r>
            <w:r w:rsidR="00032D4E" w:rsidRPr="00032D4E">
              <w:rPr>
                <w:rFonts w:cs="Arial"/>
                <w:szCs w:val="20"/>
                <w:lang w:eastAsia="en-AU"/>
              </w:rPr>
              <w:t xml:space="preserve"> track rail underbridge for a wide range of material and structural types including: traditional</w:t>
            </w:r>
            <w:r w:rsidR="007F6DA4">
              <w:rPr>
                <w:rFonts w:cs="Arial"/>
                <w:szCs w:val="20"/>
                <w:lang w:eastAsia="en-AU"/>
              </w:rPr>
              <w:t xml:space="preserve"> wide and narrow</w:t>
            </w:r>
            <w:r w:rsidR="00032D4E" w:rsidRPr="00032D4E">
              <w:rPr>
                <w:rFonts w:cs="Arial"/>
                <w:szCs w:val="20"/>
                <w:lang w:eastAsia="en-AU"/>
              </w:rPr>
              <w:t xml:space="preserve"> prestressed concrete </w:t>
            </w:r>
            <w:r w:rsidR="00C6474E">
              <w:rPr>
                <w:rFonts w:cs="Arial"/>
                <w:szCs w:val="20"/>
                <w:lang w:eastAsia="en-AU"/>
              </w:rPr>
              <w:t>girders</w:t>
            </w:r>
            <w:r w:rsidR="00032D4E" w:rsidRPr="00032D4E">
              <w:rPr>
                <w:rFonts w:cs="Arial"/>
                <w:szCs w:val="20"/>
                <w:lang w:eastAsia="en-AU"/>
              </w:rPr>
              <w:t xml:space="preserve">; steel girders; fibre reinforced polymer (FRP) </w:t>
            </w:r>
            <w:r w:rsidR="0057770D">
              <w:rPr>
                <w:rFonts w:cs="Arial"/>
                <w:szCs w:val="20"/>
                <w:lang w:eastAsia="en-AU"/>
              </w:rPr>
              <w:t xml:space="preserve">prestressing strand and </w:t>
            </w:r>
            <w:r w:rsidR="00032D4E" w:rsidRPr="00032D4E">
              <w:rPr>
                <w:rFonts w:cs="Arial"/>
                <w:szCs w:val="20"/>
                <w:lang w:eastAsia="en-AU"/>
              </w:rPr>
              <w:t xml:space="preserve">reinforcement; ultra-high performance concrete (UHPC) girders; concrete girders reinforced with </w:t>
            </w:r>
            <w:r w:rsidR="00C15A37">
              <w:rPr>
                <w:rFonts w:cs="Arial"/>
                <w:szCs w:val="20"/>
                <w:lang w:eastAsia="en-AU"/>
              </w:rPr>
              <w:t xml:space="preserve">the new </w:t>
            </w:r>
            <w:r w:rsidR="00032D4E" w:rsidRPr="00032D4E">
              <w:rPr>
                <w:rFonts w:cs="Arial"/>
                <w:szCs w:val="20"/>
                <w:lang w:eastAsia="en-AU"/>
              </w:rPr>
              <w:t>higher strength steel (600N)</w:t>
            </w:r>
            <w:r w:rsidR="003469A8">
              <w:rPr>
                <w:rFonts w:cs="Arial"/>
                <w:szCs w:val="20"/>
                <w:lang w:eastAsia="en-AU"/>
              </w:rPr>
              <w:t xml:space="preserve"> and</w:t>
            </w:r>
            <w:r w:rsidR="00032D4E" w:rsidRPr="00032D4E">
              <w:rPr>
                <w:rFonts w:cs="Arial"/>
                <w:szCs w:val="20"/>
                <w:lang w:eastAsia="en-AU"/>
              </w:rPr>
              <w:t xml:space="preserve"> traditional stone arch</w:t>
            </w:r>
            <w:r w:rsidR="00C15A37">
              <w:rPr>
                <w:rFonts w:cs="Arial"/>
                <w:szCs w:val="20"/>
                <w:lang w:eastAsia="en-AU"/>
              </w:rPr>
              <w:t xml:space="preserve"> construction</w:t>
            </w:r>
            <w:r w:rsidR="00032D4E" w:rsidRPr="00032D4E">
              <w:rPr>
                <w:rFonts w:cs="Arial"/>
                <w:szCs w:val="20"/>
                <w:lang w:eastAsia="en-AU"/>
              </w:rPr>
              <w:t xml:space="preserve">. </w:t>
            </w:r>
          </w:p>
          <w:p w14:paraId="0FBB55BF" w14:textId="48542448" w:rsidR="00297AD2" w:rsidRPr="007769DC" w:rsidRDefault="00032D4E" w:rsidP="00763BD0">
            <w:pPr>
              <w:rPr>
                <w:rFonts w:cs="Arial"/>
                <w:szCs w:val="20"/>
                <w:lang w:eastAsia="en-AU"/>
              </w:rPr>
            </w:pPr>
            <w:r w:rsidRPr="00032D4E">
              <w:rPr>
                <w:rFonts w:cs="Arial"/>
                <w:szCs w:val="20"/>
                <w:lang w:eastAsia="en-AU"/>
              </w:rPr>
              <w:t>General conclusions are drawn on the most appropriate option</w:t>
            </w:r>
            <w:r w:rsidR="00D81E9E">
              <w:rPr>
                <w:rFonts w:cs="Arial"/>
                <w:szCs w:val="20"/>
                <w:lang w:eastAsia="en-AU"/>
              </w:rPr>
              <w:t xml:space="preserve">, assuming </w:t>
            </w:r>
            <w:r w:rsidR="00B14EFE">
              <w:rPr>
                <w:rFonts w:cs="Arial"/>
                <w:szCs w:val="20"/>
                <w:lang w:eastAsia="en-AU"/>
              </w:rPr>
              <w:t>embodied carbon is a driving criteria for selection.</w:t>
            </w:r>
          </w:p>
          <w:p w14:paraId="6C8A6743" w14:textId="41FD57E5" w:rsidR="00763BD0" w:rsidRPr="00A27FF3" w:rsidRDefault="00763BD0" w:rsidP="00763BD0">
            <w:r w:rsidRPr="00763BD0">
              <w:rPr>
                <w:b/>
                <w:bCs/>
              </w:rPr>
              <w:t>Keywords:</w:t>
            </w:r>
            <w:r>
              <w:t xml:space="preserve"> </w:t>
            </w:r>
            <w:r w:rsidR="005471FA">
              <w:t xml:space="preserve"> </w:t>
            </w:r>
            <w:r w:rsidR="004F0F7E">
              <w:t>bridge</w:t>
            </w:r>
            <w:r w:rsidR="005471FA">
              <w:t xml:space="preserve">, </w:t>
            </w:r>
            <w:r w:rsidR="00B14EFE">
              <w:t>carbon</w:t>
            </w:r>
            <w:r w:rsidR="005471FA">
              <w:t xml:space="preserve">, </w:t>
            </w:r>
            <w:r w:rsidR="00425F7F">
              <w:t>concrete, steel, UHPC</w:t>
            </w:r>
            <w:r w:rsidR="00C15A37">
              <w:t>, fibre reinforced polymer</w:t>
            </w:r>
          </w:p>
          <w:p w14:paraId="14A86656" w14:textId="77777777" w:rsidR="00763BD0" w:rsidRDefault="00763BD0" w:rsidP="00763BD0">
            <w:pPr>
              <w:pStyle w:val="Authorslist"/>
            </w:pPr>
          </w:p>
        </w:tc>
      </w:tr>
    </w:tbl>
    <w:p w14:paraId="64BF7E34" w14:textId="5A5A5E7E" w:rsidR="00FD708F" w:rsidRDefault="00CE209A" w:rsidP="003651E2">
      <w:pPr>
        <w:pStyle w:val="Heading1"/>
      </w:pPr>
      <w:r>
        <w:t>Introduction</w:t>
      </w:r>
    </w:p>
    <w:p w14:paraId="29F3AAE0" w14:textId="44F3B541" w:rsidR="001B5E2E" w:rsidRPr="00BE55B9" w:rsidRDefault="001B5E2E" w:rsidP="001B5E2E">
      <w:pPr>
        <w:pStyle w:val="BodyText"/>
        <w:rPr>
          <w:sz w:val="20"/>
          <w:szCs w:val="20"/>
        </w:rPr>
      </w:pPr>
      <w:r w:rsidRPr="00BE55B9">
        <w:rPr>
          <w:sz w:val="20"/>
          <w:szCs w:val="20"/>
        </w:rPr>
        <w:t xml:space="preserve">Embodied carbon impacts of structural elements are not well defined by the industry.  There is an opportunity to assess opportunities for emissions reduction through whole-of-life considerations in the early stages of a project.  Simple design-related and cost-effective changes could be made that would have significant positive impacts on the carbon footprint of our bridge assets, such as material choice and structural form. </w:t>
      </w:r>
    </w:p>
    <w:p w14:paraId="10E550A9" w14:textId="77777777" w:rsidR="00F65E75" w:rsidRDefault="001B5E2E" w:rsidP="001B5E2E">
      <w:pPr>
        <w:pStyle w:val="BodyText"/>
        <w:rPr>
          <w:sz w:val="20"/>
          <w:szCs w:val="20"/>
        </w:rPr>
      </w:pPr>
      <w:r w:rsidRPr="00BE55B9">
        <w:rPr>
          <w:sz w:val="20"/>
          <w:szCs w:val="20"/>
        </w:rPr>
        <w:t>Embodied carbon emissions linked to Australian infrastructure, resulting from the production and transport of materials used in construction, contributed 5.9% (34.3 Mt CO</w:t>
      </w:r>
      <w:r w:rsidRPr="00BE55B9">
        <w:rPr>
          <w:sz w:val="20"/>
          <w:szCs w:val="20"/>
          <w:vertAlign w:val="subscript"/>
        </w:rPr>
        <w:t>2</w:t>
      </w:r>
      <w:r w:rsidRPr="00BE55B9">
        <w:rPr>
          <w:sz w:val="20"/>
          <w:szCs w:val="20"/>
        </w:rPr>
        <w:t xml:space="preserve">-e) of Australia’s total greenhouse gas (GHG) emissions in 2018 </w:t>
      </w:r>
      <w:r w:rsidR="008D3469" w:rsidRPr="00BE55B9">
        <w:rPr>
          <w:sz w:val="20"/>
          <w:szCs w:val="20"/>
        </w:rPr>
        <w:t xml:space="preserve">as noted in </w:t>
      </w:r>
      <w:r w:rsidRPr="00BE55B9">
        <w:rPr>
          <w:sz w:val="20"/>
          <w:szCs w:val="20"/>
        </w:rPr>
        <w:t>ClimateWorks Australia</w:t>
      </w:r>
      <w:r w:rsidR="008D3469" w:rsidRPr="00BE55B9">
        <w:rPr>
          <w:sz w:val="20"/>
          <w:szCs w:val="20"/>
          <w:vertAlign w:val="superscript"/>
        </w:rPr>
        <w:t>2</w:t>
      </w:r>
      <w:r w:rsidRPr="00BE55B9">
        <w:rPr>
          <w:sz w:val="20"/>
          <w:szCs w:val="20"/>
        </w:rPr>
        <w:t xml:space="preserve">. </w:t>
      </w:r>
      <w:r w:rsidR="00825532" w:rsidRPr="00BE55B9">
        <w:rPr>
          <w:sz w:val="20"/>
          <w:szCs w:val="20"/>
        </w:rPr>
        <w:t xml:space="preserve"> </w:t>
      </w:r>
    </w:p>
    <w:p w14:paraId="03EF1D09" w14:textId="669C2FDE" w:rsidR="001B5E2E" w:rsidRPr="00BE55B9" w:rsidRDefault="001B5E2E" w:rsidP="001B5E2E">
      <w:pPr>
        <w:pStyle w:val="BodyText"/>
        <w:rPr>
          <w:sz w:val="20"/>
          <w:szCs w:val="20"/>
        </w:rPr>
      </w:pPr>
      <w:r w:rsidRPr="00BE55B9">
        <w:rPr>
          <w:sz w:val="20"/>
          <w:szCs w:val="20"/>
        </w:rPr>
        <w:t xml:space="preserve">As global populations continue to grow, material use is projected </w:t>
      </w:r>
      <w:r w:rsidR="00B329A6" w:rsidRPr="00BE55B9">
        <w:rPr>
          <w:sz w:val="20"/>
          <w:szCs w:val="20"/>
        </w:rPr>
        <w:t>by the OECD</w:t>
      </w:r>
      <w:r w:rsidR="00DF74AF" w:rsidRPr="00BE55B9">
        <w:rPr>
          <w:sz w:val="20"/>
          <w:szCs w:val="20"/>
          <w:vertAlign w:val="superscript"/>
        </w:rPr>
        <w:t>3</w:t>
      </w:r>
      <w:r w:rsidR="00B329A6" w:rsidRPr="00BE55B9">
        <w:rPr>
          <w:sz w:val="20"/>
          <w:szCs w:val="20"/>
        </w:rPr>
        <w:t xml:space="preserve"> </w:t>
      </w:r>
      <w:r w:rsidRPr="00BE55B9">
        <w:rPr>
          <w:sz w:val="20"/>
          <w:szCs w:val="20"/>
        </w:rPr>
        <w:t>to more than double from 79 Gt in 2011 to 167 Gt by 2060, all else being equal. This includes non-metallic minerals, such as sand, gravel and limestone, which are used widely in construction and represent more than half of total material use globally.</w:t>
      </w:r>
    </w:p>
    <w:p w14:paraId="6929E7AE" w14:textId="0B9B79CC" w:rsidR="00B712FD" w:rsidRPr="00BE55B9" w:rsidRDefault="001B5E2E" w:rsidP="00596082">
      <w:pPr>
        <w:pStyle w:val="BodyText"/>
        <w:rPr>
          <w:sz w:val="20"/>
          <w:szCs w:val="20"/>
        </w:rPr>
      </w:pPr>
      <w:r w:rsidRPr="00BE55B9">
        <w:rPr>
          <w:sz w:val="20"/>
          <w:szCs w:val="20"/>
        </w:rPr>
        <w:t xml:space="preserve">The following </w:t>
      </w:r>
      <w:r w:rsidRPr="00BE55B9">
        <w:rPr>
          <w:sz w:val="20"/>
          <w:szCs w:val="20"/>
          <w:lang w:val="en-GB"/>
        </w:rPr>
        <w:t>comprises a review of a range of different material and structure types for a typical small span r</w:t>
      </w:r>
      <w:r w:rsidR="00825532" w:rsidRPr="00BE55B9">
        <w:rPr>
          <w:sz w:val="20"/>
          <w:szCs w:val="20"/>
          <w:lang w:val="en-GB"/>
        </w:rPr>
        <w:t>ail</w:t>
      </w:r>
      <w:r w:rsidRPr="00BE55B9">
        <w:rPr>
          <w:sz w:val="20"/>
          <w:szCs w:val="20"/>
          <w:lang w:val="en-GB"/>
        </w:rPr>
        <w:t xml:space="preserve"> bridge in order to compare the embodied carbon content for the </w:t>
      </w:r>
      <w:r w:rsidR="00825532" w:rsidRPr="00BE55B9">
        <w:rPr>
          <w:sz w:val="20"/>
          <w:szCs w:val="20"/>
          <w:lang w:val="en-GB"/>
        </w:rPr>
        <w:t>construction</w:t>
      </w:r>
      <w:r w:rsidRPr="00BE55B9">
        <w:rPr>
          <w:sz w:val="20"/>
          <w:szCs w:val="20"/>
          <w:lang w:val="en-GB"/>
        </w:rPr>
        <w:t xml:space="preserve"> of the superstructure.  </w:t>
      </w:r>
    </w:p>
    <w:p w14:paraId="22A1752A" w14:textId="68610B5C" w:rsidR="00CE209A" w:rsidRDefault="009513D5" w:rsidP="005E0738">
      <w:pPr>
        <w:pStyle w:val="Heading1"/>
      </w:pPr>
      <w:r>
        <w:lastRenderedPageBreak/>
        <w:t>Methodology</w:t>
      </w:r>
    </w:p>
    <w:p w14:paraId="0C036788" w14:textId="19793E01" w:rsidR="006D2DFA" w:rsidRDefault="006D2DFA" w:rsidP="009513D5">
      <w:pPr>
        <w:pStyle w:val="Heading2"/>
        <w:ind w:left="120"/>
      </w:pPr>
      <w:r w:rsidRPr="006D2DFA">
        <w:t>The Bridge Form</w:t>
      </w:r>
    </w:p>
    <w:p w14:paraId="55CD68B6" w14:textId="6F202418" w:rsidR="00F20686" w:rsidRPr="00032C74" w:rsidRDefault="001D3006" w:rsidP="00A643EE">
      <w:pPr>
        <w:pStyle w:val="BodyText"/>
        <w:rPr>
          <w:sz w:val="20"/>
          <w:szCs w:val="20"/>
        </w:rPr>
      </w:pPr>
      <w:r w:rsidRPr="00032C74">
        <w:rPr>
          <w:sz w:val="20"/>
          <w:szCs w:val="20"/>
        </w:rPr>
        <w:t xml:space="preserve">The bridge chosen for the comparison is shown in Figure 1.  It comprises a double track </w:t>
      </w:r>
      <w:r w:rsidR="00EF1EA5" w:rsidRPr="00032C74">
        <w:rPr>
          <w:sz w:val="20"/>
          <w:szCs w:val="20"/>
        </w:rPr>
        <w:t xml:space="preserve">ballast top </w:t>
      </w:r>
      <w:r w:rsidRPr="00032C74">
        <w:rPr>
          <w:sz w:val="20"/>
          <w:szCs w:val="20"/>
        </w:rPr>
        <w:t xml:space="preserve">rail underbridge in a rural setting crossing a small creek, </w:t>
      </w:r>
      <w:r w:rsidR="002F58EC">
        <w:rPr>
          <w:sz w:val="20"/>
          <w:szCs w:val="20"/>
        </w:rPr>
        <w:t xml:space="preserve">a deck width </w:t>
      </w:r>
      <w:r w:rsidRPr="00032C74">
        <w:rPr>
          <w:sz w:val="20"/>
          <w:szCs w:val="20"/>
        </w:rPr>
        <w:t>8.</w:t>
      </w:r>
      <w:r w:rsidR="00EF1EA5" w:rsidRPr="00032C74">
        <w:rPr>
          <w:sz w:val="20"/>
          <w:szCs w:val="20"/>
        </w:rPr>
        <w:t>13</w:t>
      </w:r>
      <w:r w:rsidRPr="00032C74">
        <w:rPr>
          <w:sz w:val="20"/>
          <w:szCs w:val="20"/>
        </w:rPr>
        <w:t xml:space="preserve"> metres between </w:t>
      </w:r>
      <w:r w:rsidR="00EF1EA5" w:rsidRPr="00032C74">
        <w:rPr>
          <w:sz w:val="20"/>
          <w:szCs w:val="20"/>
        </w:rPr>
        <w:t xml:space="preserve">ballast </w:t>
      </w:r>
      <w:r w:rsidRPr="00032C74">
        <w:rPr>
          <w:sz w:val="20"/>
          <w:szCs w:val="20"/>
        </w:rPr>
        <w:t xml:space="preserve">kerbs and of a single 11.0 metre span measured between </w:t>
      </w:r>
      <w:r w:rsidR="00120BED" w:rsidRPr="00032C74">
        <w:rPr>
          <w:sz w:val="20"/>
          <w:szCs w:val="20"/>
        </w:rPr>
        <w:t>centerlines</w:t>
      </w:r>
      <w:r w:rsidRPr="00032C74">
        <w:rPr>
          <w:sz w:val="20"/>
          <w:szCs w:val="20"/>
        </w:rPr>
        <w:t xml:space="preserve"> of bearings.  The bridge is on a straight alignment with zero skew and a  nominal longitudinal grade.  </w:t>
      </w:r>
      <w:r w:rsidR="00120BED" w:rsidRPr="00032C74">
        <w:rPr>
          <w:sz w:val="20"/>
          <w:szCs w:val="20"/>
        </w:rPr>
        <w:t>A steel maintenance walkway is provided</w:t>
      </w:r>
      <w:r w:rsidRPr="00032C74">
        <w:rPr>
          <w:sz w:val="20"/>
          <w:szCs w:val="20"/>
        </w:rPr>
        <w:t xml:space="preserve">.  The substructure consists of reinforced concrete abutment beams and wingwalls supported by reinforced concrete </w:t>
      </w:r>
      <w:r w:rsidR="00516F45" w:rsidRPr="00032C74">
        <w:rPr>
          <w:sz w:val="20"/>
          <w:szCs w:val="20"/>
        </w:rPr>
        <w:t>cast in place</w:t>
      </w:r>
      <w:r w:rsidRPr="00032C74">
        <w:rPr>
          <w:sz w:val="20"/>
          <w:szCs w:val="20"/>
        </w:rPr>
        <w:t xml:space="preserve"> piles.  The bridge is assumed to be located in rural Australia within 150 kilometres of a capital city.  </w:t>
      </w:r>
    </w:p>
    <w:p w14:paraId="07DB6C77" w14:textId="77777777" w:rsidR="00A643EE" w:rsidRPr="00A643EE" w:rsidRDefault="00A643EE" w:rsidP="00A643EE">
      <w:pPr>
        <w:pStyle w:val="BodyText"/>
        <w:rPr>
          <w:szCs w:val="20"/>
        </w:rPr>
      </w:pPr>
    </w:p>
    <w:p w14:paraId="7FA167C9" w14:textId="07DCBF17" w:rsidR="00F5354E" w:rsidRPr="00135D90" w:rsidRDefault="00372026" w:rsidP="00CE228B">
      <w:pPr>
        <w:rPr>
          <w:b/>
          <w:bCs/>
          <w:i/>
          <w:iCs/>
        </w:rPr>
      </w:pPr>
      <w:bookmarkStart w:id="2" w:name="_Hlk190098064"/>
      <w:r>
        <w:rPr>
          <w:b/>
          <w:bCs/>
          <w:i/>
          <w:iCs/>
        </w:rPr>
        <w:t xml:space="preserve">   </w:t>
      </w:r>
      <w:r w:rsidR="00F5354E" w:rsidRPr="00135D90">
        <w:rPr>
          <w:b/>
          <w:bCs/>
          <w:i/>
          <w:iCs/>
        </w:rPr>
        <w:t xml:space="preserve">Figure </w:t>
      </w:r>
      <w:r w:rsidR="00135D90">
        <w:rPr>
          <w:b/>
          <w:bCs/>
          <w:i/>
          <w:iCs/>
        </w:rPr>
        <w:t>1</w:t>
      </w:r>
      <w:r w:rsidR="007A7497" w:rsidRPr="00135D90">
        <w:rPr>
          <w:b/>
          <w:bCs/>
          <w:i/>
          <w:iCs/>
        </w:rPr>
        <w:t xml:space="preserve"> </w:t>
      </w:r>
      <w:r w:rsidR="00B96C79">
        <w:rPr>
          <w:b/>
          <w:bCs/>
          <w:i/>
          <w:iCs/>
        </w:rPr>
        <w:t xml:space="preserve">Bridge </w:t>
      </w:r>
      <w:r w:rsidR="0083464B">
        <w:rPr>
          <w:b/>
          <w:bCs/>
          <w:i/>
          <w:iCs/>
        </w:rPr>
        <w:t>e</w:t>
      </w:r>
      <w:r w:rsidR="007A7497" w:rsidRPr="00135D90">
        <w:rPr>
          <w:b/>
          <w:bCs/>
          <w:i/>
          <w:iCs/>
        </w:rPr>
        <w:t>levation</w:t>
      </w:r>
    </w:p>
    <w:bookmarkEnd w:id="2"/>
    <w:p w14:paraId="3F17E33E" w14:textId="2A65C724" w:rsidR="00F20686" w:rsidRDefault="004A77EF" w:rsidP="00EE1A39">
      <w:pPr>
        <w:ind w:left="360"/>
      </w:pPr>
      <w:r w:rsidRPr="004A77EF">
        <w:rPr>
          <w:noProof/>
        </w:rPr>
        <w:drawing>
          <wp:inline distT="0" distB="0" distL="0" distR="0" wp14:anchorId="1D957B29" wp14:editId="6758A8DC">
            <wp:extent cx="5731510" cy="2160270"/>
            <wp:effectExtent l="0" t="0" r="2540" b="0"/>
            <wp:docPr id="1348400713" name="Picture 1" descr="A diagram of a deck l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00713" name="Picture 1" descr="A diagram of a deck length"/>
                    <pic:cNvPicPr/>
                  </pic:nvPicPr>
                  <pic:blipFill>
                    <a:blip r:embed="rId18"/>
                    <a:stretch>
                      <a:fillRect/>
                    </a:stretch>
                  </pic:blipFill>
                  <pic:spPr>
                    <a:xfrm>
                      <a:off x="0" y="0"/>
                      <a:ext cx="5731510" cy="2160270"/>
                    </a:xfrm>
                    <a:prstGeom prst="rect">
                      <a:avLst/>
                    </a:prstGeom>
                  </pic:spPr>
                </pic:pic>
              </a:graphicData>
            </a:graphic>
          </wp:inline>
        </w:drawing>
      </w:r>
    </w:p>
    <w:p w14:paraId="7CCE9A2F" w14:textId="77777777" w:rsidR="00A643EE" w:rsidRDefault="00A643EE" w:rsidP="00EE1A39">
      <w:pPr>
        <w:ind w:left="360"/>
      </w:pPr>
    </w:p>
    <w:p w14:paraId="7CF4D238" w14:textId="77777777" w:rsidR="00A643EE" w:rsidRDefault="00A643EE" w:rsidP="00EE1A39">
      <w:pPr>
        <w:ind w:left="360"/>
      </w:pPr>
    </w:p>
    <w:p w14:paraId="20F7E488" w14:textId="5F08DB4F" w:rsidR="00A643EE" w:rsidRDefault="00FA2F08" w:rsidP="009A4279">
      <w:pPr>
        <w:pStyle w:val="Heading2"/>
        <w:ind w:left="120"/>
      </w:pPr>
      <w:r>
        <w:t>Superstructure Types Considered</w:t>
      </w:r>
    </w:p>
    <w:p w14:paraId="02266DB1" w14:textId="340AC3E2" w:rsidR="009A4279" w:rsidRPr="009A4279" w:rsidRDefault="009A4279" w:rsidP="009A4279">
      <w:pPr>
        <w:pStyle w:val="BodyText"/>
        <w:rPr>
          <w:szCs w:val="20"/>
        </w:rPr>
      </w:pPr>
      <w:r w:rsidRPr="009A4279">
        <w:rPr>
          <w:szCs w:val="20"/>
        </w:rPr>
        <w:t xml:space="preserve">A total of </w:t>
      </w:r>
      <w:r w:rsidR="00737C5A">
        <w:rPr>
          <w:szCs w:val="20"/>
        </w:rPr>
        <w:t>nine</w:t>
      </w:r>
      <w:r w:rsidRPr="009A4279">
        <w:rPr>
          <w:szCs w:val="20"/>
        </w:rPr>
        <w:t xml:space="preserve"> different superstructure material/structure types were developed as concept designs  as noted below and tabulated in Table 2.  Designs were undertaken in accordance with the relevant provisions of Australian Standard AS 5100 2017 Bridge Design, with </w:t>
      </w:r>
      <w:r w:rsidR="00D3509F">
        <w:rPr>
          <w:szCs w:val="20"/>
        </w:rPr>
        <w:t>300LA</w:t>
      </w:r>
      <w:r w:rsidRPr="009A4279">
        <w:rPr>
          <w:szCs w:val="20"/>
        </w:rPr>
        <w:t xml:space="preserve"> as the designated </w:t>
      </w:r>
      <w:r w:rsidR="002F58EC">
        <w:rPr>
          <w:szCs w:val="20"/>
        </w:rPr>
        <w:t xml:space="preserve">rail </w:t>
      </w:r>
      <w:r w:rsidRPr="009A4279">
        <w:rPr>
          <w:szCs w:val="20"/>
        </w:rPr>
        <w:t xml:space="preserve">vehicle loading. The following elements were assumed to be </w:t>
      </w:r>
      <w:r w:rsidR="00032C74">
        <w:rPr>
          <w:szCs w:val="20"/>
        </w:rPr>
        <w:t>common</w:t>
      </w:r>
      <w:r w:rsidRPr="009A4279">
        <w:rPr>
          <w:szCs w:val="20"/>
        </w:rPr>
        <w:t xml:space="preserve"> for all bridge options assessed unless particularly noted; earthworks and scour protection, </w:t>
      </w:r>
      <w:r w:rsidR="007720C8">
        <w:rPr>
          <w:szCs w:val="20"/>
        </w:rPr>
        <w:t xml:space="preserve">maintenance </w:t>
      </w:r>
      <w:r w:rsidR="00121BA8">
        <w:rPr>
          <w:szCs w:val="20"/>
        </w:rPr>
        <w:t>walkway</w:t>
      </w:r>
      <w:r w:rsidRPr="009A4279">
        <w:rPr>
          <w:szCs w:val="20"/>
        </w:rPr>
        <w:t xml:space="preserve">, </w:t>
      </w:r>
      <w:r w:rsidR="00121BA8">
        <w:rPr>
          <w:szCs w:val="20"/>
        </w:rPr>
        <w:t xml:space="preserve">ballast and track, </w:t>
      </w:r>
      <w:r w:rsidRPr="009A4279">
        <w:rPr>
          <w:szCs w:val="20"/>
        </w:rPr>
        <w:t xml:space="preserve"> </w:t>
      </w:r>
      <w:r w:rsidR="00121BA8">
        <w:rPr>
          <w:szCs w:val="20"/>
        </w:rPr>
        <w:t>deck waterproofing</w:t>
      </w:r>
      <w:r w:rsidRPr="009A4279">
        <w:rPr>
          <w:szCs w:val="20"/>
        </w:rPr>
        <w:t xml:space="preserve">, abutment beams and wingwalls, and piles.  Minor items not considered in the comparison included elastomeric bearings, mortar pads and </w:t>
      </w:r>
      <w:r w:rsidR="003314ED">
        <w:rPr>
          <w:szCs w:val="20"/>
        </w:rPr>
        <w:t xml:space="preserve">treatment of </w:t>
      </w:r>
      <w:r w:rsidRPr="009A4279">
        <w:rPr>
          <w:szCs w:val="20"/>
        </w:rPr>
        <w:t xml:space="preserve">movement joints. </w:t>
      </w:r>
    </w:p>
    <w:p w14:paraId="6442F3B1" w14:textId="5990E7CF" w:rsidR="00A643EE" w:rsidRPr="009A4279" w:rsidRDefault="009E60A2" w:rsidP="005F0A09">
      <w:pPr>
        <w:pStyle w:val="Heading3"/>
        <w:ind w:left="120"/>
        <w:rPr>
          <w:lang w:val="en-US"/>
        </w:rPr>
      </w:pPr>
      <w:r>
        <w:rPr>
          <w:lang w:val="en-US"/>
        </w:rPr>
        <w:t>Option A: Precast</w:t>
      </w:r>
      <w:r w:rsidR="008A3CAA">
        <w:rPr>
          <w:lang w:val="en-US"/>
        </w:rPr>
        <w:t>, p</w:t>
      </w:r>
      <w:r>
        <w:rPr>
          <w:lang w:val="en-US"/>
        </w:rPr>
        <w:t xml:space="preserve">restressed </w:t>
      </w:r>
      <w:r w:rsidR="00F357E5">
        <w:rPr>
          <w:lang w:val="en-US"/>
        </w:rPr>
        <w:t>narrow width</w:t>
      </w:r>
      <w:r w:rsidR="00D90FDA">
        <w:rPr>
          <w:lang w:val="en-US"/>
        </w:rPr>
        <w:t xml:space="preserve"> concrete girders</w:t>
      </w:r>
      <w:r w:rsidR="008E2054">
        <w:rPr>
          <w:lang w:val="en-US"/>
        </w:rPr>
        <w:t xml:space="preserve"> (500N reinf.</w:t>
      </w:r>
      <w:r w:rsidR="003563A1">
        <w:rPr>
          <w:lang w:val="en-US"/>
        </w:rPr>
        <w:t>)</w:t>
      </w:r>
    </w:p>
    <w:p w14:paraId="43B1C096" w14:textId="2CAD961B" w:rsidR="00A643EE" w:rsidRDefault="00537CE5" w:rsidP="00E95D1F">
      <w:pPr>
        <w:ind w:left="120"/>
        <w:rPr>
          <w:lang w:val="en-US"/>
        </w:rPr>
      </w:pPr>
      <w:r w:rsidRPr="00901520">
        <w:rPr>
          <w:noProof/>
        </w:rPr>
        <w:drawing>
          <wp:anchor distT="0" distB="0" distL="114300" distR="114300" simplePos="0" relativeHeight="251658240" behindDoc="0" locked="0" layoutInCell="1" allowOverlap="1" wp14:anchorId="23C34014" wp14:editId="5B47CF79">
            <wp:simplePos x="0" y="0"/>
            <wp:positionH relativeFrom="column">
              <wp:posOffset>74485</wp:posOffset>
            </wp:positionH>
            <wp:positionV relativeFrom="paragraph">
              <wp:posOffset>395671</wp:posOffset>
            </wp:positionV>
            <wp:extent cx="2921000" cy="1033780"/>
            <wp:effectExtent l="0" t="0" r="0" b="0"/>
            <wp:wrapSquare wrapText="bothSides"/>
            <wp:docPr id="2067246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46119" name=""/>
                    <pic:cNvPicPr/>
                  </pic:nvPicPr>
                  <pic:blipFill>
                    <a:blip r:embed="rId19">
                      <a:extLst>
                        <a:ext uri="{28A0092B-C50C-407E-A947-70E740481C1C}">
                          <a14:useLocalDpi xmlns:a14="http://schemas.microsoft.com/office/drawing/2010/main" val="0"/>
                        </a:ext>
                      </a:extLst>
                    </a:blip>
                    <a:stretch>
                      <a:fillRect/>
                    </a:stretch>
                  </pic:blipFill>
                  <pic:spPr>
                    <a:xfrm>
                      <a:off x="0" y="0"/>
                      <a:ext cx="2921000" cy="10337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36941F87" wp14:editId="49C33C7A">
                <wp:simplePos x="0" y="0"/>
                <wp:positionH relativeFrom="column">
                  <wp:posOffset>76423</wp:posOffset>
                </wp:positionH>
                <wp:positionV relativeFrom="paragraph">
                  <wp:posOffset>14250</wp:posOffset>
                </wp:positionV>
                <wp:extent cx="2908935" cy="379730"/>
                <wp:effectExtent l="0" t="0" r="5715" b="1270"/>
                <wp:wrapSquare wrapText="bothSides"/>
                <wp:docPr id="1490567888" name="Text Box 1"/>
                <wp:cNvGraphicFramePr/>
                <a:graphic xmlns:a="http://schemas.openxmlformats.org/drawingml/2006/main">
                  <a:graphicData uri="http://schemas.microsoft.com/office/word/2010/wordprocessingShape">
                    <wps:wsp>
                      <wps:cNvSpPr txBox="1"/>
                      <wps:spPr>
                        <a:xfrm>
                          <a:off x="0" y="0"/>
                          <a:ext cx="2908935" cy="379730"/>
                        </a:xfrm>
                        <a:prstGeom prst="rect">
                          <a:avLst/>
                        </a:prstGeom>
                        <a:solidFill>
                          <a:prstClr val="white"/>
                        </a:solidFill>
                        <a:ln>
                          <a:noFill/>
                        </a:ln>
                      </wps:spPr>
                      <wps:txbx>
                        <w:txbxContent>
                          <w:p w14:paraId="0CDE7FD4" w14:textId="49A7B044" w:rsidR="00AE73E9" w:rsidRPr="00F353CE" w:rsidRDefault="00AE73E9" w:rsidP="00AE73E9">
                            <w:pPr>
                              <w:pStyle w:val="Caption"/>
                              <w:rPr>
                                <w:szCs w:val="22"/>
                              </w:rPr>
                            </w:pPr>
                            <w:r>
                              <w:t xml:space="preserve">Figure </w:t>
                            </w:r>
                            <w:r w:rsidR="00FB6CF5">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41F87" id="_x0000_t202" coordsize="21600,21600" o:spt="202" path="m,l,21600r21600,l21600,xe">
                <v:stroke joinstyle="miter"/>
                <v:path gradientshapeok="t" o:connecttype="rect"/>
              </v:shapetype>
              <v:shape id="Text Box 1" o:spid="_x0000_s1026" type="#_x0000_t202" style="position:absolute;left:0;text-align:left;margin-left:6pt;margin-top:1.1pt;width:229.05pt;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" stroked="f">
                <v:textbox inset="0,0,0,0">
                  <w:txbxContent>
                    <w:p w14:paraId="0CDE7FD4" w14:textId="49A7B044" w:rsidR="00AE73E9" w:rsidRPr="00F353CE" w:rsidRDefault="00AE73E9" w:rsidP="00AE73E9">
                      <w:pPr>
                        <w:pStyle w:val="Caption"/>
                        <w:rPr>
                          <w:szCs w:val="22"/>
                        </w:rPr>
                      </w:pPr>
                      <w:r>
                        <w:t xml:space="preserve">Figure </w:t>
                      </w:r>
                      <w:r w:rsidR="00FB6CF5">
                        <w:t>2</w:t>
                      </w:r>
                    </w:p>
                  </w:txbxContent>
                </v:textbox>
                <w10:wrap type="square"/>
              </v:shape>
            </w:pict>
          </mc:Fallback>
        </mc:AlternateContent>
      </w:r>
      <w:bookmarkStart w:id="3" w:name="_Hlk190593644"/>
      <w:r w:rsidR="003F48FD">
        <w:rPr>
          <w:lang w:val="en-US"/>
        </w:rPr>
        <w:t xml:space="preserve">For </w:t>
      </w:r>
      <w:r w:rsidR="008B6C20" w:rsidRPr="008B6C20">
        <w:rPr>
          <w:lang w:val="en-US"/>
        </w:rPr>
        <w:t>small span r</w:t>
      </w:r>
      <w:r w:rsidR="003F48FD">
        <w:rPr>
          <w:lang w:val="en-US"/>
        </w:rPr>
        <w:t>ail underbridges</w:t>
      </w:r>
      <w:r w:rsidR="008B6C20" w:rsidRPr="008B6C20">
        <w:rPr>
          <w:lang w:val="en-US"/>
        </w:rPr>
        <w:t xml:space="preserve">, a superstructure consisting of precast prestressed concrete planks laid nominally side by side and supporting </w:t>
      </w:r>
      <w:r w:rsidR="00371FE9">
        <w:rPr>
          <w:lang w:val="en-US"/>
        </w:rPr>
        <w:t>the ballast and track</w:t>
      </w:r>
      <w:r w:rsidR="008B6C20" w:rsidRPr="008B6C20">
        <w:rPr>
          <w:lang w:val="en-US"/>
        </w:rPr>
        <w:t xml:space="preserve"> is the most common form of bridge construction throughout Australia and also in many parts of the world.  </w:t>
      </w:r>
      <w:bookmarkEnd w:id="3"/>
      <w:r w:rsidR="00DF0053">
        <w:rPr>
          <w:lang w:val="en-US"/>
        </w:rPr>
        <w:t>The fully precast superstructure allows rapid d</w:t>
      </w:r>
      <w:r w:rsidR="00467AD5">
        <w:rPr>
          <w:lang w:val="en-US"/>
        </w:rPr>
        <w:t>eck replacement during a track possession</w:t>
      </w:r>
      <w:r w:rsidR="0050127F">
        <w:rPr>
          <w:lang w:val="en-US"/>
        </w:rPr>
        <w:t xml:space="preserve">.  </w:t>
      </w:r>
    </w:p>
    <w:p w14:paraId="5F78365D" w14:textId="27318419" w:rsidR="00B53583" w:rsidRDefault="00B53583" w:rsidP="008E1E74">
      <w:pPr>
        <w:ind w:left="120"/>
        <w:rPr>
          <w:lang w:val="en-US"/>
        </w:rPr>
      </w:pPr>
      <w:bookmarkStart w:id="4" w:name="_Hlk190593827"/>
      <w:r>
        <w:rPr>
          <w:lang w:val="en-US"/>
        </w:rPr>
        <w:t xml:space="preserve">Two girder types are characterised by this </w:t>
      </w:r>
      <w:r w:rsidR="008318C4">
        <w:rPr>
          <w:lang w:val="en-US"/>
        </w:rPr>
        <w:t>form of construction; narrow width girders</w:t>
      </w:r>
      <w:r w:rsidR="006652A8">
        <w:rPr>
          <w:lang w:val="en-US"/>
        </w:rPr>
        <w:t xml:space="preserve"> </w:t>
      </w:r>
      <w:r w:rsidR="00300168">
        <w:rPr>
          <w:lang w:val="en-US"/>
        </w:rPr>
        <w:t xml:space="preserve">(say 710 mm wide) </w:t>
      </w:r>
      <w:r w:rsidR="006652A8">
        <w:rPr>
          <w:lang w:val="en-US"/>
        </w:rPr>
        <w:t xml:space="preserve">as described in this Option A </w:t>
      </w:r>
      <w:r w:rsidR="00D12DEB">
        <w:rPr>
          <w:lang w:val="en-US"/>
        </w:rPr>
        <w:t xml:space="preserve">and wide girders </w:t>
      </w:r>
      <w:r w:rsidR="00431169">
        <w:rPr>
          <w:lang w:val="en-US"/>
        </w:rPr>
        <w:t>(say 2120 mm</w:t>
      </w:r>
      <w:r w:rsidR="00004C51">
        <w:rPr>
          <w:lang w:val="en-US"/>
        </w:rPr>
        <w:t xml:space="preserve"> in width</w:t>
      </w:r>
      <w:r w:rsidR="00431169">
        <w:rPr>
          <w:lang w:val="en-US"/>
        </w:rPr>
        <w:t xml:space="preserve">) </w:t>
      </w:r>
      <w:r w:rsidR="00D12DEB">
        <w:rPr>
          <w:lang w:val="en-US"/>
        </w:rPr>
        <w:t>as described in Option B.</w:t>
      </w:r>
    </w:p>
    <w:bookmarkEnd w:id="4"/>
    <w:p w14:paraId="1EE7596B" w14:textId="1C906FB1" w:rsidR="008E1E74" w:rsidRDefault="007D7557" w:rsidP="008E1E74">
      <w:pPr>
        <w:ind w:left="120"/>
        <w:rPr>
          <w:lang w:val="en-US"/>
        </w:rPr>
      </w:pPr>
      <w:r>
        <w:rPr>
          <w:lang w:val="en-US"/>
        </w:rPr>
        <w:lastRenderedPageBreak/>
        <w:t xml:space="preserve">For both options </w:t>
      </w:r>
      <w:r w:rsidR="00454663">
        <w:rPr>
          <w:lang w:val="en-US"/>
        </w:rPr>
        <w:t>t</w:t>
      </w:r>
      <w:r w:rsidR="005B6DDC">
        <w:rPr>
          <w:lang w:val="en-US"/>
        </w:rPr>
        <w:t xml:space="preserve">he deck is set flat in </w:t>
      </w:r>
      <w:r w:rsidR="00537CE5">
        <w:rPr>
          <w:lang w:val="en-US"/>
        </w:rPr>
        <w:t xml:space="preserve">the transverse direction and </w:t>
      </w:r>
      <w:r w:rsidR="00391BEF">
        <w:rPr>
          <w:lang w:val="en-US"/>
        </w:rPr>
        <w:t>follows the rail alignment in the longitudinal direction.</w:t>
      </w:r>
      <w:r w:rsidR="008E1E74" w:rsidRPr="008E1E74">
        <w:rPr>
          <w:rFonts w:ascii="Times" w:eastAsia="Times New Roman" w:hAnsi="Times" w:cs="Times"/>
          <w:noProof/>
          <w:sz w:val="22"/>
          <w:szCs w:val="20"/>
          <w:lang w:val="en-US"/>
        </w:rPr>
        <w:t xml:space="preserve"> </w:t>
      </w:r>
      <w:r w:rsidR="008E1E74" w:rsidRPr="008E1E74">
        <w:rPr>
          <w:lang w:val="en-US"/>
        </w:rPr>
        <w:t xml:space="preserve">The concrete has been assumed to comprise a 50 MPa mix with a cement material proportion of 70% GP cement and 30% fly ash.  This blend is readily available.  </w:t>
      </w:r>
    </w:p>
    <w:p w14:paraId="7B9C15C3" w14:textId="40A8988A" w:rsidR="00EC2E8C" w:rsidRPr="008E1E74" w:rsidRDefault="00EC2E8C" w:rsidP="008E1E74">
      <w:pPr>
        <w:ind w:left="120"/>
        <w:rPr>
          <w:lang w:val="en-US"/>
        </w:rPr>
      </w:pPr>
      <w:r>
        <w:rPr>
          <w:lang w:val="en-US"/>
        </w:rPr>
        <w:t xml:space="preserve">On occasions </w:t>
      </w:r>
      <w:r w:rsidR="00963CCC">
        <w:rPr>
          <w:lang w:val="en-US"/>
        </w:rPr>
        <w:t>both</w:t>
      </w:r>
      <w:r>
        <w:rPr>
          <w:lang w:val="en-US"/>
        </w:rPr>
        <w:t xml:space="preserve"> option</w:t>
      </w:r>
      <w:r w:rsidR="00454663">
        <w:rPr>
          <w:lang w:val="en-US"/>
        </w:rPr>
        <w:t>s</w:t>
      </w:r>
      <w:r>
        <w:rPr>
          <w:lang w:val="en-US"/>
        </w:rPr>
        <w:t xml:space="preserve"> utilises a cast insitu deck slab.  </w:t>
      </w:r>
      <w:r w:rsidR="001331F8">
        <w:rPr>
          <w:lang w:val="en-US"/>
        </w:rPr>
        <w:t xml:space="preserve">This has not been considered as part of the current investigation.  </w:t>
      </w:r>
      <w:r w:rsidR="004E1D36">
        <w:rPr>
          <w:lang w:val="en-US"/>
        </w:rPr>
        <w:t>Cast insitu concrete</w:t>
      </w:r>
      <w:r w:rsidR="001331F8">
        <w:rPr>
          <w:lang w:val="en-US"/>
        </w:rPr>
        <w:t xml:space="preserve"> precludes </w:t>
      </w:r>
      <w:r w:rsidR="00633052">
        <w:rPr>
          <w:lang w:val="en-US"/>
        </w:rPr>
        <w:t xml:space="preserve">construction during most track possessions on line due to </w:t>
      </w:r>
      <w:r w:rsidR="00593937">
        <w:rPr>
          <w:lang w:val="en-US"/>
        </w:rPr>
        <w:t xml:space="preserve">the extended construction duration (placing deck reinforcement, placing concrete, </w:t>
      </w:r>
      <w:r w:rsidR="00BB3922">
        <w:rPr>
          <w:lang w:val="en-US"/>
        </w:rPr>
        <w:t xml:space="preserve">curing period etc) and generally </w:t>
      </w:r>
      <w:r w:rsidR="00B907E9">
        <w:rPr>
          <w:lang w:val="en-US"/>
        </w:rPr>
        <w:t xml:space="preserve">leads to an increase in material quantities and hence </w:t>
      </w:r>
      <w:r w:rsidR="00C621F9">
        <w:rPr>
          <w:lang w:val="en-US"/>
        </w:rPr>
        <w:t>additional embodied carbon produced.</w:t>
      </w:r>
    </w:p>
    <w:p w14:paraId="72A76BFD" w14:textId="24E9C77C" w:rsidR="00E9511A" w:rsidRPr="00E9511A" w:rsidRDefault="00E9511A" w:rsidP="00E9511A">
      <w:pPr>
        <w:ind w:left="120"/>
        <w:rPr>
          <w:lang w:val="en-US"/>
        </w:rPr>
      </w:pPr>
      <w:r w:rsidRPr="00E9511A">
        <w:rPr>
          <w:lang w:val="en-US"/>
        </w:rPr>
        <w:t xml:space="preserve">Pretensioned strand to AS/NZS 4672.1, together with 500N grade reinforcement, provides the main flexural steel.   </w:t>
      </w:r>
      <w:r w:rsidRPr="00E9511A">
        <w:t xml:space="preserve">For an 11.0 metre span a </w:t>
      </w:r>
      <w:r w:rsidR="0078798A">
        <w:t>girder</w:t>
      </w:r>
      <w:r w:rsidRPr="00E9511A">
        <w:t xml:space="preserve"> depth of </w:t>
      </w:r>
      <w:r w:rsidR="001A3397">
        <w:t>9</w:t>
      </w:r>
      <w:r w:rsidRPr="00E9511A">
        <w:t xml:space="preserve">50 mm and a </w:t>
      </w:r>
      <w:r w:rsidR="0078798A">
        <w:t>girder</w:t>
      </w:r>
      <w:r w:rsidRPr="00E9511A">
        <w:t xml:space="preserve"> width of </w:t>
      </w:r>
      <w:r w:rsidR="00CB0F28">
        <w:t>71</w:t>
      </w:r>
      <w:r w:rsidRPr="00E9511A">
        <w:t>0 mm is typical and was chosen.  Therefore</w:t>
      </w:r>
      <w:r w:rsidR="00CB0F28">
        <w:t xml:space="preserve"> a total of </w:t>
      </w:r>
      <w:r w:rsidR="0098595F">
        <w:t>twelve</w:t>
      </w:r>
      <w:r w:rsidRPr="00E9511A">
        <w:t xml:space="preserve"> planks are provided </w:t>
      </w:r>
      <w:r w:rsidR="004C3AC5">
        <w:t xml:space="preserve">of which </w:t>
      </w:r>
      <w:r w:rsidR="00CD55FA">
        <w:t xml:space="preserve">the central four </w:t>
      </w:r>
      <w:r w:rsidR="00C34693">
        <w:t xml:space="preserve">under each track </w:t>
      </w:r>
      <w:r w:rsidR="00BE0013">
        <w:t>are generally assumed to carry the live load.</w:t>
      </w:r>
    </w:p>
    <w:p w14:paraId="05FA3CB0" w14:textId="5D730DCD" w:rsidR="00901520" w:rsidRPr="006D78F0" w:rsidRDefault="006D78F0" w:rsidP="006D78F0">
      <w:pPr>
        <w:pStyle w:val="Heading3"/>
        <w:ind w:left="120"/>
        <w:rPr>
          <w:lang w:val="en-US"/>
        </w:rPr>
      </w:pPr>
      <w:bookmarkStart w:id="5" w:name="_Hlk190428017"/>
      <w:r w:rsidRPr="006D78F0">
        <w:rPr>
          <w:lang w:val="en-US"/>
        </w:rPr>
        <w:t xml:space="preserve">Option </w:t>
      </w:r>
      <w:r w:rsidR="00C16D4C">
        <w:rPr>
          <w:lang w:val="en-US"/>
        </w:rPr>
        <w:t>B</w:t>
      </w:r>
      <w:r w:rsidRPr="006D78F0">
        <w:rPr>
          <w:lang w:val="en-US"/>
        </w:rPr>
        <w:t xml:space="preserve">: Precast, prestressed </w:t>
      </w:r>
      <w:r w:rsidR="0026147C">
        <w:rPr>
          <w:lang w:val="en-US"/>
        </w:rPr>
        <w:t>wide</w:t>
      </w:r>
      <w:r w:rsidRPr="006D78F0">
        <w:rPr>
          <w:lang w:val="en-US"/>
        </w:rPr>
        <w:t xml:space="preserve"> concrete girders, </w:t>
      </w:r>
      <w:r w:rsidR="0026147C">
        <w:rPr>
          <w:lang w:val="en-US"/>
        </w:rPr>
        <w:t>no</w:t>
      </w:r>
      <w:r w:rsidRPr="006D78F0">
        <w:rPr>
          <w:lang w:val="en-US"/>
        </w:rPr>
        <w:t xml:space="preserve"> deck slab</w:t>
      </w:r>
    </w:p>
    <w:p w14:paraId="301AC9EB" w14:textId="4B1F5566" w:rsidR="0049385D" w:rsidRDefault="00D3415A" w:rsidP="00EE1A39">
      <w:pPr>
        <w:ind w:left="360"/>
      </w:pPr>
      <w:r w:rsidRPr="00625B12">
        <w:rPr>
          <w:noProof/>
        </w:rPr>
        <w:drawing>
          <wp:anchor distT="0" distB="0" distL="114300" distR="114300" simplePos="0" relativeHeight="251664384" behindDoc="0" locked="0" layoutInCell="1" allowOverlap="1" wp14:anchorId="10416036" wp14:editId="0AAF973D">
            <wp:simplePos x="0" y="0"/>
            <wp:positionH relativeFrom="margin">
              <wp:posOffset>158750</wp:posOffset>
            </wp:positionH>
            <wp:positionV relativeFrom="paragraph">
              <wp:posOffset>518160</wp:posOffset>
            </wp:positionV>
            <wp:extent cx="2775585" cy="985520"/>
            <wp:effectExtent l="0" t="0" r="5715" b="5080"/>
            <wp:wrapSquare wrapText="bothSides"/>
            <wp:docPr id="57780006" name="Picture 1" descr="A diagram of a concrete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0006" name="Picture 1" descr="A diagram of a concrete floor"/>
                    <pic:cNvPicPr/>
                  </pic:nvPicPr>
                  <pic:blipFill>
                    <a:blip r:embed="rId20">
                      <a:extLst>
                        <a:ext uri="{28A0092B-C50C-407E-A947-70E740481C1C}">
                          <a14:useLocalDpi xmlns:a14="http://schemas.microsoft.com/office/drawing/2010/main" val="0"/>
                        </a:ext>
                      </a:extLst>
                    </a:blip>
                    <a:stretch>
                      <a:fillRect/>
                    </a:stretch>
                  </pic:blipFill>
                  <pic:spPr>
                    <a:xfrm>
                      <a:off x="0" y="0"/>
                      <a:ext cx="2775585" cy="985520"/>
                    </a:xfrm>
                    <a:prstGeom prst="rect">
                      <a:avLst/>
                    </a:prstGeom>
                  </pic:spPr>
                </pic:pic>
              </a:graphicData>
            </a:graphic>
            <wp14:sizeRelH relativeFrom="margin">
              <wp14:pctWidth>0</wp14:pctWidth>
            </wp14:sizeRelH>
            <wp14:sizeRelV relativeFrom="margin">
              <wp14:pctHeight>0</wp14:pctHeight>
            </wp14:sizeRelV>
          </wp:anchor>
        </w:drawing>
      </w:r>
      <w:r w:rsidR="00EC0FC5">
        <w:rPr>
          <w:noProof/>
        </w:rPr>
        <mc:AlternateContent>
          <mc:Choice Requires="wps">
            <w:drawing>
              <wp:anchor distT="0" distB="0" distL="114300" distR="114300" simplePos="0" relativeHeight="251666432" behindDoc="0" locked="0" layoutInCell="1" allowOverlap="1" wp14:anchorId="33749738" wp14:editId="4D4C54D2">
                <wp:simplePos x="0" y="0"/>
                <wp:positionH relativeFrom="column">
                  <wp:posOffset>86636</wp:posOffset>
                </wp:positionH>
                <wp:positionV relativeFrom="paragraph">
                  <wp:posOffset>49143</wp:posOffset>
                </wp:positionV>
                <wp:extent cx="2858770" cy="389255"/>
                <wp:effectExtent l="0" t="0" r="0" b="0"/>
                <wp:wrapSquare wrapText="bothSides"/>
                <wp:docPr id="1557219116" name="Text Box 1"/>
                <wp:cNvGraphicFramePr/>
                <a:graphic xmlns:a="http://schemas.openxmlformats.org/drawingml/2006/main">
                  <a:graphicData uri="http://schemas.microsoft.com/office/word/2010/wordprocessingShape">
                    <wps:wsp>
                      <wps:cNvSpPr txBox="1"/>
                      <wps:spPr>
                        <a:xfrm>
                          <a:off x="0" y="0"/>
                          <a:ext cx="2858770" cy="389255"/>
                        </a:xfrm>
                        <a:prstGeom prst="rect">
                          <a:avLst/>
                        </a:prstGeom>
                        <a:solidFill>
                          <a:prstClr val="white"/>
                        </a:solidFill>
                        <a:ln>
                          <a:noFill/>
                        </a:ln>
                      </wps:spPr>
                      <wps:txbx>
                        <w:txbxContent>
                          <w:p w14:paraId="607D1921" w14:textId="2BF3412A" w:rsidR="001A3E5D" w:rsidRPr="00423075" w:rsidRDefault="001A3E5D" w:rsidP="001A3E5D">
                            <w:pPr>
                              <w:pStyle w:val="Caption"/>
                              <w:rPr>
                                <w:szCs w:val="22"/>
                                <w:lang w:val="en-US"/>
                              </w:rPr>
                            </w:pPr>
                            <w:r>
                              <w:t xml:space="preserve">Figure </w:t>
                            </w:r>
                            <w:r w:rsidR="00C16D4C">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49738" id="_x0000_s1027" type="#_x0000_t202" style="position:absolute;left:0;text-align:left;margin-left:6.8pt;margin-top:3.85pt;width:225.1pt;height:3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" stroked="f">
                <v:textbox inset="0,0,0,0">
                  <w:txbxContent>
                    <w:p w14:paraId="607D1921" w14:textId="2BF3412A" w:rsidR="001A3E5D" w:rsidRPr="00423075" w:rsidRDefault="001A3E5D" w:rsidP="001A3E5D">
                      <w:pPr>
                        <w:pStyle w:val="Caption"/>
                        <w:rPr>
                          <w:szCs w:val="22"/>
                          <w:lang w:val="en-US"/>
                        </w:rPr>
                      </w:pPr>
                      <w:r>
                        <w:t xml:space="preserve">Figure </w:t>
                      </w:r>
                      <w:r w:rsidR="00C16D4C">
                        <w:t>3</w:t>
                      </w:r>
                    </w:p>
                  </w:txbxContent>
                </v:textbox>
                <w10:wrap type="square"/>
              </v:shape>
            </w:pict>
          </mc:Fallback>
        </mc:AlternateContent>
      </w:r>
      <w:r w:rsidR="00C50CC8">
        <w:t>This option utilises wide precast pretensioned girders</w:t>
      </w:r>
      <w:r w:rsidR="00EC0FC5">
        <w:t xml:space="preserve">.  </w:t>
      </w:r>
      <w:r w:rsidR="00CB1016">
        <w:t xml:space="preserve">By widening the girders the number required reduces from </w:t>
      </w:r>
      <w:r w:rsidR="00C16D4C">
        <w:t>twelve</w:t>
      </w:r>
      <w:r>
        <w:t xml:space="preserve"> (as </w:t>
      </w:r>
      <w:r w:rsidR="00B806A3">
        <w:t>per Option</w:t>
      </w:r>
      <w:r w:rsidR="00C16D4C">
        <w:t xml:space="preserve"> </w:t>
      </w:r>
      <w:r w:rsidR="00B806A3">
        <w:t xml:space="preserve">A) to </w:t>
      </w:r>
      <w:r w:rsidR="00C16D4C">
        <w:t>four</w:t>
      </w:r>
      <w:r w:rsidR="00B806A3">
        <w:t>.</w:t>
      </w:r>
      <w:r w:rsidR="00BF1CEC">
        <w:t xml:space="preserve">  </w:t>
      </w:r>
    </w:p>
    <w:p w14:paraId="79F6CAE4" w14:textId="30D0DE44" w:rsidR="00901520" w:rsidRDefault="00BF1CEC" w:rsidP="00EE1A39">
      <w:pPr>
        <w:ind w:left="360"/>
      </w:pPr>
      <w:r>
        <w:t xml:space="preserve">Although a larger crane is required for installation, this </w:t>
      </w:r>
      <w:r w:rsidR="00AC3C82">
        <w:t xml:space="preserve">option is more efficient due to the improved </w:t>
      </w:r>
      <w:r w:rsidR="00EB232A">
        <w:t>load distribution between the girders</w:t>
      </w:r>
      <w:r w:rsidR="00B75F53">
        <w:t xml:space="preserve"> leading to a reduction in </w:t>
      </w:r>
      <w:r w:rsidR="005773AE">
        <w:t xml:space="preserve">the </w:t>
      </w:r>
      <w:r w:rsidR="0065168D">
        <w:t xml:space="preserve">quantity </w:t>
      </w:r>
      <w:r w:rsidR="00E1486A">
        <w:t>of PT, and particularly</w:t>
      </w:r>
      <w:r w:rsidR="005773AE">
        <w:t xml:space="preserve"> of concret</w:t>
      </w:r>
      <w:r w:rsidR="00E1486A">
        <w:t>e</w:t>
      </w:r>
      <w:r w:rsidR="005773AE">
        <w:t>.</w:t>
      </w:r>
    </w:p>
    <w:bookmarkEnd w:id="5"/>
    <w:p w14:paraId="6192A1D6" w14:textId="77777777" w:rsidR="002D4352" w:rsidRPr="002D4352" w:rsidRDefault="002D4352" w:rsidP="002D4352">
      <w:pPr>
        <w:ind w:left="120"/>
        <w:rPr>
          <w:lang w:val="en-US"/>
        </w:rPr>
      </w:pPr>
    </w:p>
    <w:p w14:paraId="0CF46209" w14:textId="2936ACE9" w:rsidR="0006766A" w:rsidRPr="0006766A" w:rsidRDefault="00536C2D" w:rsidP="001F5280">
      <w:pPr>
        <w:rPr>
          <w:b/>
          <w:bCs/>
          <w:i/>
          <w:iCs/>
          <w:lang w:val="en-US"/>
        </w:rPr>
      </w:pPr>
      <w:r w:rsidRPr="0006766A">
        <w:rPr>
          <w:noProof/>
        </w:rPr>
        <mc:AlternateContent>
          <mc:Choice Requires="wps">
            <w:drawing>
              <wp:anchor distT="0" distB="0" distL="114300" distR="114300" simplePos="0" relativeHeight="251672576" behindDoc="0" locked="0" layoutInCell="1" allowOverlap="1" wp14:anchorId="4C92AED7" wp14:editId="762C11F3">
                <wp:simplePos x="0" y="0"/>
                <wp:positionH relativeFrom="margin">
                  <wp:align>left</wp:align>
                </wp:positionH>
                <wp:positionV relativeFrom="paragraph">
                  <wp:posOffset>189782</wp:posOffset>
                </wp:positionV>
                <wp:extent cx="3094990" cy="379730"/>
                <wp:effectExtent l="0" t="0" r="0" b="1270"/>
                <wp:wrapSquare wrapText="bothSides"/>
                <wp:docPr id="1539950292" name="Text Box 1"/>
                <wp:cNvGraphicFramePr/>
                <a:graphic xmlns:a="http://schemas.openxmlformats.org/drawingml/2006/main">
                  <a:graphicData uri="http://schemas.microsoft.com/office/word/2010/wordprocessingShape">
                    <wps:wsp>
                      <wps:cNvSpPr txBox="1"/>
                      <wps:spPr>
                        <a:xfrm>
                          <a:off x="0" y="0"/>
                          <a:ext cx="3095515" cy="379730"/>
                        </a:xfrm>
                        <a:prstGeom prst="rect">
                          <a:avLst/>
                        </a:prstGeom>
                        <a:solidFill>
                          <a:prstClr val="white"/>
                        </a:solidFill>
                        <a:ln>
                          <a:noFill/>
                        </a:ln>
                      </wps:spPr>
                      <wps:txbx>
                        <w:txbxContent>
                          <w:p w14:paraId="1F2FEF19" w14:textId="65317264" w:rsidR="0006766A" w:rsidRPr="00F353CE" w:rsidRDefault="005F57DC" w:rsidP="0006766A">
                            <w:pPr>
                              <w:pStyle w:val="Caption"/>
                              <w:rPr>
                                <w:szCs w:val="22"/>
                              </w:rPr>
                            </w:pPr>
                            <w:r>
                              <w:t xml:space="preserve">    </w:t>
                            </w:r>
                            <w:r w:rsidR="0006766A">
                              <w:t xml:space="preserve">Figure </w:t>
                            </w:r>
                            <w:r w:rsidR="006C6252">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AED7" id="_x0000_s1028" type="#_x0000_t202" style="position:absolute;margin-left:0;margin-top:14.95pt;width:243.7pt;height:29.9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" stroked="f">
                <v:textbox inset="0,0,0,0">
                  <w:txbxContent>
                    <w:p w14:paraId="1F2FEF19" w14:textId="65317264" w:rsidR="0006766A" w:rsidRPr="00F353CE" w:rsidRDefault="005F57DC" w:rsidP="0006766A">
                      <w:pPr>
                        <w:pStyle w:val="Caption"/>
                        <w:rPr>
                          <w:szCs w:val="22"/>
                        </w:rPr>
                      </w:pPr>
                      <w:r>
                        <w:t xml:space="preserve">    </w:t>
                      </w:r>
                      <w:r w:rsidR="0006766A">
                        <w:t xml:space="preserve">Figure </w:t>
                      </w:r>
                      <w:r w:rsidR="006C6252">
                        <w:t>4</w:t>
                      </w:r>
                    </w:p>
                  </w:txbxContent>
                </v:textbox>
                <w10:wrap type="square" anchorx="margin"/>
              </v:shape>
            </w:pict>
          </mc:Fallback>
        </mc:AlternateContent>
      </w:r>
      <w:r w:rsidR="001F5280">
        <w:rPr>
          <w:b/>
          <w:bCs/>
          <w:i/>
          <w:iCs/>
          <w:lang w:val="en-US"/>
        </w:rPr>
        <w:t xml:space="preserve">   </w:t>
      </w:r>
      <w:r w:rsidR="0006766A" w:rsidRPr="0006766A">
        <w:rPr>
          <w:b/>
          <w:bCs/>
          <w:i/>
          <w:iCs/>
          <w:lang w:val="en-US"/>
        </w:rPr>
        <w:t>Option</w:t>
      </w:r>
      <w:r w:rsidR="001F5280">
        <w:rPr>
          <w:b/>
          <w:bCs/>
          <w:i/>
          <w:iCs/>
          <w:lang w:val="en-US"/>
        </w:rPr>
        <w:t xml:space="preserve"> C</w:t>
      </w:r>
      <w:r w:rsidR="0006766A" w:rsidRPr="0006766A">
        <w:rPr>
          <w:b/>
          <w:bCs/>
          <w:i/>
          <w:iCs/>
          <w:lang w:val="en-US"/>
        </w:rPr>
        <w:t>: Precast, prestressed narrow width concrete girders (</w:t>
      </w:r>
      <w:r w:rsidR="00395EF1">
        <w:rPr>
          <w:b/>
          <w:bCs/>
          <w:i/>
          <w:iCs/>
          <w:lang w:val="en-US"/>
        </w:rPr>
        <w:t>6</w:t>
      </w:r>
      <w:r w:rsidR="0006766A" w:rsidRPr="0006766A">
        <w:rPr>
          <w:b/>
          <w:bCs/>
          <w:i/>
          <w:iCs/>
          <w:lang w:val="en-US"/>
        </w:rPr>
        <w:t>00N reinf.)</w:t>
      </w:r>
    </w:p>
    <w:p w14:paraId="0D51A04E" w14:textId="31C0E919" w:rsidR="00F10474" w:rsidRPr="00F10474" w:rsidRDefault="00F10474" w:rsidP="00F10474">
      <w:pPr>
        <w:rPr>
          <w:lang w:val="en-US"/>
        </w:rPr>
      </w:pPr>
      <w:r w:rsidRPr="00410AA8">
        <w:rPr>
          <w:b/>
          <w:bCs/>
          <w:i/>
          <w:iCs/>
          <w:noProof/>
          <w:lang w:val="en-US"/>
        </w:rPr>
        <w:drawing>
          <wp:anchor distT="0" distB="0" distL="114300" distR="114300" simplePos="0" relativeHeight="251693056" behindDoc="0" locked="0" layoutInCell="1" allowOverlap="1" wp14:anchorId="2BD9563C" wp14:editId="1698BAE6">
            <wp:simplePos x="0" y="0"/>
            <wp:positionH relativeFrom="margin">
              <wp:posOffset>119270</wp:posOffset>
            </wp:positionH>
            <wp:positionV relativeFrom="paragraph">
              <wp:posOffset>528652</wp:posOffset>
            </wp:positionV>
            <wp:extent cx="2976245" cy="1073150"/>
            <wp:effectExtent l="0" t="0" r="0" b="0"/>
            <wp:wrapSquare wrapText="bothSides"/>
            <wp:docPr id="1406429579" name="Picture 1" descr="A diagram of a concrete s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429579" name="Picture 1" descr="A diagram of a concrete slab"/>
                    <pic:cNvPicPr/>
                  </pic:nvPicPr>
                  <pic:blipFill>
                    <a:blip r:embed="rId21">
                      <a:extLst>
                        <a:ext uri="{28A0092B-C50C-407E-A947-70E740481C1C}">
                          <a14:useLocalDpi xmlns:a14="http://schemas.microsoft.com/office/drawing/2010/main" val="0"/>
                        </a:ext>
                      </a:extLst>
                    </a:blip>
                    <a:stretch>
                      <a:fillRect/>
                    </a:stretch>
                  </pic:blipFill>
                  <pic:spPr>
                    <a:xfrm>
                      <a:off x="0" y="0"/>
                      <a:ext cx="2976245" cy="1073150"/>
                    </a:xfrm>
                    <a:prstGeom prst="rect">
                      <a:avLst/>
                    </a:prstGeom>
                  </pic:spPr>
                </pic:pic>
              </a:graphicData>
            </a:graphic>
            <wp14:sizeRelH relativeFrom="margin">
              <wp14:pctWidth>0</wp14:pctWidth>
            </wp14:sizeRelH>
            <wp14:sizeRelV relativeFrom="margin">
              <wp14:pctHeight>0</wp14:pctHeight>
            </wp14:sizeRelV>
          </wp:anchor>
        </w:drawing>
      </w:r>
      <w:bookmarkStart w:id="6" w:name="_Hlk190438833"/>
      <w:r w:rsidRPr="00F10474">
        <w:rPr>
          <w:lang w:val="en-US"/>
        </w:rPr>
        <w:t>Option</w:t>
      </w:r>
      <w:r w:rsidR="00705DD0">
        <w:rPr>
          <w:lang w:val="en-US"/>
        </w:rPr>
        <w:t xml:space="preserve"> C</w:t>
      </w:r>
      <w:r w:rsidRPr="00F10474">
        <w:rPr>
          <w:lang w:val="en-US"/>
        </w:rPr>
        <w:t xml:space="preserve"> is similar to Option </w:t>
      </w:r>
      <w:r w:rsidR="0001325E">
        <w:rPr>
          <w:lang w:val="en-US"/>
        </w:rPr>
        <w:t>A</w:t>
      </w:r>
      <w:r w:rsidRPr="00F10474">
        <w:rPr>
          <w:lang w:val="en-US"/>
        </w:rPr>
        <w:t xml:space="preserve"> but utilises the new higher strength D600N reinforcement in flexure and shear in lieu of the traditional D500N Grade</w:t>
      </w:r>
      <w:bookmarkEnd w:id="6"/>
      <w:r w:rsidRPr="00F10474">
        <w:rPr>
          <w:lang w:val="en-US"/>
        </w:rPr>
        <w:t xml:space="preserve">.  Higher strength steel was recently  introduced into AS/NZS 4671 Steel reinforcing materials and is now included in AS 5100 Bridge </w:t>
      </w:r>
      <w:r w:rsidR="00004C51">
        <w:rPr>
          <w:lang w:val="en-US"/>
        </w:rPr>
        <w:t>D</w:t>
      </w:r>
      <w:r w:rsidRPr="00F10474">
        <w:rPr>
          <w:lang w:val="en-US"/>
        </w:rPr>
        <w:t>esign</w:t>
      </w:r>
      <w:r w:rsidR="00705DD0">
        <w:rPr>
          <w:lang w:val="en-US"/>
        </w:rPr>
        <w:t xml:space="preserve"> Standard</w:t>
      </w:r>
      <w:r w:rsidRPr="00F10474">
        <w:rPr>
          <w:lang w:val="en-US"/>
        </w:rPr>
        <w:t>.  For further details refer Ng and McGregor</w:t>
      </w:r>
      <w:r w:rsidR="00D367B4">
        <w:rPr>
          <w:vertAlign w:val="superscript"/>
          <w:lang w:val="en-US"/>
        </w:rPr>
        <w:t>9</w:t>
      </w:r>
      <w:r w:rsidRPr="00F10474">
        <w:rPr>
          <w:lang w:val="en-US"/>
        </w:rPr>
        <w:t xml:space="preserve">.  </w:t>
      </w:r>
    </w:p>
    <w:p w14:paraId="4CBD8AF6" w14:textId="524679D6" w:rsidR="0001325E" w:rsidRDefault="00F10474" w:rsidP="0001325E">
      <w:pPr>
        <w:rPr>
          <w:lang w:val="en-US"/>
        </w:rPr>
      </w:pPr>
      <w:r w:rsidRPr="00F10474">
        <w:rPr>
          <w:lang w:val="en-US"/>
        </w:rPr>
        <w:t xml:space="preserve">When using higher strength reinforcement particular care is required to assess whether crack width provisions and deflections are critical in the design. </w:t>
      </w:r>
      <w:r w:rsidR="002A6429">
        <w:rPr>
          <w:lang w:val="en-US"/>
        </w:rPr>
        <w:t xml:space="preserve"> </w:t>
      </w:r>
      <w:r w:rsidRPr="00F10474">
        <w:rPr>
          <w:lang w:val="en-US"/>
        </w:rPr>
        <w:t xml:space="preserve">In this instance a serviceability check indicates that these provisions don’t govern and the whole of the additional strength of the higher strength steel can be utilised.   </w:t>
      </w:r>
    </w:p>
    <w:p w14:paraId="600605E2" w14:textId="2096E97B" w:rsidR="00152224" w:rsidRPr="006D78F0" w:rsidRDefault="00152224" w:rsidP="00152224">
      <w:pPr>
        <w:pStyle w:val="Heading3"/>
        <w:ind w:left="120"/>
        <w:rPr>
          <w:lang w:val="en-US"/>
        </w:rPr>
      </w:pPr>
      <w:r w:rsidRPr="006D78F0">
        <w:rPr>
          <w:lang w:val="en-US"/>
        </w:rPr>
        <w:t xml:space="preserve">Option </w:t>
      </w:r>
      <w:r>
        <w:rPr>
          <w:lang w:val="en-US"/>
        </w:rPr>
        <w:t>D</w:t>
      </w:r>
      <w:r w:rsidRPr="006D78F0">
        <w:rPr>
          <w:lang w:val="en-US"/>
        </w:rPr>
        <w:t xml:space="preserve">: Precast, prestressed </w:t>
      </w:r>
      <w:r>
        <w:rPr>
          <w:lang w:val="en-US"/>
        </w:rPr>
        <w:t>wide</w:t>
      </w:r>
      <w:r w:rsidRPr="006D78F0">
        <w:rPr>
          <w:lang w:val="en-US"/>
        </w:rPr>
        <w:t xml:space="preserve"> concrete girders</w:t>
      </w:r>
      <w:r w:rsidR="00E5478E">
        <w:rPr>
          <w:lang w:val="en-US"/>
        </w:rPr>
        <w:t xml:space="preserve"> (600N reinf.)</w:t>
      </w:r>
    </w:p>
    <w:p w14:paraId="6D46CFB7" w14:textId="3FC51739" w:rsidR="00BA38B9" w:rsidRDefault="00705DD0" w:rsidP="00BA38B9">
      <w:pPr>
        <w:ind w:left="360"/>
        <w:rPr>
          <w:lang w:val="en-US"/>
        </w:rPr>
      </w:pPr>
      <w:r w:rsidRPr="00FF35DE">
        <w:rPr>
          <w:noProof/>
        </w:rPr>
        <w:drawing>
          <wp:anchor distT="0" distB="0" distL="114300" distR="114300" simplePos="0" relativeHeight="251692032" behindDoc="0" locked="0" layoutInCell="1" allowOverlap="1" wp14:anchorId="70B398E0" wp14:editId="0F308536">
            <wp:simplePos x="0" y="0"/>
            <wp:positionH relativeFrom="margin">
              <wp:posOffset>399477</wp:posOffset>
            </wp:positionH>
            <wp:positionV relativeFrom="paragraph">
              <wp:posOffset>581773</wp:posOffset>
            </wp:positionV>
            <wp:extent cx="2694940" cy="977900"/>
            <wp:effectExtent l="0" t="0" r="0" b="0"/>
            <wp:wrapSquare wrapText="bothSides"/>
            <wp:docPr id="1317020875" name="Picture 1" descr="A diagram of a concrete fl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020875" name="Picture 1" descr="A diagram of a concrete floor&#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2694940" cy="9779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648" behindDoc="0" locked="0" layoutInCell="1" allowOverlap="1" wp14:anchorId="49DB4C4D" wp14:editId="63DEDFFC">
                <wp:simplePos x="0" y="0"/>
                <wp:positionH relativeFrom="column">
                  <wp:posOffset>260350</wp:posOffset>
                </wp:positionH>
                <wp:positionV relativeFrom="paragraph">
                  <wp:posOffset>87630</wp:posOffset>
                </wp:positionV>
                <wp:extent cx="2832100" cy="389255"/>
                <wp:effectExtent l="0" t="0" r="6350" b="0"/>
                <wp:wrapSquare wrapText="bothSides"/>
                <wp:docPr id="20896859" name="Text Box 1"/>
                <wp:cNvGraphicFramePr/>
                <a:graphic xmlns:a="http://schemas.openxmlformats.org/drawingml/2006/main">
                  <a:graphicData uri="http://schemas.microsoft.com/office/word/2010/wordprocessingShape">
                    <wps:wsp>
                      <wps:cNvSpPr txBox="1"/>
                      <wps:spPr>
                        <a:xfrm>
                          <a:off x="0" y="0"/>
                          <a:ext cx="2832100" cy="389255"/>
                        </a:xfrm>
                        <a:prstGeom prst="rect">
                          <a:avLst/>
                        </a:prstGeom>
                        <a:solidFill>
                          <a:prstClr val="white"/>
                        </a:solidFill>
                        <a:ln>
                          <a:noFill/>
                        </a:ln>
                      </wps:spPr>
                      <wps:txbx>
                        <w:txbxContent>
                          <w:p w14:paraId="30FC744A" w14:textId="1D4BD11E" w:rsidR="00152224" w:rsidRPr="00423075" w:rsidRDefault="00152224" w:rsidP="00152224">
                            <w:pPr>
                              <w:pStyle w:val="Caption"/>
                              <w:rPr>
                                <w:szCs w:val="22"/>
                                <w:lang w:val="en-US"/>
                              </w:rPr>
                            </w:pPr>
                            <w:r>
                              <w:t xml:space="preserve">Figure </w:t>
                            </w:r>
                            <w:r w:rsidR="006C6252">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B4C4D" id="_x0000_s1029" type="#_x0000_t202" style="position:absolute;left:0;text-align:left;margin-left:20.5pt;margin-top:6.9pt;width:223pt;height:3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" stroked="f">
                <v:textbox inset="0,0,0,0">
                  <w:txbxContent>
                    <w:p w14:paraId="30FC744A" w14:textId="1D4BD11E" w:rsidR="00152224" w:rsidRPr="00423075" w:rsidRDefault="00152224" w:rsidP="00152224">
                      <w:pPr>
                        <w:pStyle w:val="Caption"/>
                        <w:rPr>
                          <w:szCs w:val="22"/>
                          <w:lang w:val="en-US"/>
                        </w:rPr>
                      </w:pPr>
                      <w:r>
                        <w:t xml:space="preserve">Figure </w:t>
                      </w:r>
                      <w:r w:rsidR="006C6252">
                        <w:t>5</w:t>
                      </w:r>
                    </w:p>
                  </w:txbxContent>
                </v:textbox>
                <w10:wrap type="square"/>
              </v:shape>
            </w:pict>
          </mc:Fallback>
        </mc:AlternateContent>
      </w:r>
      <w:r w:rsidR="001E2F0B">
        <w:t xml:space="preserve">Similar to Option B </w:t>
      </w:r>
      <w:r w:rsidR="001E2F0B" w:rsidRPr="00F10474">
        <w:rPr>
          <w:lang w:val="en-US"/>
        </w:rPr>
        <w:t xml:space="preserve">but utilises the new higher strength D600N reinforcement </w:t>
      </w:r>
      <w:r w:rsidR="002B1535">
        <w:rPr>
          <w:lang w:val="en-US"/>
        </w:rPr>
        <w:t xml:space="preserve">as discussed in the description of </w:t>
      </w:r>
      <w:r w:rsidR="00E95966">
        <w:rPr>
          <w:lang w:val="en-US"/>
        </w:rPr>
        <w:t xml:space="preserve">Option </w:t>
      </w:r>
      <w:r w:rsidR="00BA38B9">
        <w:rPr>
          <w:lang w:val="en-US"/>
        </w:rPr>
        <w:t>C</w:t>
      </w:r>
      <w:r w:rsidR="00E95966">
        <w:rPr>
          <w:lang w:val="en-US"/>
        </w:rPr>
        <w:t>.</w:t>
      </w:r>
      <w:r w:rsidR="00BA38B9">
        <w:rPr>
          <w:lang w:val="en-US"/>
        </w:rPr>
        <w:t xml:space="preserve">  </w:t>
      </w:r>
    </w:p>
    <w:p w14:paraId="3104AFBF" w14:textId="6632A3DC" w:rsidR="00BA38B9" w:rsidRPr="00BA38B9" w:rsidRDefault="00BA38B9" w:rsidP="00BA38B9">
      <w:pPr>
        <w:ind w:left="360"/>
        <w:rPr>
          <w:lang w:val="en-US"/>
        </w:rPr>
      </w:pPr>
      <w:r w:rsidRPr="00F10474">
        <w:rPr>
          <w:lang w:val="en-US"/>
        </w:rPr>
        <w:t>It is noted that D600N reinforcement is fabricated from 100% recycled steel and utilises EAF furnaces which reduces carbon content from 1.58t(CO</w:t>
      </w:r>
      <w:r w:rsidRPr="00F10474">
        <w:rPr>
          <w:vertAlign w:val="subscript"/>
          <w:lang w:val="en-US"/>
        </w:rPr>
        <w:t>2</w:t>
      </w:r>
      <w:r w:rsidRPr="00F10474">
        <w:rPr>
          <w:lang w:val="en-US"/>
        </w:rPr>
        <w:t>-eq)/t for 500N steel to 1.24t(CO</w:t>
      </w:r>
      <w:r w:rsidRPr="00F10474">
        <w:rPr>
          <w:vertAlign w:val="subscript"/>
          <w:lang w:val="en-US"/>
        </w:rPr>
        <w:t>2-</w:t>
      </w:r>
      <w:r w:rsidRPr="00F10474">
        <w:rPr>
          <w:lang w:val="en-US"/>
        </w:rPr>
        <w:t>eq)/t for D600N steel.</w:t>
      </w:r>
    </w:p>
    <w:p w14:paraId="263D0BE1" w14:textId="50E5CDB2" w:rsidR="00901520" w:rsidRPr="00BA38B9" w:rsidRDefault="00901520" w:rsidP="00E95966">
      <w:pPr>
        <w:ind w:left="360"/>
        <w:rPr>
          <w:lang w:val="en-US"/>
        </w:rPr>
      </w:pPr>
    </w:p>
    <w:p w14:paraId="7CD56553" w14:textId="77777777" w:rsidR="001337D7" w:rsidRDefault="001337D7" w:rsidP="00C30CD5">
      <w:pPr>
        <w:pStyle w:val="BodyText"/>
        <w:ind w:left="0"/>
      </w:pPr>
    </w:p>
    <w:p w14:paraId="51CCBBDD" w14:textId="5551524E" w:rsidR="004A241F" w:rsidRPr="004A241F" w:rsidRDefault="00747E55" w:rsidP="004A241F">
      <w:pPr>
        <w:pStyle w:val="Heading3"/>
        <w:ind w:left="120"/>
        <w:rPr>
          <w:lang w:val="en-US"/>
        </w:rPr>
      </w:pPr>
      <w:r w:rsidRPr="006D78F0">
        <w:rPr>
          <w:lang w:val="en-US"/>
        </w:rPr>
        <w:lastRenderedPageBreak/>
        <w:t xml:space="preserve">Option </w:t>
      </w:r>
      <w:r>
        <w:rPr>
          <w:lang w:val="en-US"/>
        </w:rPr>
        <w:t>E</w:t>
      </w:r>
      <w:r w:rsidRPr="006D78F0">
        <w:rPr>
          <w:lang w:val="en-US"/>
        </w:rPr>
        <w:t xml:space="preserve">: </w:t>
      </w:r>
      <w:r w:rsidR="006C6252" w:rsidRPr="006C6252">
        <w:rPr>
          <w:lang w:val="en-US"/>
        </w:rPr>
        <w:t>Precast, Prestressed UHPC Girders (2% steel fibres)</w:t>
      </w:r>
    </w:p>
    <w:p w14:paraId="2C964BBB" w14:textId="4CAFBFA4" w:rsidR="001337D7" w:rsidRDefault="00522A6F" w:rsidP="001337D7">
      <w:r>
        <w:rPr>
          <w:noProof/>
        </w:rPr>
        <mc:AlternateContent>
          <mc:Choice Requires="wps">
            <w:drawing>
              <wp:anchor distT="0" distB="0" distL="114300" distR="114300" simplePos="0" relativeHeight="251677696" behindDoc="0" locked="0" layoutInCell="1" allowOverlap="1" wp14:anchorId="37676B91" wp14:editId="12CEF05C">
                <wp:simplePos x="0" y="0"/>
                <wp:positionH relativeFrom="margin">
                  <wp:align>left</wp:align>
                </wp:positionH>
                <wp:positionV relativeFrom="paragraph">
                  <wp:posOffset>35201</wp:posOffset>
                </wp:positionV>
                <wp:extent cx="2814320" cy="418465"/>
                <wp:effectExtent l="0" t="0" r="5080" b="635"/>
                <wp:wrapSquare wrapText="bothSides"/>
                <wp:docPr id="1039854135" name="Text Box 1"/>
                <wp:cNvGraphicFramePr/>
                <a:graphic xmlns:a="http://schemas.openxmlformats.org/drawingml/2006/main">
                  <a:graphicData uri="http://schemas.microsoft.com/office/word/2010/wordprocessingShape">
                    <wps:wsp>
                      <wps:cNvSpPr txBox="1"/>
                      <wps:spPr>
                        <a:xfrm>
                          <a:off x="0" y="0"/>
                          <a:ext cx="2814762" cy="418465"/>
                        </a:xfrm>
                        <a:prstGeom prst="rect">
                          <a:avLst/>
                        </a:prstGeom>
                        <a:solidFill>
                          <a:prstClr val="white"/>
                        </a:solidFill>
                        <a:ln>
                          <a:noFill/>
                        </a:ln>
                      </wps:spPr>
                      <wps:txbx>
                        <w:txbxContent>
                          <w:p w14:paraId="0E6F6106" w14:textId="7C63C282" w:rsidR="006C6252" w:rsidRPr="00423075" w:rsidRDefault="006C6252" w:rsidP="006C6252">
                            <w:pPr>
                              <w:pStyle w:val="Caption"/>
                              <w:rPr>
                                <w:szCs w:val="22"/>
                                <w:lang w:val="en-US"/>
                              </w:rPr>
                            </w:pPr>
                            <w:r>
                              <w:t xml:space="preserve">Figure </w:t>
                            </w:r>
                            <w:r w:rsidR="00213005">
                              <w:t>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76B91" id="_x0000_s1030" type="#_x0000_t202" style="position:absolute;margin-left:0;margin-top:2.75pt;width:221.6pt;height:32.9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" stroked="f">
                <v:textbox inset="0,0,0,0">
                  <w:txbxContent>
                    <w:p w14:paraId="0E6F6106" w14:textId="7C63C282" w:rsidR="006C6252" w:rsidRPr="00423075" w:rsidRDefault="006C6252" w:rsidP="006C6252">
                      <w:pPr>
                        <w:pStyle w:val="Caption"/>
                        <w:rPr>
                          <w:szCs w:val="22"/>
                          <w:lang w:val="en-US"/>
                        </w:rPr>
                      </w:pPr>
                      <w:r>
                        <w:t xml:space="preserve">Figure </w:t>
                      </w:r>
                      <w:r w:rsidR="00213005">
                        <w:t>6</w:t>
                      </w:r>
                    </w:p>
                  </w:txbxContent>
                </v:textbox>
                <w10:wrap type="square" anchorx="margin"/>
              </v:shape>
            </w:pict>
          </mc:Fallback>
        </mc:AlternateContent>
      </w:r>
      <w:r w:rsidR="005A6BC6" w:rsidRPr="0045480E">
        <w:rPr>
          <w:noProof/>
          <w:lang w:val="en-US"/>
        </w:rPr>
        <w:drawing>
          <wp:anchor distT="0" distB="0" distL="114300" distR="114300" simplePos="0" relativeHeight="251678720" behindDoc="0" locked="0" layoutInCell="1" allowOverlap="1" wp14:anchorId="3C5FDB38" wp14:editId="577029F4">
            <wp:simplePos x="0" y="0"/>
            <wp:positionH relativeFrom="margin">
              <wp:align>left</wp:align>
            </wp:positionH>
            <wp:positionV relativeFrom="paragraph">
              <wp:posOffset>500546</wp:posOffset>
            </wp:positionV>
            <wp:extent cx="2800985" cy="981075"/>
            <wp:effectExtent l="0" t="0" r="0" b="9525"/>
            <wp:wrapSquare wrapText="bothSides"/>
            <wp:docPr id="1201212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212905" name=""/>
                    <pic:cNvPicPr/>
                  </pic:nvPicPr>
                  <pic:blipFill>
                    <a:blip r:embed="rId23">
                      <a:extLst>
                        <a:ext uri="{28A0092B-C50C-407E-A947-70E740481C1C}">
                          <a14:useLocalDpi xmlns:a14="http://schemas.microsoft.com/office/drawing/2010/main" val="0"/>
                        </a:ext>
                      </a:extLst>
                    </a:blip>
                    <a:stretch>
                      <a:fillRect/>
                    </a:stretch>
                  </pic:blipFill>
                  <pic:spPr>
                    <a:xfrm>
                      <a:off x="0" y="0"/>
                      <a:ext cx="2800985" cy="981075"/>
                    </a:xfrm>
                    <a:prstGeom prst="rect">
                      <a:avLst/>
                    </a:prstGeom>
                  </pic:spPr>
                </pic:pic>
              </a:graphicData>
            </a:graphic>
            <wp14:sizeRelH relativeFrom="margin">
              <wp14:pctWidth>0</wp14:pctWidth>
            </wp14:sizeRelH>
            <wp14:sizeRelV relativeFrom="margin">
              <wp14:pctHeight>0</wp14:pctHeight>
            </wp14:sizeRelV>
          </wp:anchor>
        </w:drawing>
      </w:r>
      <w:r w:rsidR="005A6BC6">
        <w:t>U</w:t>
      </w:r>
      <w:r w:rsidR="005A6BC6" w:rsidRPr="005A6BC6">
        <w:t>HPC (Ultra High Performance Concrete) was developed in the 1990s with typical compressive and flexural strengths of over 180 MPa and 40 MPa, respectively</w:t>
      </w:r>
      <w:r w:rsidR="00232F8E">
        <w:t xml:space="preserve">, refer </w:t>
      </w:r>
      <w:r w:rsidR="005A6BC6" w:rsidRPr="005A6BC6">
        <w:t>Foster</w:t>
      </w:r>
      <w:r w:rsidR="00232F8E">
        <w:rPr>
          <w:vertAlign w:val="superscript"/>
        </w:rPr>
        <w:t>4</w:t>
      </w:r>
      <w:r w:rsidR="005A6BC6" w:rsidRPr="005A6BC6">
        <w:t xml:space="preserve">. </w:t>
      </w:r>
      <w:r w:rsidR="008566A1">
        <w:t xml:space="preserve"> </w:t>
      </w:r>
      <w:r w:rsidR="005A6BC6" w:rsidRPr="005A6BC6">
        <w:t>Typically, UHPC comprises Portland cement, silica fume, superplasticers, and steel fibres generally 1-2% by volume.  UHPC has a very low binder/water ratio and no coarse aggregate is used.</w:t>
      </w:r>
    </w:p>
    <w:p w14:paraId="723914BE" w14:textId="5862642F" w:rsidR="001337D7" w:rsidRDefault="001337D7" w:rsidP="001337D7">
      <w:pPr>
        <w:rPr>
          <w:lang w:val="en-US"/>
        </w:rPr>
      </w:pPr>
    </w:p>
    <w:p w14:paraId="5C63F6E2" w14:textId="7F465559" w:rsidR="00522A6F" w:rsidRPr="00522A6F" w:rsidRDefault="00522A6F" w:rsidP="00522A6F">
      <w:pPr>
        <w:rPr>
          <w:lang w:val="en-US"/>
        </w:rPr>
      </w:pPr>
      <w:r w:rsidRPr="00522A6F">
        <w:rPr>
          <w:lang w:val="en-US"/>
        </w:rPr>
        <w:t xml:space="preserve">Excellent durability of UHPC girders is achieved as a result of the increased particle packing density.  The steel fibres produce a material of excellent ductility without relying on conventional non prestressed reinforcement to achieve this.  </w:t>
      </w:r>
      <w:r w:rsidR="001901BC">
        <w:rPr>
          <w:lang w:val="en-US"/>
        </w:rPr>
        <w:t xml:space="preserve">The concept design shown in Figure 6 </w:t>
      </w:r>
      <w:r w:rsidR="007C57C4">
        <w:rPr>
          <w:lang w:val="en-US"/>
        </w:rPr>
        <w:t xml:space="preserve">utilises a conventional </w:t>
      </w:r>
      <w:r w:rsidR="004D6828">
        <w:rPr>
          <w:lang w:val="en-US"/>
        </w:rPr>
        <w:t xml:space="preserve">reinforced concrete top flange overlying a UHPC </w:t>
      </w:r>
      <w:r w:rsidR="008D64E3">
        <w:rPr>
          <w:lang w:val="en-US"/>
        </w:rPr>
        <w:t>U girder.  It is noted that</w:t>
      </w:r>
      <w:r w:rsidRPr="00522A6F">
        <w:rPr>
          <w:lang w:val="en-US"/>
        </w:rPr>
        <w:t xml:space="preserve"> the only reinforcement provided for the girders is longitudinal prestressing to achieve the required flexural strength, and bars to achieve composite action with the conventionally reinforced concrete slab.  No shear ligatures are provided; excellent </w:t>
      </w:r>
      <w:r w:rsidR="004A241F" w:rsidRPr="00522A6F">
        <w:rPr>
          <w:lang w:val="en-US"/>
        </w:rPr>
        <w:t>ductility</w:t>
      </w:r>
      <w:r w:rsidRPr="00522A6F">
        <w:rPr>
          <w:lang w:val="en-US"/>
        </w:rPr>
        <w:t xml:space="preserve"> is provided by the steel fibres.</w:t>
      </w:r>
    </w:p>
    <w:p w14:paraId="5F47CF87" w14:textId="77777777" w:rsidR="0045480E" w:rsidRDefault="0045480E" w:rsidP="00C30CD5">
      <w:pPr>
        <w:pStyle w:val="BodyText"/>
        <w:ind w:left="0"/>
      </w:pPr>
    </w:p>
    <w:p w14:paraId="6CB0BF2B" w14:textId="1E65EA58" w:rsidR="00B4695E" w:rsidRPr="00B4695E" w:rsidRDefault="00B4695E" w:rsidP="00B4695E">
      <w:pPr>
        <w:pStyle w:val="BodyText"/>
        <w:ind w:left="0"/>
        <w:rPr>
          <w:lang w:val="en-AU"/>
        </w:rPr>
      </w:pPr>
      <w:r>
        <w:rPr>
          <w:b/>
          <w:bCs/>
          <w:i/>
          <w:iCs/>
        </w:rPr>
        <w:t xml:space="preserve">   </w:t>
      </w:r>
      <w:r w:rsidRPr="00B4695E">
        <w:rPr>
          <w:b/>
          <w:bCs/>
          <w:i/>
          <w:iCs/>
        </w:rPr>
        <w:t xml:space="preserve">Option </w:t>
      </w:r>
      <w:r w:rsidR="00695BCE">
        <w:rPr>
          <w:b/>
          <w:bCs/>
          <w:i/>
          <w:iCs/>
        </w:rPr>
        <w:t>F</w:t>
      </w:r>
      <w:r w:rsidRPr="00B4695E">
        <w:rPr>
          <w:b/>
          <w:bCs/>
          <w:i/>
          <w:iCs/>
        </w:rPr>
        <w:t xml:space="preserve">: </w:t>
      </w:r>
      <w:r w:rsidR="00695BCE" w:rsidRPr="00695BCE">
        <w:rPr>
          <w:b/>
          <w:bCs/>
          <w:i/>
          <w:iCs/>
        </w:rPr>
        <w:t>Precast, Prestressed Wide Concrete Girders with FRP PT and reinforcement</w:t>
      </w:r>
    </w:p>
    <w:p w14:paraId="49B3D418" w14:textId="4F902861" w:rsidR="00BE3EE1" w:rsidRPr="001141F0" w:rsidRDefault="004A241F" w:rsidP="00BE3EE1">
      <w:pPr>
        <w:pStyle w:val="BodyText"/>
        <w:rPr>
          <w:sz w:val="20"/>
          <w:szCs w:val="20"/>
        </w:rPr>
      </w:pPr>
      <w:r w:rsidRPr="001141F0">
        <w:rPr>
          <w:noProof/>
          <w:sz w:val="20"/>
          <w:szCs w:val="20"/>
          <w:lang w:val="en-AU"/>
        </w:rPr>
        <w:drawing>
          <wp:anchor distT="0" distB="0" distL="114300" distR="114300" simplePos="0" relativeHeight="251680768" behindDoc="0" locked="0" layoutInCell="1" allowOverlap="1" wp14:anchorId="2BC15F8D" wp14:editId="7920772B">
            <wp:simplePos x="0" y="0"/>
            <wp:positionH relativeFrom="margin">
              <wp:posOffset>56266</wp:posOffset>
            </wp:positionH>
            <wp:positionV relativeFrom="paragraph">
              <wp:posOffset>519374</wp:posOffset>
            </wp:positionV>
            <wp:extent cx="2775585" cy="985520"/>
            <wp:effectExtent l="0" t="0" r="5715" b="5080"/>
            <wp:wrapSquare wrapText="bothSides"/>
            <wp:docPr id="1715293050" name="Picture 1" descr="A diagram of a concrete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0006" name="Picture 1" descr="A diagram of a concrete floor"/>
                    <pic:cNvPicPr/>
                  </pic:nvPicPr>
                  <pic:blipFill>
                    <a:blip r:embed="rId20">
                      <a:extLst>
                        <a:ext uri="{28A0092B-C50C-407E-A947-70E740481C1C}">
                          <a14:useLocalDpi xmlns:a14="http://schemas.microsoft.com/office/drawing/2010/main" val="0"/>
                        </a:ext>
                      </a:extLst>
                    </a:blip>
                    <a:stretch>
                      <a:fillRect/>
                    </a:stretch>
                  </pic:blipFill>
                  <pic:spPr>
                    <a:xfrm>
                      <a:off x="0" y="0"/>
                      <a:ext cx="2775585" cy="985520"/>
                    </a:xfrm>
                    <a:prstGeom prst="rect">
                      <a:avLst/>
                    </a:prstGeom>
                  </pic:spPr>
                </pic:pic>
              </a:graphicData>
            </a:graphic>
            <wp14:sizeRelH relativeFrom="margin">
              <wp14:pctWidth>0</wp14:pctWidth>
            </wp14:sizeRelH>
            <wp14:sizeRelV relativeFrom="margin">
              <wp14:pctHeight>0</wp14:pctHeight>
            </wp14:sizeRelV>
          </wp:anchor>
        </w:drawing>
      </w:r>
      <w:r w:rsidR="00695BCE" w:rsidRPr="001141F0">
        <w:rPr>
          <w:noProof/>
          <w:sz w:val="20"/>
          <w:szCs w:val="20"/>
          <w:lang w:val="en-AU"/>
        </w:rPr>
        <mc:AlternateContent>
          <mc:Choice Requires="wps">
            <w:drawing>
              <wp:anchor distT="0" distB="0" distL="114300" distR="114300" simplePos="0" relativeHeight="251681792" behindDoc="0" locked="0" layoutInCell="1" allowOverlap="1" wp14:anchorId="7C924C2B" wp14:editId="5937E51C">
                <wp:simplePos x="0" y="0"/>
                <wp:positionH relativeFrom="column">
                  <wp:posOffset>98232</wp:posOffset>
                </wp:positionH>
                <wp:positionV relativeFrom="paragraph">
                  <wp:posOffset>60325</wp:posOffset>
                </wp:positionV>
                <wp:extent cx="2702560" cy="389255"/>
                <wp:effectExtent l="0" t="0" r="2540" b="0"/>
                <wp:wrapSquare wrapText="bothSides"/>
                <wp:docPr id="1393022106" name="Text Box 1"/>
                <wp:cNvGraphicFramePr/>
                <a:graphic xmlns:a="http://schemas.openxmlformats.org/drawingml/2006/main">
                  <a:graphicData uri="http://schemas.microsoft.com/office/word/2010/wordprocessingShape">
                    <wps:wsp>
                      <wps:cNvSpPr txBox="1"/>
                      <wps:spPr>
                        <a:xfrm>
                          <a:off x="0" y="0"/>
                          <a:ext cx="2702560" cy="389255"/>
                        </a:xfrm>
                        <a:prstGeom prst="rect">
                          <a:avLst/>
                        </a:prstGeom>
                        <a:solidFill>
                          <a:prstClr val="white"/>
                        </a:solidFill>
                        <a:ln>
                          <a:noFill/>
                        </a:ln>
                      </wps:spPr>
                      <wps:txbx>
                        <w:txbxContent>
                          <w:p w14:paraId="4BDCEDCE" w14:textId="2CB6A09D" w:rsidR="00B4695E" w:rsidRPr="00423075" w:rsidRDefault="00B4695E" w:rsidP="00B4695E">
                            <w:pPr>
                              <w:pStyle w:val="Caption"/>
                              <w:rPr>
                                <w:szCs w:val="22"/>
                                <w:lang w:val="en-US"/>
                              </w:rPr>
                            </w:pPr>
                            <w:r>
                              <w:t xml:space="preserve">Figure </w:t>
                            </w:r>
                            <w:r w:rsidR="00695BCE">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24C2B" id="_x0000_s1031" type="#_x0000_t202" style="position:absolute;left:0;text-align:left;margin-left:7.75pt;margin-top:4.75pt;width:212.8pt;height:3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" stroked="f">
                <v:textbox inset="0,0,0,0">
                  <w:txbxContent>
                    <w:p w14:paraId="4BDCEDCE" w14:textId="2CB6A09D" w:rsidR="00B4695E" w:rsidRPr="00423075" w:rsidRDefault="00B4695E" w:rsidP="00B4695E">
                      <w:pPr>
                        <w:pStyle w:val="Caption"/>
                        <w:rPr>
                          <w:szCs w:val="22"/>
                          <w:lang w:val="en-US"/>
                        </w:rPr>
                      </w:pPr>
                      <w:r>
                        <w:t xml:space="preserve">Figure </w:t>
                      </w:r>
                      <w:r w:rsidR="00695BCE">
                        <w:t>7</w:t>
                      </w:r>
                    </w:p>
                  </w:txbxContent>
                </v:textbox>
                <w10:wrap type="square"/>
              </v:shape>
            </w:pict>
          </mc:Fallback>
        </mc:AlternateContent>
      </w:r>
      <w:r w:rsidR="001141F0">
        <w:rPr>
          <w:sz w:val="20"/>
          <w:szCs w:val="20"/>
          <w:lang w:val="en-AU"/>
        </w:rPr>
        <w:t>This</w:t>
      </w:r>
      <w:r w:rsidRPr="001141F0">
        <w:rPr>
          <w:sz w:val="20"/>
          <w:szCs w:val="20"/>
        </w:rPr>
        <w:t xml:space="preserve"> Option is similar to Options B and </w:t>
      </w:r>
      <w:r w:rsidR="003E1B12" w:rsidRPr="001141F0">
        <w:rPr>
          <w:sz w:val="20"/>
          <w:szCs w:val="20"/>
        </w:rPr>
        <w:t>D</w:t>
      </w:r>
      <w:r w:rsidRPr="001141F0">
        <w:rPr>
          <w:sz w:val="20"/>
          <w:szCs w:val="20"/>
        </w:rPr>
        <w:t xml:space="preserve">, except the </w:t>
      </w:r>
      <w:r w:rsidR="003E1B12" w:rsidRPr="001141F0">
        <w:rPr>
          <w:sz w:val="20"/>
          <w:szCs w:val="20"/>
        </w:rPr>
        <w:t xml:space="preserve">PT and </w:t>
      </w:r>
      <w:r w:rsidRPr="001141F0">
        <w:rPr>
          <w:sz w:val="20"/>
          <w:szCs w:val="20"/>
        </w:rPr>
        <w:t xml:space="preserve">reinforcement consists of fibre reinforced polymer </w:t>
      </w:r>
      <w:r w:rsidR="003E1B12" w:rsidRPr="001141F0">
        <w:rPr>
          <w:sz w:val="20"/>
          <w:szCs w:val="20"/>
        </w:rPr>
        <w:t xml:space="preserve">components.  </w:t>
      </w:r>
      <w:r w:rsidRPr="001141F0">
        <w:rPr>
          <w:sz w:val="20"/>
          <w:szCs w:val="20"/>
        </w:rPr>
        <w:t xml:space="preserve"> </w:t>
      </w:r>
      <w:r w:rsidR="003E1B12" w:rsidRPr="001141F0">
        <w:rPr>
          <w:sz w:val="20"/>
          <w:szCs w:val="20"/>
        </w:rPr>
        <w:t>The bars are</w:t>
      </w:r>
      <w:r w:rsidRPr="001141F0">
        <w:rPr>
          <w:sz w:val="20"/>
          <w:szCs w:val="20"/>
        </w:rPr>
        <w:t xml:space="preserve"> Grade 60 basalt fibre bars to AS 5204 and in accordance with ASTM D578/D578M.  </w:t>
      </w:r>
      <w:r w:rsidR="00BE3EE1" w:rsidRPr="001141F0">
        <w:rPr>
          <w:sz w:val="20"/>
          <w:szCs w:val="20"/>
        </w:rPr>
        <w:t xml:space="preserve">Benefits of FRP PT and reinforcement are; easier to handle and place (22% of the equivalent mass of steel bars) and longer life. </w:t>
      </w:r>
      <w:r w:rsidR="00ED678B" w:rsidRPr="001141F0">
        <w:rPr>
          <w:sz w:val="20"/>
          <w:szCs w:val="20"/>
        </w:rPr>
        <w:t>The FRP PT is spliced to steel components for anchorage.</w:t>
      </w:r>
    </w:p>
    <w:p w14:paraId="5CD810FD" w14:textId="77777777" w:rsidR="009E1458" w:rsidRDefault="009E1458" w:rsidP="00BE3EE1">
      <w:pPr>
        <w:pStyle w:val="BodyText"/>
      </w:pPr>
    </w:p>
    <w:p w14:paraId="32DB8A38" w14:textId="2DE9EBBF" w:rsidR="009E1458" w:rsidRPr="009E1458" w:rsidRDefault="009E1458" w:rsidP="009E1458">
      <w:pPr>
        <w:pStyle w:val="BodyText"/>
      </w:pPr>
      <w:r w:rsidRPr="009E1458">
        <w:t xml:space="preserve">It is noted that additional care is required in the design of concrete members reinforced with FRP bars.  The elastic modulus of FRP is in the order of 30% of steel, so the strains required to develop similar tensile stresses are several times that of steel and crack widths are correspondingly much larger.  Specifically, cracking of the concrete will be more extensive and pronounced if the FRP reinforcement is used to its full strength potential.  Although this cracking will not lead to corrosion the appearance will be affected.  </w:t>
      </w:r>
      <w:r w:rsidR="00964439">
        <w:t xml:space="preserve">For this reason the </w:t>
      </w:r>
      <w:r w:rsidR="00087F3B">
        <w:t>service stress in the reinforcement has been limited.</w:t>
      </w:r>
    </w:p>
    <w:p w14:paraId="58A403B2" w14:textId="77777777" w:rsidR="00695BCE" w:rsidRDefault="00695BCE" w:rsidP="00C30CD5">
      <w:pPr>
        <w:pStyle w:val="BodyText"/>
        <w:ind w:left="0"/>
      </w:pPr>
    </w:p>
    <w:p w14:paraId="62C220DA" w14:textId="03EF50D0" w:rsidR="00E51871" w:rsidRPr="001B5C1C" w:rsidRDefault="00C16EE1" w:rsidP="001B5C1C">
      <w:pPr>
        <w:pStyle w:val="BodyText"/>
        <w:rPr>
          <w:b/>
          <w:bCs/>
          <w:i/>
          <w:iCs/>
        </w:rPr>
      </w:pPr>
      <w:bookmarkStart w:id="7" w:name="_Hlk190429231"/>
      <w:r w:rsidRPr="00C16EE1">
        <w:rPr>
          <w:b/>
          <w:bCs/>
          <w:i/>
          <w:iCs/>
        </w:rPr>
        <w:t xml:space="preserve">   Option </w:t>
      </w:r>
      <w:r>
        <w:rPr>
          <w:b/>
          <w:bCs/>
          <w:i/>
          <w:iCs/>
        </w:rPr>
        <w:t>G</w:t>
      </w:r>
      <w:r w:rsidRPr="00C16EE1">
        <w:rPr>
          <w:b/>
          <w:bCs/>
          <w:i/>
          <w:iCs/>
        </w:rPr>
        <w:t xml:space="preserve">: </w:t>
      </w:r>
      <w:r w:rsidR="00E51871" w:rsidRPr="00E51871">
        <w:rPr>
          <w:b/>
          <w:bCs/>
          <w:i/>
          <w:iCs/>
        </w:rPr>
        <w:t>Steel girders (grade 300), cast insitu reinforced concrete deck</w:t>
      </w:r>
    </w:p>
    <w:p w14:paraId="170B0B8F" w14:textId="14AB068E" w:rsidR="00D57DA3" w:rsidRPr="00D57DA3" w:rsidRDefault="001B5C1C" w:rsidP="00D57DA3">
      <w:pPr>
        <w:pStyle w:val="BodyText"/>
      </w:pPr>
      <w:r w:rsidRPr="00C16EE1">
        <w:rPr>
          <w:noProof/>
          <w:lang w:val="en-AU"/>
        </w:rPr>
        <mc:AlternateContent>
          <mc:Choice Requires="wps">
            <w:drawing>
              <wp:anchor distT="0" distB="0" distL="114300" distR="114300" simplePos="0" relativeHeight="251683840" behindDoc="0" locked="0" layoutInCell="1" allowOverlap="1" wp14:anchorId="51320122" wp14:editId="199E1A96">
                <wp:simplePos x="0" y="0"/>
                <wp:positionH relativeFrom="column">
                  <wp:posOffset>166895</wp:posOffset>
                </wp:positionH>
                <wp:positionV relativeFrom="paragraph">
                  <wp:posOffset>62230</wp:posOffset>
                </wp:positionV>
                <wp:extent cx="2710815" cy="389255"/>
                <wp:effectExtent l="0" t="0" r="0" b="0"/>
                <wp:wrapSquare wrapText="bothSides"/>
                <wp:docPr id="787383280" name="Text Box 1"/>
                <wp:cNvGraphicFramePr/>
                <a:graphic xmlns:a="http://schemas.openxmlformats.org/drawingml/2006/main">
                  <a:graphicData uri="http://schemas.microsoft.com/office/word/2010/wordprocessingShape">
                    <wps:wsp>
                      <wps:cNvSpPr txBox="1"/>
                      <wps:spPr>
                        <a:xfrm>
                          <a:off x="0" y="0"/>
                          <a:ext cx="2710815" cy="389255"/>
                        </a:xfrm>
                        <a:prstGeom prst="rect">
                          <a:avLst/>
                        </a:prstGeom>
                        <a:solidFill>
                          <a:prstClr val="white"/>
                        </a:solidFill>
                        <a:ln>
                          <a:noFill/>
                        </a:ln>
                      </wps:spPr>
                      <wps:txbx>
                        <w:txbxContent>
                          <w:p w14:paraId="2A20386B" w14:textId="3CEABC8A" w:rsidR="00C16EE1" w:rsidRPr="00423075" w:rsidRDefault="00C16EE1" w:rsidP="00C16EE1">
                            <w:pPr>
                              <w:pStyle w:val="Caption"/>
                              <w:rPr>
                                <w:szCs w:val="22"/>
                                <w:lang w:val="en-US"/>
                              </w:rPr>
                            </w:pPr>
                            <w:r>
                              <w:t xml:space="preserve">Figure </w:t>
                            </w:r>
                            <w:r w:rsidR="00E51871">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20122" id="_x0000_s1032" type="#_x0000_t202" style="position:absolute;left:0;text-align:left;margin-left:13.15pt;margin-top:4.9pt;width:213.45pt;height:3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" stroked="f">
                <v:textbox inset="0,0,0,0">
                  <w:txbxContent>
                    <w:p w14:paraId="2A20386B" w14:textId="3CEABC8A" w:rsidR="00C16EE1" w:rsidRPr="00423075" w:rsidRDefault="00C16EE1" w:rsidP="00C16EE1">
                      <w:pPr>
                        <w:pStyle w:val="Caption"/>
                        <w:rPr>
                          <w:szCs w:val="22"/>
                          <w:lang w:val="en-US"/>
                        </w:rPr>
                      </w:pPr>
                      <w:r>
                        <w:t xml:space="preserve">Figure </w:t>
                      </w:r>
                      <w:r w:rsidR="00E51871">
                        <w:t>8</w:t>
                      </w:r>
                    </w:p>
                  </w:txbxContent>
                </v:textbox>
                <w10:wrap type="square"/>
              </v:shape>
            </w:pict>
          </mc:Fallback>
        </mc:AlternateContent>
      </w:r>
      <w:r w:rsidRPr="006E0097">
        <w:rPr>
          <w:noProof/>
        </w:rPr>
        <w:drawing>
          <wp:anchor distT="0" distB="0" distL="114300" distR="114300" simplePos="0" relativeHeight="251684864" behindDoc="0" locked="0" layoutInCell="1" allowOverlap="1" wp14:anchorId="2124F55B" wp14:editId="2185C89C">
            <wp:simplePos x="0" y="0"/>
            <wp:positionH relativeFrom="column">
              <wp:posOffset>102870</wp:posOffset>
            </wp:positionH>
            <wp:positionV relativeFrom="paragraph">
              <wp:posOffset>506730</wp:posOffset>
            </wp:positionV>
            <wp:extent cx="2798445" cy="1043305"/>
            <wp:effectExtent l="0" t="0" r="1905" b="4445"/>
            <wp:wrapSquare wrapText="bothSides"/>
            <wp:docPr id="172868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68516" name=""/>
                    <pic:cNvPicPr/>
                  </pic:nvPicPr>
                  <pic:blipFill>
                    <a:blip r:embed="rId24">
                      <a:extLst>
                        <a:ext uri="{28A0092B-C50C-407E-A947-70E740481C1C}">
                          <a14:useLocalDpi xmlns:a14="http://schemas.microsoft.com/office/drawing/2010/main" val="0"/>
                        </a:ext>
                      </a:extLst>
                    </a:blip>
                    <a:stretch>
                      <a:fillRect/>
                    </a:stretch>
                  </pic:blipFill>
                  <pic:spPr>
                    <a:xfrm>
                      <a:off x="0" y="0"/>
                      <a:ext cx="2798445" cy="1043305"/>
                    </a:xfrm>
                    <a:prstGeom prst="rect">
                      <a:avLst/>
                    </a:prstGeom>
                  </pic:spPr>
                </pic:pic>
              </a:graphicData>
            </a:graphic>
          </wp:anchor>
        </w:drawing>
      </w:r>
      <w:r>
        <w:rPr>
          <w:lang w:val="en-AU"/>
        </w:rPr>
        <w:t>This</w:t>
      </w:r>
      <w:r w:rsidRPr="001B5C1C">
        <w:rPr>
          <w:rFonts w:ascii="Times" w:eastAsia="Times New Roman" w:hAnsi="Times" w:cs="Times"/>
          <w:noProof/>
          <w:sz w:val="22"/>
          <w:szCs w:val="20"/>
          <w:lang w:eastAsia="en-AU"/>
        </w:rPr>
        <w:t xml:space="preserve"> </w:t>
      </w:r>
      <w:r w:rsidRPr="001B5C1C">
        <w:t xml:space="preserve">option comprises Grade 300 steel </w:t>
      </w:r>
      <w:r w:rsidR="009E5E54">
        <w:t xml:space="preserve">web </w:t>
      </w:r>
      <w:r w:rsidRPr="001B5C1C">
        <w:t xml:space="preserve">girders </w:t>
      </w:r>
      <w:r w:rsidR="009E5E54">
        <w:t>supporting</w:t>
      </w:r>
      <w:r w:rsidRPr="001B5C1C">
        <w:t xml:space="preserve"> a conventionally reinforced cast in situ concrete deck.  The deck </w:t>
      </w:r>
      <w:r w:rsidR="00E046D2">
        <w:t>provides the b</w:t>
      </w:r>
      <w:r w:rsidR="0071117B">
        <w:t>allast trough</w:t>
      </w:r>
      <w:r w:rsidRPr="001B5C1C">
        <w:t xml:space="preserve"> and also acts compositely with the girders to resist live load and superimposed dead load.</w:t>
      </w:r>
      <w:r w:rsidR="00D57DA3" w:rsidRPr="00D57DA3">
        <w:t xml:space="preserve"> </w:t>
      </w:r>
      <w:r w:rsidR="00D57DA3">
        <w:t xml:space="preserve">A </w:t>
      </w:r>
      <w:r w:rsidR="00D57DA3" w:rsidRPr="00D57DA3">
        <w:t xml:space="preserve">coating system, such as polyurethane or epoxy, has been assumed to be applied </w:t>
      </w:r>
      <w:r w:rsidR="0071117B">
        <w:t xml:space="preserve">to the girders </w:t>
      </w:r>
      <w:r w:rsidR="00D57DA3" w:rsidRPr="00D57DA3">
        <w:t>and maintained over the life of the structure.</w:t>
      </w:r>
    </w:p>
    <w:p w14:paraId="59395C07" w14:textId="77777777" w:rsidR="00695BCE" w:rsidRDefault="00695BCE" w:rsidP="00C30CD5">
      <w:pPr>
        <w:pStyle w:val="BodyText"/>
        <w:ind w:left="0"/>
      </w:pPr>
    </w:p>
    <w:p w14:paraId="0D8E6541" w14:textId="77777777" w:rsidR="00695BCE" w:rsidRDefault="00695BCE" w:rsidP="00C30CD5">
      <w:pPr>
        <w:pStyle w:val="BodyText"/>
        <w:ind w:left="0"/>
      </w:pPr>
    </w:p>
    <w:p w14:paraId="64DB8E43" w14:textId="77777777" w:rsidR="006E0097" w:rsidRDefault="006E0097" w:rsidP="00C30CD5">
      <w:pPr>
        <w:pStyle w:val="BodyText"/>
        <w:ind w:left="0"/>
      </w:pPr>
    </w:p>
    <w:bookmarkEnd w:id="7"/>
    <w:p w14:paraId="2E336FC5" w14:textId="77777777" w:rsidR="006E0097" w:rsidRDefault="006E0097" w:rsidP="00C30CD5">
      <w:pPr>
        <w:pStyle w:val="BodyText"/>
        <w:ind w:left="0"/>
      </w:pPr>
    </w:p>
    <w:p w14:paraId="777CF090" w14:textId="77777777" w:rsidR="00310E13" w:rsidRDefault="00310E13" w:rsidP="00C30CD5">
      <w:pPr>
        <w:pStyle w:val="BodyText"/>
        <w:ind w:left="0"/>
      </w:pPr>
    </w:p>
    <w:p w14:paraId="50C2960D" w14:textId="77777777" w:rsidR="006E0097" w:rsidRDefault="006E0097" w:rsidP="00C30CD5">
      <w:pPr>
        <w:pStyle w:val="BodyText"/>
        <w:ind w:left="0"/>
      </w:pPr>
    </w:p>
    <w:p w14:paraId="09EE52EC" w14:textId="1C98B0DC" w:rsidR="006E0097" w:rsidRPr="00146FCC" w:rsidRDefault="006E0097" w:rsidP="00146FCC">
      <w:pPr>
        <w:pStyle w:val="BodyText"/>
        <w:rPr>
          <w:b/>
          <w:bCs/>
          <w:i/>
          <w:iCs/>
        </w:rPr>
      </w:pPr>
      <w:r w:rsidRPr="00C16EE1">
        <w:rPr>
          <w:b/>
          <w:bCs/>
          <w:i/>
          <w:iCs/>
        </w:rPr>
        <w:lastRenderedPageBreak/>
        <w:t xml:space="preserve">   Option </w:t>
      </w:r>
      <w:r>
        <w:rPr>
          <w:b/>
          <w:bCs/>
          <w:i/>
          <w:iCs/>
        </w:rPr>
        <w:t>H</w:t>
      </w:r>
      <w:r w:rsidRPr="00C16EE1">
        <w:rPr>
          <w:b/>
          <w:bCs/>
          <w:i/>
          <w:iCs/>
        </w:rPr>
        <w:t xml:space="preserve">: </w:t>
      </w:r>
      <w:r w:rsidRPr="00E51871">
        <w:rPr>
          <w:b/>
          <w:bCs/>
          <w:i/>
          <w:iCs/>
        </w:rPr>
        <w:t>Steel girders (grade 300), cast insitu reinforced concrete deck</w:t>
      </w:r>
    </w:p>
    <w:p w14:paraId="523C64F5" w14:textId="042BD92F" w:rsidR="006E0097" w:rsidRDefault="00146FCC" w:rsidP="00654570">
      <w:pPr>
        <w:pStyle w:val="BodyText"/>
      </w:pPr>
      <w:r w:rsidRPr="00146FCC">
        <w:t xml:space="preserve">This Option is the same form as Option </w:t>
      </w:r>
      <w:r>
        <w:t>G</w:t>
      </w:r>
      <w:r w:rsidRPr="00146FCC">
        <w:t xml:space="preserve">, except weathering steel has been adopted as the structural steelwork, thus obviating the need for an applied coating system which needs to be maintained.  Assuming a typical environment of urban inland (corrosivity category C2), AS 5100.6 requires a corrosion allowance of 1.0 mm per </w:t>
      </w:r>
      <w:r w:rsidR="006869A9">
        <w:t xml:space="preserve">external </w:t>
      </w:r>
      <w:r w:rsidRPr="00146FCC">
        <w:t>surface</w:t>
      </w:r>
      <w:r w:rsidR="006869A9">
        <w:t xml:space="preserve"> and 0.5 mm per internal surface</w:t>
      </w:r>
      <w:r w:rsidRPr="00146FCC">
        <w:t xml:space="preserve">.  In </w:t>
      </w:r>
      <w:r w:rsidR="00654570" w:rsidRPr="00146FCC">
        <w:t>comparison</w:t>
      </w:r>
      <w:r w:rsidRPr="00146FCC">
        <w:t xml:space="preserve"> with Option </w:t>
      </w:r>
      <w:r w:rsidR="00654570">
        <w:t>G</w:t>
      </w:r>
      <w:r w:rsidRPr="00146FCC">
        <w:t xml:space="preserve"> therefore, the extra embodied energy required for this increase in section size is partly offset by the embodied energy produced by the </w:t>
      </w:r>
      <w:r w:rsidR="00310E13">
        <w:t xml:space="preserve">manufacture and </w:t>
      </w:r>
      <w:r w:rsidRPr="00146FCC">
        <w:t>application of a coating system</w:t>
      </w:r>
      <w:r w:rsidR="001D6A82">
        <w:t>.</w:t>
      </w:r>
    </w:p>
    <w:p w14:paraId="1F8C4E40" w14:textId="77777777" w:rsidR="006E0097" w:rsidRDefault="006E0097" w:rsidP="00C30CD5">
      <w:pPr>
        <w:pStyle w:val="BodyText"/>
        <w:ind w:left="0"/>
      </w:pPr>
    </w:p>
    <w:p w14:paraId="518088C3" w14:textId="77777777" w:rsidR="006E0097" w:rsidRDefault="006E0097" w:rsidP="00C30CD5">
      <w:pPr>
        <w:pStyle w:val="BodyText"/>
        <w:ind w:left="0"/>
      </w:pPr>
    </w:p>
    <w:p w14:paraId="1B865801" w14:textId="2BC62BF4" w:rsidR="00D4743D" w:rsidRPr="00D4743D" w:rsidRDefault="006E0097" w:rsidP="006E0097">
      <w:pPr>
        <w:pStyle w:val="BodyText"/>
        <w:ind w:left="0"/>
      </w:pPr>
      <w:r w:rsidRPr="006E0097">
        <w:rPr>
          <w:b/>
          <w:bCs/>
          <w:i/>
          <w:iCs/>
        </w:rPr>
        <w:t xml:space="preserve">   Option </w:t>
      </w:r>
      <w:r>
        <w:rPr>
          <w:b/>
          <w:bCs/>
          <w:i/>
          <w:iCs/>
        </w:rPr>
        <w:t>J</w:t>
      </w:r>
      <w:r w:rsidRPr="006E0097">
        <w:rPr>
          <w:b/>
          <w:bCs/>
          <w:i/>
          <w:iCs/>
        </w:rPr>
        <w:t xml:space="preserve">: </w:t>
      </w:r>
      <w:r w:rsidR="00D116D5" w:rsidRPr="00D116D5">
        <w:rPr>
          <w:b/>
          <w:bCs/>
          <w:i/>
          <w:iCs/>
        </w:rPr>
        <w:t>Masonry arch, stone arch ring and stone spandrel walls and</w:t>
      </w:r>
      <w:r w:rsidR="00D4743D">
        <w:rPr>
          <w:b/>
          <w:bCs/>
          <w:i/>
          <w:iCs/>
        </w:rPr>
        <w:t xml:space="preserve"> </w:t>
      </w:r>
      <w:r w:rsidR="00D116D5" w:rsidRPr="00D116D5">
        <w:rPr>
          <w:b/>
          <w:bCs/>
          <w:i/>
          <w:iCs/>
        </w:rPr>
        <w:t xml:space="preserve">concrete slab on fill </w:t>
      </w:r>
    </w:p>
    <w:p w14:paraId="677205D9" w14:textId="445A9AB4" w:rsidR="00D116D5" w:rsidRPr="00D4743D" w:rsidRDefault="001D6A82" w:rsidP="006E0097">
      <w:pPr>
        <w:pStyle w:val="BodyText"/>
        <w:ind w:left="0"/>
      </w:pPr>
      <w:r w:rsidRPr="006E0097">
        <w:rPr>
          <w:noProof/>
          <w:lang w:val="en-AU"/>
        </w:rPr>
        <mc:AlternateContent>
          <mc:Choice Requires="wps">
            <w:drawing>
              <wp:anchor distT="0" distB="0" distL="114300" distR="114300" simplePos="0" relativeHeight="251689984" behindDoc="0" locked="0" layoutInCell="1" allowOverlap="1" wp14:anchorId="07284DB0" wp14:editId="08FA02BD">
                <wp:simplePos x="0" y="0"/>
                <wp:positionH relativeFrom="column">
                  <wp:posOffset>116840</wp:posOffset>
                </wp:positionH>
                <wp:positionV relativeFrom="paragraph">
                  <wp:posOffset>56736</wp:posOffset>
                </wp:positionV>
                <wp:extent cx="2858770" cy="389255"/>
                <wp:effectExtent l="0" t="0" r="0" b="0"/>
                <wp:wrapSquare wrapText="bothSides"/>
                <wp:docPr id="306445878" name="Text Box 1"/>
                <wp:cNvGraphicFramePr/>
                <a:graphic xmlns:a="http://schemas.openxmlformats.org/drawingml/2006/main">
                  <a:graphicData uri="http://schemas.microsoft.com/office/word/2010/wordprocessingShape">
                    <wps:wsp>
                      <wps:cNvSpPr txBox="1"/>
                      <wps:spPr>
                        <a:xfrm>
                          <a:off x="0" y="0"/>
                          <a:ext cx="2858770" cy="389255"/>
                        </a:xfrm>
                        <a:prstGeom prst="rect">
                          <a:avLst/>
                        </a:prstGeom>
                        <a:solidFill>
                          <a:prstClr val="white"/>
                        </a:solidFill>
                        <a:ln>
                          <a:noFill/>
                        </a:ln>
                      </wps:spPr>
                      <wps:txbx>
                        <w:txbxContent>
                          <w:p w14:paraId="7802A271" w14:textId="115A66C6" w:rsidR="006E0097" w:rsidRPr="00423075" w:rsidRDefault="006E0097" w:rsidP="006E0097">
                            <w:pPr>
                              <w:pStyle w:val="Caption"/>
                              <w:rPr>
                                <w:szCs w:val="22"/>
                                <w:lang w:val="en-US"/>
                              </w:rPr>
                            </w:pPr>
                            <w:r>
                              <w:t xml:space="preserve">Figure </w:t>
                            </w:r>
                            <w:r w:rsidR="00D4743D">
                              <w:t>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84DB0" id="_x0000_s1033" type="#_x0000_t202" style="position:absolute;margin-left:9.2pt;margin-top:4.45pt;width:225.1pt;height:3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" stroked="f">
                <v:textbox inset="0,0,0,0">
                  <w:txbxContent>
                    <w:p w14:paraId="7802A271" w14:textId="115A66C6" w:rsidR="006E0097" w:rsidRPr="00423075" w:rsidRDefault="006E0097" w:rsidP="006E0097">
                      <w:pPr>
                        <w:pStyle w:val="Caption"/>
                        <w:rPr>
                          <w:szCs w:val="22"/>
                          <w:lang w:val="en-US"/>
                        </w:rPr>
                      </w:pPr>
                      <w:r>
                        <w:t xml:space="preserve">Figure </w:t>
                      </w:r>
                      <w:r w:rsidR="00D4743D">
                        <w:t>10</w:t>
                      </w:r>
                    </w:p>
                  </w:txbxContent>
                </v:textbox>
                <w10:wrap type="square"/>
              </v:shape>
            </w:pict>
          </mc:Fallback>
        </mc:AlternateContent>
      </w:r>
    </w:p>
    <w:p w14:paraId="4901F057" w14:textId="25E5E7BB" w:rsidR="00792783" w:rsidRPr="00792783" w:rsidRDefault="00792783" w:rsidP="00792783">
      <w:pPr>
        <w:pStyle w:val="BodyText"/>
      </w:pPr>
      <w:r w:rsidRPr="000660B5">
        <w:rPr>
          <w:noProof/>
        </w:rPr>
        <w:drawing>
          <wp:anchor distT="0" distB="0" distL="114300" distR="114300" simplePos="0" relativeHeight="251691008" behindDoc="0" locked="0" layoutInCell="1" allowOverlap="1" wp14:anchorId="02D080D9" wp14:editId="229E5FAF">
            <wp:simplePos x="0" y="0"/>
            <wp:positionH relativeFrom="column">
              <wp:posOffset>134703</wp:posOffset>
            </wp:positionH>
            <wp:positionV relativeFrom="paragraph">
              <wp:posOffset>291989</wp:posOffset>
            </wp:positionV>
            <wp:extent cx="2822713" cy="814978"/>
            <wp:effectExtent l="0" t="0" r="0" b="4445"/>
            <wp:wrapSquare wrapText="bothSides"/>
            <wp:docPr id="1356719037" name="Picture 1" descr="A diagram of a height meas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19037" name="Picture 1" descr="A diagram of a height measuremen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22713" cy="814978"/>
                    </a:xfrm>
                    <a:prstGeom prst="rect">
                      <a:avLst/>
                    </a:prstGeom>
                  </pic:spPr>
                </pic:pic>
              </a:graphicData>
            </a:graphic>
          </wp:anchor>
        </w:drawing>
      </w:r>
      <w:r>
        <w:rPr>
          <w:lang w:val="en-AU"/>
        </w:rPr>
        <w:t>This</w:t>
      </w:r>
      <w:r w:rsidRPr="00792783">
        <w:t xml:space="preserve"> Option comprises a sandstone arch and spandrel walls enclosing earth fill and supporting a reinforced concrete on ground deck slab.  Substantial temporary works consisting of reusable steel supports to prop the sandstone arch during construction will be required.  The spandrel walls are assumed to be of gravity wall construction.  Refer Figure 1</w:t>
      </w:r>
      <w:r w:rsidR="00540A97">
        <w:t>o</w:t>
      </w:r>
      <w:r w:rsidRPr="00792783">
        <w:t xml:space="preserve">.   </w:t>
      </w:r>
    </w:p>
    <w:p w14:paraId="5117CB3C" w14:textId="2A1CD9AD" w:rsidR="006E0097" w:rsidRPr="006E0097" w:rsidRDefault="006E0097" w:rsidP="00706D7C">
      <w:pPr>
        <w:pStyle w:val="BodyText"/>
        <w:ind w:left="0"/>
      </w:pPr>
    </w:p>
    <w:p w14:paraId="18DCAD91" w14:textId="4F2CDCFA" w:rsidR="006E0097" w:rsidRPr="006E0097" w:rsidRDefault="00540A97" w:rsidP="00706D7C">
      <w:pPr>
        <w:pStyle w:val="Heading2"/>
        <w:ind w:left="120"/>
      </w:pPr>
      <w:r>
        <w:t xml:space="preserve">Carbon </w:t>
      </w:r>
      <w:r w:rsidR="00706D7C">
        <w:t>Emissions</w:t>
      </w:r>
    </w:p>
    <w:p w14:paraId="32D38EDE" w14:textId="37B3399D" w:rsidR="00DC4D08" w:rsidRPr="00DC4D08" w:rsidRDefault="00DC4D08" w:rsidP="00DC4D08">
      <w:pPr>
        <w:pStyle w:val="BodyText"/>
      </w:pPr>
      <w:r w:rsidRPr="00DC4D08">
        <w:t xml:space="preserve">Embodied carbon emissions factors that were adopted for each of the various constituent material types are noted in Table 1, below. These factors account for the “as constructed” embodied carbon of the structure and do not take into account replacement or renewal of any elements. Where possible, Environmental Product Declarations (EPDs) were used. An EPD </w:t>
      </w:r>
      <w:r w:rsidRPr="00DC4D08">
        <w:rPr>
          <w:lang w:val="en-AU"/>
        </w:rPr>
        <w:t>is an independently verified and registered document that communicates transparent and comparable data and other relevant environmental information about the life-cycle environmental impact of a product.  Total carbon content for each option is noted in Table 2.</w:t>
      </w:r>
    </w:p>
    <w:p w14:paraId="4538ADF3" w14:textId="7F47AC07" w:rsidR="00CA211F" w:rsidRDefault="00063792" w:rsidP="00CA211F">
      <w:pPr>
        <w:pStyle w:val="Caption"/>
      </w:pPr>
      <w:bookmarkStart w:id="8" w:name="_Hlk190440702"/>
      <w:r>
        <w:t xml:space="preserve"> </w:t>
      </w:r>
      <w:r w:rsidR="00CA211F">
        <w:t xml:space="preserve">Table </w:t>
      </w:r>
      <w:r w:rsidR="00CA211F">
        <w:fldChar w:fldCharType="begin"/>
      </w:r>
      <w:r w:rsidR="00CA211F">
        <w:instrText xml:space="preserve"> SEQ Table \* ARABIC </w:instrText>
      </w:r>
      <w:r w:rsidR="00CA211F">
        <w:fldChar w:fldCharType="separate"/>
      </w:r>
      <w:r w:rsidR="00273F45">
        <w:rPr>
          <w:noProof/>
        </w:rPr>
        <w:t>1</w:t>
      </w:r>
      <w:r w:rsidR="00CA211F">
        <w:rPr>
          <w:noProof/>
        </w:rPr>
        <w:fldChar w:fldCharType="end"/>
      </w:r>
      <w:r w:rsidR="00CA211F">
        <w:t xml:space="preserve"> </w:t>
      </w:r>
      <w:r w:rsidR="006141C0">
        <w:t>Carbon emissions per material type</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04"/>
        <w:gridCol w:w="1559"/>
        <w:gridCol w:w="1985"/>
        <w:gridCol w:w="2409"/>
      </w:tblGrid>
      <w:tr w:rsidR="00A66165" w:rsidRPr="00063792" w14:paraId="65F19FB0" w14:textId="77777777" w:rsidTr="00595E30">
        <w:trPr>
          <w:jc w:val="center"/>
        </w:trPr>
        <w:tc>
          <w:tcPr>
            <w:tcW w:w="3104" w:type="dxa"/>
            <w:tcBorders>
              <w:top w:val="single" w:sz="12" w:space="0" w:color="auto"/>
              <w:bottom w:val="double" w:sz="6" w:space="0" w:color="auto"/>
            </w:tcBorders>
            <w:shd w:val="clear" w:color="auto" w:fill="auto"/>
          </w:tcPr>
          <w:bookmarkEnd w:id="8"/>
          <w:p w14:paraId="3FA685EC" w14:textId="77777777" w:rsidR="00063792" w:rsidRPr="00063792" w:rsidRDefault="00063792" w:rsidP="00063792">
            <w:pPr>
              <w:pStyle w:val="BodyText"/>
              <w:rPr>
                <w:b/>
                <w:bCs/>
                <w:sz w:val="20"/>
                <w:szCs w:val="20"/>
              </w:rPr>
            </w:pPr>
            <w:r w:rsidRPr="00063792">
              <w:rPr>
                <w:sz w:val="20"/>
                <w:szCs w:val="20"/>
              </w:rPr>
              <w:t xml:space="preserve">Material </w:t>
            </w:r>
          </w:p>
        </w:tc>
        <w:tc>
          <w:tcPr>
            <w:tcW w:w="1559" w:type="dxa"/>
            <w:tcBorders>
              <w:top w:val="single" w:sz="12" w:space="0" w:color="auto"/>
              <w:bottom w:val="double" w:sz="6" w:space="0" w:color="auto"/>
            </w:tcBorders>
            <w:shd w:val="clear" w:color="auto" w:fill="auto"/>
          </w:tcPr>
          <w:p w14:paraId="726C8905" w14:textId="77777777" w:rsidR="00063792" w:rsidRPr="00063792" w:rsidRDefault="00063792" w:rsidP="00063792">
            <w:pPr>
              <w:pStyle w:val="BodyText"/>
              <w:rPr>
                <w:sz w:val="20"/>
                <w:szCs w:val="20"/>
              </w:rPr>
            </w:pPr>
            <w:r w:rsidRPr="00063792">
              <w:rPr>
                <w:sz w:val="20"/>
                <w:szCs w:val="20"/>
              </w:rPr>
              <w:t>Options</w:t>
            </w:r>
          </w:p>
        </w:tc>
        <w:tc>
          <w:tcPr>
            <w:tcW w:w="1985" w:type="dxa"/>
            <w:tcBorders>
              <w:top w:val="single" w:sz="12" w:space="0" w:color="auto"/>
              <w:bottom w:val="double" w:sz="6" w:space="0" w:color="auto"/>
            </w:tcBorders>
            <w:shd w:val="clear" w:color="auto" w:fill="auto"/>
          </w:tcPr>
          <w:p w14:paraId="48D1804C" w14:textId="77777777" w:rsidR="00063792" w:rsidRPr="00063792" w:rsidRDefault="00063792" w:rsidP="00063792">
            <w:pPr>
              <w:pStyle w:val="BodyText"/>
              <w:rPr>
                <w:sz w:val="20"/>
                <w:szCs w:val="20"/>
              </w:rPr>
            </w:pPr>
            <w:r w:rsidRPr="00063792">
              <w:rPr>
                <w:sz w:val="20"/>
                <w:szCs w:val="20"/>
              </w:rPr>
              <w:t xml:space="preserve">Emission factor </w:t>
            </w:r>
          </w:p>
        </w:tc>
        <w:tc>
          <w:tcPr>
            <w:tcW w:w="2409" w:type="dxa"/>
            <w:tcBorders>
              <w:top w:val="single" w:sz="12" w:space="0" w:color="auto"/>
              <w:bottom w:val="double" w:sz="6" w:space="0" w:color="auto"/>
            </w:tcBorders>
            <w:shd w:val="clear" w:color="auto" w:fill="auto"/>
          </w:tcPr>
          <w:p w14:paraId="2833CAA3" w14:textId="77777777" w:rsidR="00063792" w:rsidRPr="00063792" w:rsidRDefault="00063792" w:rsidP="00063792">
            <w:pPr>
              <w:pStyle w:val="BodyText"/>
              <w:rPr>
                <w:sz w:val="20"/>
                <w:szCs w:val="20"/>
              </w:rPr>
            </w:pPr>
            <w:r w:rsidRPr="00063792">
              <w:rPr>
                <w:sz w:val="20"/>
                <w:szCs w:val="20"/>
              </w:rPr>
              <w:t>Reference</w:t>
            </w:r>
          </w:p>
        </w:tc>
      </w:tr>
      <w:tr w:rsidR="00063792" w:rsidRPr="00063792" w14:paraId="5388DFE0" w14:textId="77777777" w:rsidTr="00595E30">
        <w:trPr>
          <w:jc w:val="center"/>
        </w:trPr>
        <w:tc>
          <w:tcPr>
            <w:tcW w:w="3104" w:type="dxa"/>
            <w:tcBorders>
              <w:top w:val="nil"/>
            </w:tcBorders>
            <w:shd w:val="clear" w:color="auto" w:fill="auto"/>
          </w:tcPr>
          <w:p w14:paraId="0187FFED" w14:textId="6BB2E2D8" w:rsidR="00063792" w:rsidRPr="00063792" w:rsidRDefault="00063792" w:rsidP="00063792">
            <w:pPr>
              <w:pStyle w:val="BodyText"/>
              <w:rPr>
                <w:sz w:val="20"/>
                <w:szCs w:val="20"/>
              </w:rPr>
            </w:pPr>
            <w:r w:rsidRPr="00063792">
              <w:rPr>
                <w:sz w:val="20"/>
                <w:szCs w:val="20"/>
              </w:rPr>
              <w:t xml:space="preserve">50 MPa Concrete (30% SCM) </w:t>
            </w:r>
          </w:p>
        </w:tc>
        <w:tc>
          <w:tcPr>
            <w:tcW w:w="1559" w:type="dxa"/>
            <w:tcBorders>
              <w:top w:val="nil"/>
            </w:tcBorders>
            <w:shd w:val="clear" w:color="auto" w:fill="auto"/>
          </w:tcPr>
          <w:p w14:paraId="5971EA88" w14:textId="3E03AF39" w:rsidR="00063792" w:rsidRPr="00063792" w:rsidRDefault="001E7296" w:rsidP="00063792">
            <w:pPr>
              <w:pStyle w:val="BodyText"/>
              <w:rPr>
                <w:sz w:val="20"/>
                <w:szCs w:val="20"/>
              </w:rPr>
            </w:pPr>
            <w:r>
              <w:rPr>
                <w:sz w:val="20"/>
                <w:szCs w:val="20"/>
              </w:rPr>
              <w:t>A</w:t>
            </w:r>
            <w:r w:rsidR="007E5A5E">
              <w:rPr>
                <w:sz w:val="20"/>
                <w:szCs w:val="20"/>
              </w:rPr>
              <w:t>ll</w:t>
            </w:r>
          </w:p>
        </w:tc>
        <w:tc>
          <w:tcPr>
            <w:tcW w:w="1985" w:type="dxa"/>
            <w:tcBorders>
              <w:top w:val="nil"/>
            </w:tcBorders>
            <w:shd w:val="clear" w:color="auto" w:fill="auto"/>
          </w:tcPr>
          <w:p w14:paraId="023F4F88" w14:textId="77777777" w:rsidR="00063792" w:rsidRPr="00063792" w:rsidRDefault="00063792" w:rsidP="00063792">
            <w:pPr>
              <w:pStyle w:val="BodyText"/>
              <w:rPr>
                <w:sz w:val="20"/>
                <w:szCs w:val="20"/>
              </w:rPr>
            </w:pPr>
            <w:r w:rsidRPr="00063792">
              <w:rPr>
                <w:sz w:val="20"/>
                <w:szCs w:val="20"/>
              </w:rPr>
              <w:t>0.181 t(CO</w:t>
            </w:r>
            <w:r w:rsidRPr="00063792">
              <w:rPr>
                <w:sz w:val="20"/>
                <w:szCs w:val="20"/>
                <w:vertAlign w:val="subscript"/>
              </w:rPr>
              <w:t>2-eq</w:t>
            </w:r>
            <w:r w:rsidRPr="00063792">
              <w:rPr>
                <w:sz w:val="20"/>
                <w:szCs w:val="20"/>
              </w:rPr>
              <w:t>)/t</w:t>
            </w:r>
          </w:p>
        </w:tc>
        <w:tc>
          <w:tcPr>
            <w:tcW w:w="2409" w:type="dxa"/>
            <w:tcBorders>
              <w:top w:val="nil"/>
            </w:tcBorders>
            <w:shd w:val="clear" w:color="auto" w:fill="auto"/>
          </w:tcPr>
          <w:p w14:paraId="51DAD777" w14:textId="1886EAF9" w:rsidR="00063792" w:rsidRPr="00063792" w:rsidRDefault="00063792" w:rsidP="00063792">
            <w:pPr>
              <w:pStyle w:val="BodyText"/>
              <w:rPr>
                <w:sz w:val="20"/>
                <w:szCs w:val="20"/>
              </w:rPr>
            </w:pPr>
            <w:r w:rsidRPr="00063792">
              <w:rPr>
                <w:sz w:val="20"/>
                <w:szCs w:val="20"/>
              </w:rPr>
              <w:t>ISC</w:t>
            </w:r>
            <w:r w:rsidR="002668C8">
              <w:rPr>
                <w:sz w:val="20"/>
                <w:szCs w:val="20"/>
                <w:vertAlign w:val="superscript"/>
              </w:rPr>
              <w:t>6</w:t>
            </w:r>
            <w:r w:rsidRPr="00063792">
              <w:rPr>
                <w:sz w:val="20"/>
                <w:szCs w:val="20"/>
              </w:rPr>
              <w:t xml:space="preserve"> </w:t>
            </w:r>
          </w:p>
        </w:tc>
      </w:tr>
      <w:tr w:rsidR="00063792" w:rsidRPr="00063792" w14:paraId="4B597021" w14:textId="77777777" w:rsidTr="00595E30">
        <w:trPr>
          <w:jc w:val="center"/>
        </w:trPr>
        <w:tc>
          <w:tcPr>
            <w:tcW w:w="3104" w:type="dxa"/>
          </w:tcPr>
          <w:p w14:paraId="6B922A29" w14:textId="77777777" w:rsidR="00063792" w:rsidRPr="00063792" w:rsidRDefault="00063792" w:rsidP="00063792">
            <w:pPr>
              <w:pStyle w:val="BodyText"/>
              <w:rPr>
                <w:sz w:val="20"/>
                <w:szCs w:val="20"/>
              </w:rPr>
            </w:pPr>
            <w:r w:rsidRPr="00063792">
              <w:rPr>
                <w:sz w:val="20"/>
                <w:szCs w:val="20"/>
              </w:rPr>
              <w:t>D500N Grade reinforcement</w:t>
            </w:r>
          </w:p>
        </w:tc>
        <w:tc>
          <w:tcPr>
            <w:tcW w:w="1559" w:type="dxa"/>
          </w:tcPr>
          <w:p w14:paraId="61685AF5" w14:textId="3BA37A3E" w:rsidR="00063792" w:rsidRPr="00063792" w:rsidRDefault="007E5A5E" w:rsidP="00063792">
            <w:pPr>
              <w:pStyle w:val="BodyText"/>
              <w:rPr>
                <w:sz w:val="20"/>
                <w:szCs w:val="20"/>
              </w:rPr>
            </w:pPr>
            <w:r>
              <w:rPr>
                <w:sz w:val="20"/>
                <w:szCs w:val="20"/>
              </w:rPr>
              <w:t>All (except C)</w:t>
            </w:r>
          </w:p>
        </w:tc>
        <w:tc>
          <w:tcPr>
            <w:tcW w:w="1985" w:type="dxa"/>
          </w:tcPr>
          <w:p w14:paraId="7B7650C7" w14:textId="77777777" w:rsidR="00063792" w:rsidRPr="00063792" w:rsidRDefault="00063792" w:rsidP="00063792">
            <w:pPr>
              <w:pStyle w:val="BodyText"/>
              <w:rPr>
                <w:sz w:val="20"/>
                <w:szCs w:val="20"/>
              </w:rPr>
            </w:pPr>
            <w:r w:rsidRPr="00063792">
              <w:rPr>
                <w:sz w:val="20"/>
                <w:szCs w:val="20"/>
              </w:rPr>
              <w:t>1.58 t(CO</w:t>
            </w:r>
            <w:r w:rsidRPr="00063792">
              <w:rPr>
                <w:sz w:val="20"/>
                <w:szCs w:val="20"/>
                <w:vertAlign w:val="subscript"/>
              </w:rPr>
              <w:t>2-eq</w:t>
            </w:r>
            <w:r w:rsidRPr="00063792">
              <w:rPr>
                <w:sz w:val="20"/>
                <w:szCs w:val="20"/>
              </w:rPr>
              <w:t>)/t</w:t>
            </w:r>
          </w:p>
        </w:tc>
        <w:tc>
          <w:tcPr>
            <w:tcW w:w="2409" w:type="dxa"/>
          </w:tcPr>
          <w:p w14:paraId="0505D217" w14:textId="0AF101F7" w:rsidR="00063792" w:rsidRPr="00063792" w:rsidRDefault="005A65B3" w:rsidP="00063792">
            <w:pPr>
              <w:pStyle w:val="BodyText"/>
              <w:rPr>
                <w:sz w:val="20"/>
                <w:szCs w:val="20"/>
              </w:rPr>
            </w:pPr>
            <w:r w:rsidRPr="00063792">
              <w:rPr>
                <w:sz w:val="20"/>
                <w:szCs w:val="20"/>
              </w:rPr>
              <w:t>InfraBuild</w:t>
            </w:r>
            <w:r w:rsidR="002668C8">
              <w:rPr>
                <w:sz w:val="20"/>
                <w:szCs w:val="20"/>
                <w:vertAlign w:val="superscript"/>
              </w:rPr>
              <w:t>5</w:t>
            </w:r>
            <w:r w:rsidR="00063792" w:rsidRPr="00063792">
              <w:rPr>
                <w:sz w:val="20"/>
                <w:szCs w:val="20"/>
              </w:rPr>
              <w:t xml:space="preserve"> </w:t>
            </w:r>
          </w:p>
        </w:tc>
      </w:tr>
      <w:tr w:rsidR="00063792" w:rsidRPr="00063792" w14:paraId="06A7F4D3" w14:textId="77777777" w:rsidTr="00595E30">
        <w:trPr>
          <w:jc w:val="center"/>
        </w:trPr>
        <w:tc>
          <w:tcPr>
            <w:tcW w:w="3104" w:type="dxa"/>
          </w:tcPr>
          <w:p w14:paraId="412F8F89" w14:textId="77777777" w:rsidR="00063792" w:rsidRPr="00063792" w:rsidRDefault="00063792" w:rsidP="00063792">
            <w:pPr>
              <w:pStyle w:val="BodyText"/>
              <w:rPr>
                <w:sz w:val="20"/>
                <w:szCs w:val="20"/>
              </w:rPr>
            </w:pPr>
            <w:r w:rsidRPr="00063792">
              <w:rPr>
                <w:sz w:val="20"/>
                <w:szCs w:val="20"/>
              </w:rPr>
              <w:t>D600N Grade reinforcement</w:t>
            </w:r>
          </w:p>
        </w:tc>
        <w:tc>
          <w:tcPr>
            <w:tcW w:w="1559" w:type="dxa"/>
          </w:tcPr>
          <w:p w14:paraId="58A243AC" w14:textId="43CB5D1D" w:rsidR="00063792" w:rsidRPr="00063792" w:rsidRDefault="007E5A5E" w:rsidP="00063792">
            <w:pPr>
              <w:pStyle w:val="BodyText"/>
              <w:rPr>
                <w:sz w:val="20"/>
                <w:szCs w:val="20"/>
              </w:rPr>
            </w:pPr>
            <w:r>
              <w:rPr>
                <w:sz w:val="20"/>
                <w:szCs w:val="20"/>
              </w:rPr>
              <w:t>C</w:t>
            </w:r>
          </w:p>
        </w:tc>
        <w:tc>
          <w:tcPr>
            <w:tcW w:w="1985" w:type="dxa"/>
          </w:tcPr>
          <w:p w14:paraId="640B1392" w14:textId="77777777" w:rsidR="00063792" w:rsidRPr="00063792" w:rsidRDefault="00063792" w:rsidP="00063792">
            <w:pPr>
              <w:pStyle w:val="BodyText"/>
              <w:rPr>
                <w:sz w:val="20"/>
                <w:szCs w:val="20"/>
              </w:rPr>
            </w:pPr>
            <w:r w:rsidRPr="00063792">
              <w:rPr>
                <w:sz w:val="20"/>
                <w:szCs w:val="20"/>
              </w:rPr>
              <w:t>1.24 t(CO</w:t>
            </w:r>
            <w:r w:rsidRPr="00063792">
              <w:rPr>
                <w:sz w:val="20"/>
                <w:szCs w:val="20"/>
                <w:vertAlign w:val="subscript"/>
              </w:rPr>
              <w:t>2-eq</w:t>
            </w:r>
            <w:r w:rsidRPr="00063792">
              <w:rPr>
                <w:sz w:val="20"/>
                <w:szCs w:val="20"/>
              </w:rPr>
              <w:t>)/t</w:t>
            </w:r>
          </w:p>
        </w:tc>
        <w:tc>
          <w:tcPr>
            <w:tcW w:w="2409" w:type="dxa"/>
          </w:tcPr>
          <w:p w14:paraId="17FAAC12" w14:textId="5AE51A59" w:rsidR="00063792" w:rsidRPr="00063792" w:rsidRDefault="005A65B3" w:rsidP="00063792">
            <w:pPr>
              <w:pStyle w:val="BodyText"/>
              <w:rPr>
                <w:sz w:val="20"/>
                <w:szCs w:val="20"/>
              </w:rPr>
            </w:pPr>
            <w:r w:rsidRPr="00063792">
              <w:rPr>
                <w:sz w:val="20"/>
                <w:szCs w:val="20"/>
              </w:rPr>
              <w:t>InfraBuild</w:t>
            </w:r>
            <w:r w:rsidR="002668C8">
              <w:rPr>
                <w:sz w:val="20"/>
                <w:szCs w:val="20"/>
                <w:vertAlign w:val="superscript"/>
              </w:rPr>
              <w:t>5</w:t>
            </w:r>
            <w:r w:rsidR="00063792" w:rsidRPr="00063792">
              <w:rPr>
                <w:sz w:val="20"/>
                <w:szCs w:val="20"/>
              </w:rPr>
              <w:t xml:space="preserve"> </w:t>
            </w:r>
          </w:p>
        </w:tc>
      </w:tr>
      <w:tr w:rsidR="00063792" w:rsidRPr="00063792" w14:paraId="6FBEBC39" w14:textId="77777777" w:rsidTr="00595E30">
        <w:trPr>
          <w:jc w:val="center"/>
        </w:trPr>
        <w:tc>
          <w:tcPr>
            <w:tcW w:w="3104" w:type="dxa"/>
          </w:tcPr>
          <w:p w14:paraId="746804A9" w14:textId="77777777" w:rsidR="00063792" w:rsidRPr="00063792" w:rsidRDefault="00063792" w:rsidP="00063792">
            <w:pPr>
              <w:pStyle w:val="BodyText"/>
              <w:rPr>
                <w:sz w:val="20"/>
                <w:szCs w:val="20"/>
              </w:rPr>
            </w:pPr>
            <w:r w:rsidRPr="00063792">
              <w:rPr>
                <w:sz w:val="20"/>
                <w:szCs w:val="20"/>
              </w:rPr>
              <w:t>Prestressing steel</w:t>
            </w:r>
          </w:p>
        </w:tc>
        <w:tc>
          <w:tcPr>
            <w:tcW w:w="1559" w:type="dxa"/>
          </w:tcPr>
          <w:p w14:paraId="5587C892" w14:textId="70C4C0FE" w:rsidR="00063792" w:rsidRPr="00063792" w:rsidRDefault="00237128" w:rsidP="00063792">
            <w:pPr>
              <w:pStyle w:val="BodyText"/>
              <w:rPr>
                <w:sz w:val="20"/>
                <w:szCs w:val="20"/>
              </w:rPr>
            </w:pPr>
            <w:r>
              <w:rPr>
                <w:sz w:val="20"/>
                <w:szCs w:val="20"/>
              </w:rPr>
              <w:t>A, B, C, D, E</w:t>
            </w:r>
          </w:p>
        </w:tc>
        <w:tc>
          <w:tcPr>
            <w:tcW w:w="1985" w:type="dxa"/>
          </w:tcPr>
          <w:p w14:paraId="55266892" w14:textId="77777777" w:rsidR="00063792" w:rsidRPr="00063792" w:rsidRDefault="00063792" w:rsidP="00063792">
            <w:pPr>
              <w:pStyle w:val="BodyText"/>
              <w:rPr>
                <w:sz w:val="20"/>
                <w:szCs w:val="20"/>
              </w:rPr>
            </w:pPr>
            <w:r w:rsidRPr="00063792">
              <w:rPr>
                <w:sz w:val="20"/>
                <w:szCs w:val="20"/>
              </w:rPr>
              <w:t>1.98 t(CO</w:t>
            </w:r>
            <w:r w:rsidRPr="00063792">
              <w:rPr>
                <w:sz w:val="20"/>
                <w:szCs w:val="20"/>
                <w:vertAlign w:val="subscript"/>
              </w:rPr>
              <w:t>2-eq</w:t>
            </w:r>
            <w:r w:rsidRPr="00063792">
              <w:rPr>
                <w:sz w:val="20"/>
                <w:szCs w:val="20"/>
              </w:rPr>
              <w:t>)/t</w:t>
            </w:r>
          </w:p>
        </w:tc>
        <w:tc>
          <w:tcPr>
            <w:tcW w:w="2409" w:type="dxa"/>
          </w:tcPr>
          <w:p w14:paraId="3D869995" w14:textId="2230BC53" w:rsidR="00063792" w:rsidRPr="00063792" w:rsidRDefault="005A65B3" w:rsidP="00063792">
            <w:pPr>
              <w:pStyle w:val="BodyText"/>
              <w:rPr>
                <w:sz w:val="20"/>
                <w:szCs w:val="20"/>
              </w:rPr>
            </w:pPr>
            <w:r w:rsidRPr="00063792">
              <w:rPr>
                <w:sz w:val="20"/>
                <w:szCs w:val="20"/>
              </w:rPr>
              <w:t>InfraBuild</w:t>
            </w:r>
            <w:r w:rsidR="002668C8">
              <w:rPr>
                <w:sz w:val="20"/>
                <w:szCs w:val="20"/>
                <w:vertAlign w:val="superscript"/>
              </w:rPr>
              <w:t>5</w:t>
            </w:r>
            <w:r w:rsidR="00063792" w:rsidRPr="00063792">
              <w:rPr>
                <w:sz w:val="20"/>
                <w:szCs w:val="20"/>
              </w:rPr>
              <w:t xml:space="preserve"> </w:t>
            </w:r>
          </w:p>
        </w:tc>
      </w:tr>
      <w:tr w:rsidR="00063792" w:rsidRPr="00063792" w14:paraId="7436672F" w14:textId="77777777" w:rsidTr="00595E30">
        <w:trPr>
          <w:jc w:val="center"/>
        </w:trPr>
        <w:tc>
          <w:tcPr>
            <w:tcW w:w="3104" w:type="dxa"/>
          </w:tcPr>
          <w:p w14:paraId="0347C169" w14:textId="77777777" w:rsidR="00063792" w:rsidRPr="00063792" w:rsidRDefault="00063792" w:rsidP="00063792">
            <w:pPr>
              <w:pStyle w:val="BodyText"/>
              <w:rPr>
                <w:sz w:val="20"/>
                <w:szCs w:val="20"/>
              </w:rPr>
            </w:pPr>
            <w:r w:rsidRPr="00063792">
              <w:rPr>
                <w:sz w:val="20"/>
                <w:szCs w:val="20"/>
              </w:rPr>
              <w:t>Fibre reinforced polymer (FRP)</w:t>
            </w:r>
          </w:p>
        </w:tc>
        <w:tc>
          <w:tcPr>
            <w:tcW w:w="1559" w:type="dxa"/>
          </w:tcPr>
          <w:p w14:paraId="72D37F6E" w14:textId="472CB820" w:rsidR="00063792" w:rsidRPr="00063792" w:rsidRDefault="00237128" w:rsidP="00063792">
            <w:pPr>
              <w:pStyle w:val="BodyText"/>
              <w:rPr>
                <w:sz w:val="20"/>
                <w:szCs w:val="20"/>
              </w:rPr>
            </w:pPr>
            <w:r>
              <w:rPr>
                <w:sz w:val="20"/>
                <w:szCs w:val="20"/>
              </w:rPr>
              <w:t>F</w:t>
            </w:r>
          </w:p>
        </w:tc>
        <w:tc>
          <w:tcPr>
            <w:tcW w:w="1985" w:type="dxa"/>
          </w:tcPr>
          <w:p w14:paraId="36CC9833" w14:textId="77777777" w:rsidR="00063792" w:rsidRPr="00063792" w:rsidRDefault="00063792" w:rsidP="00063792">
            <w:pPr>
              <w:pStyle w:val="BodyText"/>
              <w:rPr>
                <w:sz w:val="20"/>
                <w:szCs w:val="20"/>
              </w:rPr>
            </w:pPr>
            <w:r w:rsidRPr="00063792">
              <w:rPr>
                <w:sz w:val="20"/>
                <w:szCs w:val="20"/>
              </w:rPr>
              <w:t>3.88 t(CO</w:t>
            </w:r>
            <w:r w:rsidRPr="00063792">
              <w:rPr>
                <w:sz w:val="20"/>
                <w:szCs w:val="20"/>
                <w:vertAlign w:val="subscript"/>
              </w:rPr>
              <w:t>2-eq</w:t>
            </w:r>
            <w:r w:rsidRPr="00063792">
              <w:rPr>
                <w:sz w:val="20"/>
                <w:szCs w:val="20"/>
              </w:rPr>
              <w:t>)/t</w:t>
            </w:r>
          </w:p>
        </w:tc>
        <w:tc>
          <w:tcPr>
            <w:tcW w:w="2409" w:type="dxa"/>
          </w:tcPr>
          <w:p w14:paraId="61F7A308" w14:textId="1D05F232" w:rsidR="00063792" w:rsidRPr="00063792" w:rsidRDefault="00063792" w:rsidP="00063792">
            <w:pPr>
              <w:pStyle w:val="BodyText"/>
              <w:rPr>
                <w:sz w:val="20"/>
                <w:szCs w:val="20"/>
              </w:rPr>
            </w:pPr>
            <w:r w:rsidRPr="00063792">
              <w:rPr>
                <w:sz w:val="20"/>
                <w:szCs w:val="20"/>
              </w:rPr>
              <w:t>Wagners</w:t>
            </w:r>
            <w:r w:rsidR="003A3893">
              <w:rPr>
                <w:sz w:val="20"/>
                <w:szCs w:val="20"/>
                <w:vertAlign w:val="superscript"/>
              </w:rPr>
              <w:t>13</w:t>
            </w:r>
            <w:r w:rsidRPr="00063792">
              <w:rPr>
                <w:sz w:val="20"/>
                <w:szCs w:val="20"/>
              </w:rPr>
              <w:t xml:space="preserve"> </w:t>
            </w:r>
          </w:p>
        </w:tc>
      </w:tr>
      <w:tr w:rsidR="00063792" w:rsidRPr="00063792" w14:paraId="2068DFC8" w14:textId="77777777" w:rsidTr="00595E30">
        <w:trPr>
          <w:jc w:val="center"/>
        </w:trPr>
        <w:tc>
          <w:tcPr>
            <w:tcW w:w="3104" w:type="dxa"/>
          </w:tcPr>
          <w:p w14:paraId="66216AE3" w14:textId="77777777" w:rsidR="00063792" w:rsidRPr="00063792" w:rsidRDefault="00063792" w:rsidP="00063792">
            <w:pPr>
              <w:pStyle w:val="BodyText"/>
              <w:rPr>
                <w:sz w:val="20"/>
                <w:szCs w:val="20"/>
              </w:rPr>
            </w:pPr>
            <w:r w:rsidRPr="00063792">
              <w:rPr>
                <w:sz w:val="20"/>
                <w:szCs w:val="20"/>
              </w:rPr>
              <w:t>UHPC</w:t>
            </w:r>
          </w:p>
        </w:tc>
        <w:tc>
          <w:tcPr>
            <w:tcW w:w="1559" w:type="dxa"/>
          </w:tcPr>
          <w:p w14:paraId="2B0E6733" w14:textId="3AD3CC4B" w:rsidR="00063792" w:rsidRPr="00063792" w:rsidRDefault="00861FE8" w:rsidP="00063792">
            <w:pPr>
              <w:pStyle w:val="BodyText"/>
              <w:rPr>
                <w:sz w:val="20"/>
                <w:szCs w:val="20"/>
              </w:rPr>
            </w:pPr>
            <w:r>
              <w:rPr>
                <w:sz w:val="20"/>
                <w:szCs w:val="20"/>
              </w:rPr>
              <w:t>E</w:t>
            </w:r>
          </w:p>
        </w:tc>
        <w:tc>
          <w:tcPr>
            <w:tcW w:w="1985" w:type="dxa"/>
          </w:tcPr>
          <w:p w14:paraId="6299D61C" w14:textId="77777777" w:rsidR="00063792" w:rsidRPr="00063792" w:rsidRDefault="00063792" w:rsidP="00063792">
            <w:pPr>
              <w:pStyle w:val="BodyText"/>
              <w:rPr>
                <w:sz w:val="20"/>
                <w:szCs w:val="20"/>
              </w:rPr>
            </w:pPr>
            <w:r w:rsidRPr="00063792">
              <w:rPr>
                <w:sz w:val="20"/>
                <w:szCs w:val="20"/>
              </w:rPr>
              <w:t>0.498 t(CO</w:t>
            </w:r>
            <w:r w:rsidRPr="00063792">
              <w:rPr>
                <w:sz w:val="20"/>
                <w:szCs w:val="20"/>
                <w:vertAlign w:val="subscript"/>
              </w:rPr>
              <w:t>2-eq</w:t>
            </w:r>
            <w:r w:rsidRPr="00063792">
              <w:rPr>
                <w:sz w:val="20"/>
                <w:szCs w:val="20"/>
              </w:rPr>
              <w:t>)/t</w:t>
            </w:r>
          </w:p>
        </w:tc>
        <w:tc>
          <w:tcPr>
            <w:tcW w:w="2409" w:type="dxa"/>
          </w:tcPr>
          <w:p w14:paraId="42B7CE0F" w14:textId="56650EB8" w:rsidR="00063792" w:rsidRPr="00063792" w:rsidRDefault="004B6343" w:rsidP="00063792">
            <w:pPr>
              <w:pStyle w:val="BodyText"/>
              <w:rPr>
                <w:sz w:val="20"/>
                <w:szCs w:val="20"/>
              </w:rPr>
            </w:pPr>
            <w:r>
              <w:rPr>
                <w:sz w:val="20"/>
                <w:szCs w:val="20"/>
              </w:rPr>
              <w:t>Foster</w:t>
            </w:r>
            <w:r w:rsidR="00595E30">
              <w:rPr>
                <w:sz w:val="20"/>
                <w:szCs w:val="20"/>
              </w:rPr>
              <w:t>, Voo</w:t>
            </w:r>
            <w:r w:rsidR="003A3893">
              <w:rPr>
                <w:sz w:val="20"/>
                <w:szCs w:val="20"/>
                <w:vertAlign w:val="superscript"/>
              </w:rPr>
              <w:t>4</w:t>
            </w:r>
            <w:r w:rsidR="00595E30">
              <w:rPr>
                <w:sz w:val="20"/>
                <w:szCs w:val="20"/>
              </w:rPr>
              <w:t xml:space="preserve"> </w:t>
            </w:r>
          </w:p>
        </w:tc>
      </w:tr>
      <w:tr w:rsidR="00063792" w:rsidRPr="00063792" w14:paraId="6E8EEAC1" w14:textId="77777777" w:rsidTr="00595E30">
        <w:trPr>
          <w:jc w:val="center"/>
        </w:trPr>
        <w:tc>
          <w:tcPr>
            <w:tcW w:w="3104" w:type="dxa"/>
          </w:tcPr>
          <w:p w14:paraId="1F08552F" w14:textId="77777777" w:rsidR="00063792" w:rsidRPr="00063792" w:rsidRDefault="00063792" w:rsidP="00063792">
            <w:pPr>
              <w:pStyle w:val="BodyText"/>
              <w:rPr>
                <w:sz w:val="20"/>
                <w:szCs w:val="20"/>
              </w:rPr>
            </w:pPr>
            <w:r w:rsidRPr="00063792">
              <w:rPr>
                <w:sz w:val="20"/>
                <w:szCs w:val="20"/>
              </w:rPr>
              <w:t>Structural steel, grade 300</w:t>
            </w:r>
          </w:p>
        </w:tc>
        <w:tc>
          <w:tcPr>
            <w:tcW w:w="1559" w:type="dxa"/>
          </w:tcPr>
          <w:p w14:paraId="1DB8BAAD" w14:textId="6A513EB2" w:rsidR="00063792" w:rsidRPr="00063792" w:rsidRDefault="00861FE8" w:rsidP="00063792">
            <w:pPr>
              <w:pStyle w:val="BodyText"/>
              <w:rPr>
                <w:sz w:val="20"/>
                <w:szCs w:val="20"/>
              </w:rPr>
            </w:pPr>
            <w:r>
              <w:rPr>
                <w:sz w:val="20"/>
                <w:szCs w:val="20"/>
              </w:rPr>
              <w:t>G</w:t>
            </w:r>
          </w:p>
        </w:tc>
        <w:tc>
          <w:tcPr>
            <w:tcW w:w="1985" w:type="dxa"/>
          </w:tcPr>
          <w:p w14:paraId="52DE4714" w14:textId="77777777" w:rsidR="00063792" w:rsidRPr="00063792" w:rsidRDefault="00063792" w:rsidP="00063792">
            <w:pPr>
              <w:pStyle w:val="BodyText"/>
              <w:rPr>
                <w:sz w:val="20"/>
                <w:szCs w:val="20"/>
              </w:rPr>
            </w:pPr>
            <w:r w:rsidRPr="00063792">
              <w:rPr>
                <w:sz w:val="20"/>
                <w:szCs w:val="20"/>
              </w:rPr>
              <w:t>3.32 t(CO</w:t>
            </w:r>
            <w:r w:rsidRPr="00063792">
              <w:rPr>
                <w:sz w:val="20"/>
                <w:szCs w:val="20"/>
                <w:vertAlign w:val="subscript"/>
              </w:rPr>
              <w:t>2-eq</w:t>
            </w:r>
            <w:r w:rsidRPr="00063792">
              <w:rPr>
                <w:sz w:val="20"/>
                <w:szCs w:val="20"/>
              </w:rPr>
              <w:t>)/t</w:t>
            </w:r>
          </w:p>
        </w:tc>
        <w:tc>
          <w:tcPr>
            <w:tcW w:w="2409" w:type="dxa"/>
          </w:tcPr>
          <w:p w14:paraId="3459A801" w14:textId="7B6ACCFF" w:rsidR="00063792" w:rsidRPr="008B3668" w:rsidRDefault="00063792" w:rsidP="00063792">
            <w:pPr>
              <w:pStyle w:val="BodyText"/>
              <w:rPr>
                <w:sz w:val="20"/>
                <w:szCs w:val="20"/>
                <w:vertAlign w:val="superscript"/>
              </w:rPr>
            </w:pPr>
            <w:r w:rsidRPr="00063792">
              <w:rPr>
                <w:sz w:val="20"/>
                <w:szCs w:val="20"/>
              </w:rPr>
              <w:t>Liberty Steel</w:t>
            </w:r>
            <w:r w:rsidR="008B3668">
              <w:rPr>
                <w:sz w:val="20"/>
                <w:szCs w:val="20"/>
                <w:vertAlign w:val="superscript"/>
              </w:rPr>
              <w:t>7</w:t>
            </w:r>
          </w:p>
        </w:tc>
      </w:tr>
      <w:tr w:rsidR="00063792" w:rsidRPr="00063792" w14:paraId="55BAC102" w14:textId="77777777" w:rsidTr="00595E30">
        <w:trPr>
          <w:jc w:val="center"/>
        </w:trPr>
        <w:tc>
          <w:tcPr>
            <w:tcW w:w="3104" w:type="dxa"/>
          </w:tcPr>
          <w:p w14:paraId="7BD0D762" w14:textId="77777777" w:rsidR="00063792" w:rsidRPr="00063792" w:rsidRDefault="00063792" w:rsidP="00063792">
            <w:pPr>
              <w:pStyle w:val="BodyText"/>
              <w:rPr>
                <w:sz w:val="20"/>
                <w:szCs w:val="20"/>
              </w:rPr>
            </w:pPr>
            <w:r w:rsidRPr="00063792">
              <w:rPr>
                <w:sz w:val="20"/>
                <w:szCs w:val="20"/>
              </w:rPr>
              <w:t>Weathering steel, grade 300</w:t>
            </w:r>
          </w:p>
        </w:tc>
        <w:tc>
          <w:tcPr>
            <w:tcW w:w="1559" w:type="dxa"/>
          </w:tcPr>
          <w:p w14:paraId="15E3D2C0" w14:textId="49DF309E" w:rsidR="00063792" w:rsidRPr="00063792" w:rsidRDefault="00861FE8" w:rsidP="00063792">
            <w:pPr>
              <w:pStyle w:val="BodyText"/>
              <w:rPr>
                <w:sz w:val="20"/>
                <w:szCs w:val="20"/>
              </w:rPr>
            </w:pPr>
            <w:r>
              <w:rPr>
                <w:sz w:val="20"/>
                <w:szCs w:val="20"/>
              </w:rPr>
              <w:t>H</w:t>
            </w:r>
          </w:p>
        </w:tc>
        <w:tc>
          <w:tcPr>
            <w:tcW w:w="1985" w:type="dxa"/>
          </w:tcPr>
          <w:p w14:paraId="6018C4DF" w14:textId="77777777" w:rsidR="00063792" w:rsidRPr="00063792" w:rsidRDefault="00063792" w:rsidP="00063792">
            <w:pPr>
              <w:pStyle w:val="BodyText"/>
              <w:rPr>
                <w:sz w:val="20"/>
                <w:szCs w:val="20"/>
              </w:rPr>
            </w:pPr>
            <w:r w:rsidRPr="00063792">
              <w:rPr>
                <w:sz w:val="20"/>
                <w:szCs w:val="20"/>
              </w:rPr>
              <w:t>3.32 t(CO</w:t>
            </w:r>
            <w:r w:rsidRPr="00063792">
              <w:rPr>
                <w:sz w:val="20"/>
                <w:szCs w:val="20"/>
                <w:vertAlign w:val="subscript"/>
              </w:rPr>
              <w:t>2-eq</w:t>
            </w:r>
            <w:r w:rsidRPr="00063792">
              <w:rPr>
                <w:sz w:val="20"/>
                <w:szCs w:val="20"/>
              </w:rPr>
              <w:t>)/t</w:t>
            </w:r>
          </w:p>
        </w:tc>
        <w:tc>
          <w:tcPr>
            <w:tcW w:w="2409" w:type="dxa"/>
          </w:tcPr>
          <w:p w14:paraId="314596E6" w14:textId="4B47523D" w:rsidR="00063792" w:rsidRPr="00063792" w:rsidRDefault="00063792" w:rsidP="00063792">
            <w:pPr>
              <w:pStyle w:val="BodyText"/>
              <w:rPr>
                <w:sz w:val="20"/>
                <w:szCs w:val="20"/>
              </w:rPr>
            </w:pPr>
            <w:r w:rsidRPr="00063792">
              <w:rPr>
                <w:sz w:val="20"/>
                <w:szCs w:val="20"/>
              </w:rPr>
              <w:t>Liberty Steel</w:t>
            </w:r>
            <w:r w:rsidR="008B3668">
              <w:rPr>
                <w:sz w:val="20"/>
                <w:szCs w:val="20"/>
                <w:vertAlign w:val="superscript"/>
              </w:rPr>
              <w:t>7</w:t>
            </w:r>
            <w:r w:rsidRPr="00063792">
              <w:rPr>
                <w:sz w:val="20"/>
                <w:szCs w:val="20"/>
              </w:rPr>
              <w:t xml:space="preserve"> </w:t>
            </w:r>
          </w:p>
        </w:tc>
      </w:tr>
      <w:tr w:rsidR="00063792" w:rsidRPr="00063792" w14:paraId="28D65D5D" w14:textId="77777777" w:rsidTr="00595E30">
        <w:trPr>
          <w:jc w:val="center"/>
        </w:trPr>
        <w:tc>
          <w:tcPr>
            <w:tcW w:w="3104" w:type="dxa"/>
          </w:tcPr>
          <w:p w14:paraId="788B4031" w14:textId="77777777" w:rsidR="00063792" w:rsidRPr="00063792" w:rsidRDefault="00063792" w:rsidP="00063792">
            <w:pPr>
              <w:pStyle w:val="BodyText"/>
              <w:rPr>
                <w:sz w:val="20"/>
                <w:szCs w:val="20"/>
              </w:rPr>
            </w:pPr>
            <w:r w:rsidRPr="00063792">
              <w:rPr>
                <w:sz w:val="20"/>
                <w:szCs w:val="20"/>
              </w:rPr>
              <w:t>Dressed natural stone</w:t>
            </w:r>
          </w:p>
        </w:tc>
        <w:tc>
          <w:tcPr>
            <w:tcW w:w="1559" w:type="dxa"/>
          </w:tcPr>
          <w:p w14:paraId="112A892C" w14:textId="12590434" w:rsidR="00063792" w:rsidRPr="00063792" w:rsidRDefault="00861FE8" w:rsidP="00063792">
            <w:pPr>
              <w:pStyle w:val="BodyText"/>
              <w:rPr>
                <w:sz w:val="20"/>
                <w:szCs w:val="20"/>
              </w:rPr>
            </w:pPr>
            <w:r>
              <w:rPr>
                <w:sz w:val="20"/>
                <w:szCs w:val="20"/>
              </w:rPr>
              <w:t>J</w:t>
            </w:r>
          </w:p>
        </w:tc>
        <w:tc>
          <w:tcPr>
            <w:tcW w:w="1985" w:type="dxa"/>
          </w:tcPr>
          <w:p w14:paraId="27DD09B8" w14:textId="77777777" w:rsidR="00063792" w:rsidRPr="00063792" w:rsidRDefault="00063792" w:rsidP="00063792">
            <w:pPr>
              <w:pStyle w:val="BodyText"/>
              <w:rPr>
                <w:sz w:val="20"/>
                <w:szCs w:val="20"/>
              </w:rPr>
            </w:pPr>
            <w:r w:rsidRPr="00063792">
              <w:rPr>
                <w:sz w:val="20"/>
                <w:szCs w:val="20"/>
              </w:rPr>
              <w:t>0.00496t(CO</w:t>
            </w:r>
            <w:r w:rsidRPr="00063792">
              <w:rPr>
                <w:sz w:val="20"/>
                <w:szCs w:val="20"/>
                <w:vertAlign w:val="subscript"/>
              </w:rPr>
              <w:t>2-eq</w:t>
            </w:r>
            <w:r w:rsidRPr="00063792">
              <w:rPr>
                <w:sz w:val="20"/>
                <w:szCs w:val="20"/>
              </w:rPr>
              <w:t>)/t</w:t>
            </w:r>
          </w:p>
        </w:tc>
        <w:tc>
          <w:tcPr>
            <w:tcW w:w="2409" w:type="dxa"/>
          </w:tcPr>
          <w:p w14:paraId="65CA9C2D" w14:textId="0A2AD4E4" w:rsidR="00063792" w:rsidRPr="00063792" w:rsidRDefault="00063792" w:rsidP="00063792">
            <w:pPr>
              <w:pStyle w:val="BodyText"/>
              <w:rPr>
                <w:sz w:val="20"/>
                <w:szCs w:val="20"/>
              </w:rPr>
            </w:pPr>
            <w:r w:rsidRPr="00063792">
              <w:rPr>
                <w:sz w:val="20"/>
                <w:szCs w:val="20"/>
              </w:rPr>
              <w:t>BGC Quarries</w:t>
            </w:r>
            <w:r w:rsidR="008B3668">
              <w:rPr>
                <w:sz w:val="20"/>
                <w:szCs w:val="20"/>
                <w:vertAlign w:val="superscript"/>
              </w:rPr>
              <w:t>1</w:t>
            </w:r>
            <w:r w:rsidRPr="00063792">
              <w:rPr>
                <w:sz w:val="20"/>
                <w:szCs w:val="20"/>
              </w:rPr>
              <w:t xml:space="preserve"> </w:t>
            </w:r>
          </w:p>
        </w:tc>
      </w:tr>
    </w:tbl>
    <w:p w14:paraId="64FB5550" w14:textId="32FD7150" w:rsidR="006E0097" w:rsidRPr="006E0097" w:rsidRDefault="006E0097" w:rsidP="006E0097">
      <w:pPr>
        <w:pStyle w:val="BodyText"/>
        <w:rPr>
          <w:lang w:val="en-AU"/>
        </w:rPr>
      </w:pPr>
    </w:p>
    <w:p w14:paraId="1904BC66" w14:textId="7E89510E" w:rsidR="006E0097" w:rsidRPr="006E0097" w:rsidRDefault="006E0097" w:rsidP="006E0097">
      <w:pPr>
        <w:pStyle w:val="BodyText"/>
      </w:pPr>
    </w:p>
    <w:p w14:paraId="65BC62D4" w14:textId="77777777" w:rsidR="006E0097" w:rsidRPr="006E0097" w:rsidRDefault="006E0097" w:rsidP="006E0097">
      <w:pPr>
        <w:pStyle w:val="BodyText"/>
      </w:pPr>
    </w:p>
    <w:p w14:paraId="59D10839" w14:textId="77777777" w:rsidR="00695BCE" w:rsidRDefault="00695BCE" w:rsidP="00C30CD5">
      <w:pPr>
        <w:pStyle w:val="BodyText"/>
        <w:ind w:left="0"/>
      </w:pPr>
    </w:p>
    <w:p w14:paraId="4EBFA1E3" w14:textId="77777777" w:rsidR="006C2401" w:rsidRDefault="006C2401" w:rsidP="00C30CD5">
      <w:pPr>
        <w:pStyle w:val="BodyText"/>
        <w:ind w:left="0"/>
      </w:pPr>
    </w:p>
    <w:p w14:paraId="5C433E11" w14:textId="77777777" w:rsidR="006C2401" w:rsidRDefault="006C2401" w:rsidP="00C30CD5">
      <w:pPr>
        <w:pStyle w:val="BodyText"/>
        <w:ind w:left="0"/>
      </w:pPr>
    </w:p>
    <w:p w14:paraId="152C4FA6" w14:textId="77777777" w:rsidR="006C2401" w:rsidRDefault="006C2401" w:rsidP="00C30CD5">
      <w:pPr>
        <w:pStyle w:val="BodyText"/>
        <w:ind w:left="0"/>
      </w:pPr>
    </w:p>
    <w:p w14:paraId="58500B3C" w14:textId="0915DA3A" w:rsidR="006C2401" w:rsidRDefault="006C2401" w:rsidP="006C2401">
      <w:pPr>
        <w:pStyle w:val="Caption"/>
      </w:pPr>
      <w:r>
        <w:lastRenderedPageBreak/>
        <w:t xml:space="preserve">Table 2 Total </w:t>
      </w:r>
      <w:r w:rsidR="00C10B28">
        <w:t>carbon content for each option</w:t>
      </w:r>
    </w:p>
    <w:tbl>
      <w:tblPr>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8"/>
        <w:gridCol w:w="6237"/>
        <w:gridCol w:w="1858"/>
      </w:tblGrid>
      <w:tr w:rsidR="0006735E" w:rsidRPr="0006735E" w14:paraId="29D6B05E" w14:textId="77777777" w:rsidTr="0006735E">
        <w:trPr>
          <w:jc w:val="center"/>
        </w:trPr>
        <w:tc>
          <w:tcPr>
            <w:tcW w:w="978" w:type="dxa"/>
            <w:tcBorders>
              <w:top w:val="single" w:sz="12" w:space="0" w:color="auto"/>
              <w:bottom w:val="double" w:sz="6" w:space="0" w:color="auto"/>
            </w:tcBorders>
            <w:shd w:val="clear" w:color="auto" w:fill="auto"/>
          </w:tcPr>
          <w:p w14:paraId="40F98EDC" w14:textId="77777777" w:rsidR="0006735E" w:rsidRPr="0006735E" w:rsidRDefault="0006735E" w:rsidP="0006735E">
            <w:pPr>
              <w:pStyle w:val="BodyText"/>
              <w:rPr>
                <w:b/>
                <w:sz w:val="20"/>
                <w:szCs w:val="20"/>
              </w:rPr>
            </w:pPr>
            <w:r w:rsidRPr="0006735E">
              <w:rPr>
                <w:sz w:val="20"/>
                <w:szCs w:val="20"/>
              </w:rPr>
              <w:t>Option</w:t>
            </w:r>
          </w:p>
        </w:tc>
        <w:tc>
          <w:tcPr>
            <w:tcW w:w="6237" w:type="dxa"/>
            <w:tcBorders>
              <w:top w:val="single" w:sz="12" w:space="0" w:color="auto"/>
              <w:bottom w:val="double" w:sz="6" w:space="0" w:color="auto"/>
            </w:tcBorders>
            <w:shd w:val="clear" w:color="auto" w:fill="auto"/>
          </w:tcPr>
          <w:p w14:paraId="40EA60A5" w14:textId="77777777" w:rsidR="0006735E" w:rsidRPr="0006735E" w:rsidRDefault="0006735E" w:rsidP="0006735E">
            <w:pPr>
              <w:pStyle w:val="BodyText"/>
              <w:rPr>
                <w:sz w:val="20"/>
                <w:szCs w:val="20"/>
              </w:rPr>
            </w:pPr>
            <w:r w:rsidRPr="0006735E">
              <w:rPr>
                <w:sz w:val="20"/>
                <w:szCs w:val="20"/>
              </w:rPr>
              <w:t>Option description</w:t>
            </w:r>
          </w:p>
        </w:tc>
        <w:tc>
          <w:tcPr>
            <w:tcW w:w="1858" w:type="dxa"/>
            <w:tcBorders>
              <w:top w:val="single" w:sz="12" w:space="0" w:color="auto"/>
              <w:bottom w:val="double" w:sz="6" w:space="0" w:color="auto"/>
            </w:tcBorders>
            <w:shd w:val="clear" w:color="auto" w:fill="auto"/>
          </w:tcPr>
          <w:p w14:paraId="7A8A61CB" w14:textId="77777777" w:rsidR="0006735E" w:rsidRPr="0006735E" w:rsidRDefault="0006735E" w:rsidP="0006735E">
            <w:pPr>
              <w:pStyle w:val="BodyText"/>
              <w:rPr>
                <w:sz w:val="20"/>
                <w:szCs w:val="20"/>
              </w:rPr>
            </w:pPr>
            <w:r w:rsidRPr="0006735E">
              <w:rPr>
                <w:sz w:val="20"/>
                <w:szCs w:val="20"/>
              </w:rPr>
              <w:t>Carbon content tonnes (CO</w:t>
            </w:r>
            <w:r w:rsidRPr="0006735E">
              <w:rPr>
                <w:sz w:val="20"/>
                <w:szCs w:val="20"/>
                <w:vertAlign w:val="subscript"/>
              </w:rPr>
              <w:t>2</w:t>
            </w:r>
            <w:r w:rsidRPr="0006735E">
              <w:rPr>
                <w:sz w:val="20"/>
                <w:szCs w:val="20"/>
              </w:rPr>
              <w:t>-eq)</w:t>
            </w:r>
          </w:p>
        </w:tc>
      </w:tr>
      <w:tr w:rsidR="0006735E" w:rsidRPr="0006735E" w14:paraId="1D39EC06" w14:textId="77777777" w:rsidTr="0006735E">
        <w:trPr>
          <w:jc w:val="center"/>
        </w:trPr>
        <w:tc>
          <w:tcPr>
            <w:tcW w:w="978" w:type="dxa"/>
            <w:tcBorders>
              <w:top w:val="nil"/>
            </w:tcBorders>
            <w:shd w:val="clear" w:color="auto" w:fill="auto"/>
          </w:tcPr>
          <w:p w14:paraId="2C38D74C" w14:textId="6A442069" w:rsidR="0006735E" w:rsidRPr="0006735E" w:rsidRDefault="004F454A" w:rsidP="0006735E">
            <w:pPr>
              <w:pStyle w:val="BodyText"/>
              <w:rPr>
                <w:sz w:val="20"/>
                <w:szCs w:val="20"/>
              </w:rPr>
            </w:pPr>
            <w:r>
              <w:rPr>
                <w:sz w:val="20"/>
                <w:szCs w:val="20"/>
              </w:rPr>
              <w:t>A</w:t>
            </w:r>
          </w:p>
        </w:tc>
        <w:tc>
          <w:tcPr>
            <w:tcW w:w="6237" w:type="dxa"/>
            <w:tcBorders>
              <w:top w:val="nil"/>
            </w:tcBorders>
            <w:shd w:val="clear" w:color="auto" w:fill="auto"/>
          </w:tcPr>
          <w:p w14:paraId="1BA84D96" w14:textId="5B7A535F" w:rsidR="0006735E" w:rsidRPr="0006735E" w:rsidRDefault="001B5592" w:rsidP="0006735E">
            <w:pPr>
              <w:pStyle w:val="BodyText"/>
              <w:rPr>
                <w:sz w:val="20"/>
                <w:szCs w:val="20"/>
              </w:rPr>
            </w:pPr>
            <w:r w:rsidRPr="001B5592">
              <w:rPr>
                <w:sz w:val="20"/>
                <w:szCs w:val="20"/>
              </w:rPr>
              <w:t>Precast , Prestressed Narrow Width Concrete  Girders, 500N reinforcement</w:t>
            </w:r>
          </w:p>
        </w:tc>
        <w:tc>
          <w:tcPr>
            <w:tcW w:w="1858" w:type="dxa"/>
            <w:tcBorders>
              <w:top w:val="nil"/>
            </w:tcBorders>
            <w:shd w:val="clear" w:color="auto" w:fill="auto"/>
          </w:tcPr>
          <w:p w14:paraId="22B53834" w14:textId="554AE120" w:rsidR="0006735E" w:rsidRPr="0006735E" w:rsidRDefault="00573BDD" w:rsidP="00573BDD">
            <w:pPr>
              <w:pStyle w:val="BodyText"/>
              <w:jc w:val="center"/>
              <w:rPr>
                <w:sz w:val="20"/>
                <w:szCs w:val="20"/>
              </w:rPr>
            </w:pPr>
            <w:r>
              <w:rPr>
                <w:sz w:val="20"/>
                <w:szCs w:val="20"/>
              </w:rPr>
              <w:t>37.4</w:t>
            </w:r>
          </w:p>
        </w:tc>
      </w:tr>
      <w:tr w:rsidR="0006735E" w:rsidRPr="0006735E" w14:paraId="081F4515" w14:textId="77777777" w:rsidTr="0006735E">
        <w:trPr>
          <w:jc w:val="center"/>
        </w:trPr>
        <w:tc>
          <w:tcPr>
            <w:tcW w:w="978" w:type="dxa"/>
            <w:shd w:val="clear" w:color="auto" w:fill="auto"/>
          </w:tcPr>
          <w:p w14:paraId="52206072" w14:textId="529C5F31" w:rsidR="0006735E" w:rsidRPr="0006735E" w:rsidRDefault="004F454A" w:rsidP="0006735E">
            <w:pPr>
              <w:pStyle w:val="BodyText"/>
              <w:rPr>
                <w:sz w:val="20"/>
                <w:szCs w:val="20"/>
              </w:rPr>
            </w:pPr>
            <w:r>
              <w:rPr>
                <w:sz w:val="20"/>
                <w:szCs w:val="20"/>
              </w:rPr>
              <w:t>B</w:t>
            </w:r>
          </w:p>
        </w:tc>
        <w:tc>
          <w:tcPr>
            <w:tcW w:w="6237" w:type="dxa"/>
            <w:shd w:val="clear" w:color="auto" w:fill="auto"/>
          </w:tcPr>
          <w:p w14:paraId="3F20CD15" w14:textId="36B140FC" w:rsidR="0006735E" w:rsidRPr="0006735E" w:rsidRDefault="001B5592" w:rsidP="0006735E">
            <w:pPr>
              <w:pStyle w:val="BodyText"/>
              <w:rPr>
                <w:sz w:val="20"/>
                <w:szCs w:val="20"/>
              </w:rPr>
            </w:pPr>
            <w:r w:rsidRPr="001B5592">
              <w:rPr>
                <w:sz w:val="20"/>
                <w:szCs w:val="20"/>
              </w:rPr>
              <w:t>Precast , Prestressed Wide Concrete  Girders, 500N reinforcement</w:t>
            </w:r>
          </w:p>
        </w:tc>
        <w:tc>
          <w:tcPr>
            <w:tcW w:w="1858" w:type="dxa"/>
            <w:shd w:val="clear" w:color="auto" w:fill="auto"/>
          </w:tcPr>
          <w:p w14:paraId="68686609" w14:textId="04114F28" w:rsidR="0006735E" w:rsidRPr="0006735E" w:rsidRDefault="00D03418" w:rsidP="00573BDD">
            <w:pPr>
              <w:pStyle w:val="BodyText"/>
              <w:jc w:val="center"/>
              <w:rPr>
                <w:sz w:val="20"/>
                <w:szCs w:val="20"/>
              </w:rPr>
            </w:pPr>
            <w:r>
              <w:rPr>
                <w:sz w:val="20"/>
                <w:szCs w:val="20"/>
              </w:rPr>
              <w:t>29.0</w:t>
            </w:r>
          </w:p>
        </w:tc>
      </w:tr>
      <w:tr w:rsidR="0006735E" w:rsidRPr="0006735E" w14:paraId="05D7511E" w14:textId="77777777" w:rsidTr="0006735E">
        <w:trPr>
          <w:jc w:val="center"/>
        </w:trPr>
        <w:tc>
          <w:tcPr>
            <w:tcW w:w="978" w:type="dxa"/>
            <w:shd w:val="clear" w:color="auto" w:fill="auto"/>
          </w:tcPr>
          <w:p w14:paraId="32A9F9FE" w14:textId="53FCCF17" w:rsidR="0006735E" w:rsidRPr="0006735E" w:rsidRDefault="004F454A" w:rsidP="0006735E">
            <w:pPr>
              <w:pStyle w:val="BodyText"/>
              <w:rPr>
                <w:sz w:val="20"/>
                <w:szCs w:val="20"/>
              </w:rPr>
            </w:pPr>
            <w:r>
              <w:rPr>
                <w:sz w:val="20"/>
                <w:szCs w:val="20"/>
              </w:rPr>
              <w:t>C</w:t>
            </w:r>
          </w:p>
        </w:tc>
        <w:tc>
          <w:tcPr>
            <w:tcW w:w="6237" w:type="dxa"/>
            <w:shd w:val="clear" w:color="auto" w:fill="auto"/>
          </w:tcPr>
          <w:p w14:paraId="3DE84410" w14:textId="4405021B" w:rsidR="0006735E" w:rsidRPr="0006735E" w:rsidRDefault="00DA440F" w:rsidP="0006735E">
            <w:pPr>
              <w:pStyle w:val="BodyText"/>
              <w:rPr>
                <w:sz w:val="20"/>
                <w:szCs w:val="20"/>
              </w:rPr>
            </w:pPr>
            <w:r w:rsidRPr="00DA440F">
              <w:rPr>
                <w:sz w:val="20"/>
                <w:szCs w:val="20"/>
              </w:rPr>
              <w:t>Precast , Prestressed Narrow Width Concrete  Girders, 600N reinforcement</w:t>
            </w:r>
          </w:p>
        </w:tc>
        <w:tc>
          <w:tcPr>
            <w:tcW w:w="1858" w:type="dxa"/>
            <w:shd w:val="clear" w:color="auto" w:fill="auto"/>
          </w:tcPr>
          <w:p w14:paraId="1287FBE6" w14:textId="5CC2AB83" w:rsidR="0006735E" w:rsidRPr="0006735E" w:rsidRDefault="00D03418" w:rsidP="00573BDD">
            <w:pPr>
              <w:pStyle w:val="BodyText"/>
              <w:jc w:val="center"/>
              <w:rPr>
                <w:sz w:val="20"/>
                <w:szCs w:val="20"/>
              </w:rPr>
            </w:pPr>
            <w:r>
              <w:rPr>
                <w:sz w:val="20"/>
                <w:szCs w:val="20"/>
              </w:rPr>
              <w:t>35.5</w:t>
            </w:r>
          </w:p>
        </w:tc>
      </w:tr>
      <w:tr w:rsidR="0006735E" w:rsidRPr="0006735E" w14:paraId="7A99EA64" w14:textId="77777777" w:rsidTr="0006735E">
        <w:trPr>
          <w:jc w:val="center"/>
        </w:trPr>
        <w:tc>
          <w:tcPr>
            <w:tcW w:w="978" w:type="dxa"/>
            <w:shd w:val="clear" w:color="auto" w:fill="auto"/>
          </w:tcPr>
          <w:p w14:paraId="304FA5F8" w14:textId="24A17B9A" w:rsidR="0006735E" w:rsidRPr="0006735E" w:rsidRDefault="004F454A" w:rsidP="0006735E">
            <w:pPr>
              <w:pStyle w:val="BodyText"/>
              <w:rPr>
                <w:sz w:val="20"/>
                <w:szCs w:val="20"/>
              </w:rPr>
            </w:pPr>
            <w:r>
              <w:rPr>
                <w:sz w:val="20"/>
                <w:szCs w:val="20"/>
              </w:rPr>
              <w:t>D</w:t>
            </w:r>
          </w:p>
        </w:tc>
        <w:tc>
          <w:tcPr>
            <w:tcW w:w="6237" w:type="dxa"/>
            <w:shd w:val="clear" w:color="auto" w:fill="auto"/>
          </w:tcPr>
          <w:p w14:paraId="7A9EEC2A" w14:textId="01E9257E" w:rsidR="0006735E" w:rsidRPr="0006735E" w:rsidRDefault="00DA440F" w:rsidP="0006735E">
            <w:pPr>
              <w:pStyle w:val="BodyText"/>
              <w:rPr>
                <w:sz w:val="20"/>
                <w:szCs w:val="20"/>
              </w:rPr>
            </w:pPr>
            <w:r w:rsidRPr="00DA440F">
              <w:rPr>
                <w:sz w:val="20"/>
                <w:szCs w:val="20"/>
              </w:rPr>
              <w:t>Precast , Prestressed Wide Concrete  Girders, 600N reinforcement</w:t>
            </w:r>
          </w:p>
        </w:tc>
        <w:tc>
          <w:tcPr>
            <w:tcW w:w="1858" w:type="dxa"/>
            <w:shd w:val="clear" w:color="auto" w:fill="auto"/>
          </w:tcPr>
          <w:p w14:paraId="3DD6F5A1" w14:textId="1930AF08" w:rsidR="0006735E" w:rsidRPr="0006735E" w:rsidRDefault="00D03418" w:rsidP="00573BDD">
            <w:pPr>
              <w:pStyle w:val="BodyText"/>
              <w:jc w:val="center"/>
              <w:rPr>
                <w:sz w:val="20"/>
                <w:szCs w:val="20"/>
              </w:rPr>
            </w:pPr>
            <w:r>
              <w:rPr>
                <w:sz w:val="20"/>
                <w:szCs w:val="20"/>
              </w:rPr>
              <w:t>27.0</w:t>
            </w:r>
          </w:p>
        </w:tc>
      </w:tr>
      <w:tr w:rsidR="0006735E" w:rsidRPr="0006735E" w14:paraId="46AE08C1" w14:textId="77777777" w:rsidTr="0006735E">
        <w:trPr>
          <w:jc w:val="center"/>
        </w:trPr>
        <w:tc>
          <w:tcPr>
            <w:tcW w:w="978" w:type="dxa"/>
            <w:shd w:val="clear" w:color="auto" w:fill="auto"/>
          </w:tcPr>
          <w:p w14:paraId="28EB0950" w14:textId="77777777" w:rsidR="0006735E" w:rsidRDefault="004F454A" w:rsidP="0006735E">
            <w:pPr>
              <w:pStyle w:val="BodyText"/>
              <w:rPr>
                <w:sz w:val="20"/>
                <w:szCs w:val="20"/>
              </w:rPr>
            </w:pPr>
            <w:r>
              <w:rPr>
                <w:sz w:val="20"/>
                <w:szCs w:val="20"/>
              </w:rPr>
              <w:t>E</w:t>
            </w:r>
          </w:p>
          <w:p w14:paraId="7DC1F469" w14:textId="620F790B" w:rsidR="00573BDD" w:rsidRPr="0006735E" w:rsidRDefault="00573BDD" w:rsidP="0006735E">
            <w:pPr>
              <w:pStyle w:val="BodyText"/>
              <w:rPr>
                <w:sz w:val="20"/>
                <w:szCs w:val="20"/>
              </w:rPr>
            </w:pPr>
          </w:p>
        </w:tc>
        <w:tc>
          <w:tcPr>
            <w:tcW w:w="6237" w:type="dxa"/>
            <w:shd w:val="clear" w:color="auto" w:fill="auto"/>
          </w:tcPr>
          <w:p w14:paraId="14CA6A8A" w14:textId="45BEFE02" w:rsidR="0006735E" w:rsidRPr="0006735E" w:rsidRDefault="00DA440F" w:rsidP="0006735E">
            <w:pPr>
              <w:pStyle w:val="BodyText"/>
              <w:rPr>
                <w:sz w:val="20"/>
                <w:szCs w:val="20"/>
              </w:rPr>
            </w:pPr>
            <w:r w:rsidRPr="00DA440F">
              <w:rPr>
                <w:sz w:val="20"/>
                <w:szCs w:val="20"/>
              </w:rPr>
              <w:t>Precast, Prestressed UHPC Girders (2% steel fibres)</w:t>
            </w:r>
          </w:p>
        </w:tc>
        <w:tc>
          <w:tcPr>
            <w:tcW w:w="1858" w:type="dxa"/>
            <w:shd w:val="clear" w:color="auto" w:fill="auto"/>
          </w:tcPr>
          <w:p w14:paraId="3465F67E" w14:textId="1D5AC73C" w:rsidR="0006735E" w:rsidRPr="0006735E" w:rsidRDefault="00D03418" w:rsidP="00573BDD">
            <w:pPr>
              <w:pStyle w:val="BodyText"/>
              <w:jc w:val="center"/>
              <w:rPr>
                <w:sz w:val="20"/>
                <w:szCs w:val="20"/>
              </w:rPr>
            </w:pPr>
            <w:r>
              <w:rPr>
                <w:sz w:val="20"/>
                <w:szCs w:val="20"/>
              </w:rPr>
              <w:t>36.5</w:t>
            </w:r>
          </w:p>
        </w:tc>
      </w:tr>
      <w:tr w:rsidR="0006735E" w:rsidRPr="0006735E" w14:paraId="478818D9" w14:textId="77777777" w:rsidTr="0006735E">
        <w:trPr>
          <w:jc w:val="center"/>
        </w:trPr>
        <w:tc>
          <w:tcPr>
            <w:tcW w:w="978" w:type="dxa"/>
            <w:shd w:val="clear" w:color="auto" w:fill="auto"/>
          </w:tcPr>
          <w:p w14:paraId="1D92AACF" w14:textId="06A37A62" w:rsidR="0006735E" w:rsidRPr="0006735E" w:rsidRDefault="004F454A" w:rsidP="0006735E">
            <w:pPr>
              <w:pStyle w:val="BodyText"/>
              <w:rPr>
                <w:sz w:val="20"/>
                <w:szCs w:val="20"/>
              </w:rPr>
            </w:pPr>
            <w:r>
              <w:rPr>
                <w:sz w:val="20"/>
                <w:szCs w:val="20"/>
              </w:rPr>
              <w:t>F</w:t>
            </w:r>
          </w:p>
        </w:tc>
        <w:tc>
          <w:tcPr>
            <w:tcW w:w="6237" w:type="dxa"/>
            <w:shd w:val="clear" w:color="auto" w:fill="auto"/>
          </w:tcPr>
          <w:p w14:paraId="1EAF80BF" w14:textId="4C1F693A" w:rsidR="0006735E" w:rsidRPr="0006735E" w:rsidRDefault="00DD6D9A" w:rsidP="0006735E">
            <w:pPr>
              <w:pStyle w:val="BodyText"/>
              <w:rPr>
                <w:sz w:val="20"/>
                <w:szCs w:val="20"/>
              </w:rPr>
            </w:pPr>
            <w:r w:rsidRPr="00DD6D9A">
              <w:rPr>
                <w:sz w:val="20"/>
                <w:szCs w:val="20"/>
              </w:rPr>
              <w:t>Precast, Prestressed Wide Concrete Girders with FRP PT and reinforcement</w:t>
            </w:r>
          </w:p>
        </w:tc>
        <w:tc>
          <w:tcPr>
            <w:tcW w:w="1858" w:type="dxa"/>
            <w:shd w:val="clear" w:color="auto" w:fill="auto"/>
          </w:tcPr>
          <w:p w14:paraId="4DEAE60B" w14:textId="6A08F8A0" w:rsidR="0006735E" w:rsidRPr="0006735E" w:rsidRDefault="00063D8F" w:rsidP="00573BDD">
            <w:pPr>
              <w:pStyle w:val="BodyText"/>
              <w:jc w:val="center"/>
              <w:rPr>
                <w:sz w:val="20"/>
                <w:szCs w:val="20"/>
              </w:rPr>
            </w:pPr>
            <w:r>
              <w:rPr>
                <w:sz w:val="20"/>
                <w:szCs w:val="20"/>
              </w:rPr>
              <w:t>26.6</w:t>
            </w:r>
          </w:p>
        </w:tc>
      </w:tr>
      <w:tr w:rsidR="0006735E" w:rsidRPr="0006735E" w14:paraId="48145FA7" w14:textId="77777777" w:rsidTr="0006735E">
        <w:trPr>
          <w:jc w:val="center"/>
        </w:trPr>
        <w:tc>
          <w:tcPr>
            <w:tcW w:w="978" w:type="dxa"/>
            <w:shd w:val="clear" w:color="auto" w:fill="auto"/>
          </w:tcPr>
          <w:p w14:paraId="7CDB249C" w14:textId="77777777" w:rsidR="0006735E" w:rsidRDefault="004F454A" w:rsidP="0006735E">
            <w:pPr>
              <w:pStyle w:val="BodyText"/>
              <w:rPr>
                <w:sz w:val="20"/>
                <w:szCs w:val="20"/>
              </w:rPr>
            </w:pPr>
            <w:r>
              <w:rPr>
                <w:sz w:val="20"/>
                <w:szCs w:val="20"/>
              </w:rPr>
              <w:t>G</w:t>
            </w:r>
          </w:p>
          <w:p w14:paraId="4B2E2967" w14:textId="489ABDD8" w:rsidR="00573BDD" w:rsidRPr="0006735E" w:rsidRDefault="00573BDD" w:rsidP="0006735E">
            <w:pPr>
              <w:pStyle w:val="BodyText"/>
              <w:rPr>
                <w:sz w:val="20"/>
                <w:szCs w:val="20"/>
              </w:rPr>
            </w:pPr>
          </w:p>
        </w:tc>
        <w:tc>
          <w:tcPr>
            <w:tcW w:w="6237" w:type="dxa"/>
            <w:shd w:val="clear" w:color="auto" w:fill="auto"/>
          </w:tcPr>
          <w:p w14:paraId="44F735D3" w14:textId="14538D26" w:rsidR="0006735E" w:rsidRPr="0006735E" w:rsidRDefault="00627961" w:rsidP="0006735E">
            <w:pPr>
              <w:pStyle w:val="BodyText"/>
              <w:rPr>
                <w:sz w:val="20"/>
                <w:szCs w:val="20"/>
              </w:rPr>
            </w:pPr>
            <w:r w:rsidRPr="00627961">
              <w:rPr>
                <w:sz w:val="20"/>
                <w:szCs w:val="20"/>
              </w:rPr>
              <w:t>Steel girders (grade 300), cast insitu reinforced concrete deck</w:t>
            </w:r>
          </w:p>
        </w:tc>
        <w:tc>
          <w:tcPr>
            <w:tcW w:w="1858" w:type="dxa"/>
            <w:shd w:val="clear" w:color="auto" w:fill="auto"/>
          </w:tcPr>
          <w:p w14:paraId="5AD8BE96" w14:textId="5247C154" w:rsidR="0006735E" w:rsidRPr="0006735E" w:rsidRDefault="00163283" w:rsidP="00573BDD">
            <w:pPr>
              <w:pStyle w:val="BodyText"/>
              <w:jc w:val="center"/>
              <w:rPr>
                <w:sz w:val="20"/>
                <w:szCs w:val="20"/>
              </w:rPr>
            </w:pPr>
            <w:r>
              <w:rPr>
                <w:sz w:val="20"/>
                <w:szCs w:val="20"/>
              </w:rPr>
              <w:t>63.1</w:t>
            </w:r>
          </w:p>
        </w:tc>
      </w:tr>
      <w:tr w:rsidR="0006735E" w:rsidRPr="0006735E" w14:paraId="6D05FC4A" w14:textId="77777777" w:rsidTr="0006735E">
        <w:trPr>
          <w:jc w:val="center"/>
        </w:trPr>
        <w:tc>
          <w:tcPr>
            <w:tcW w:w="978" w:type="dxa"/>
            <w:shd w:val="clear" w:color="auto" w:fill="auto"/>
          </w:tcPr>
          <w:p w14:paraId="50A6575E" w14:textId="7371E2CE" w:rsidR="0006735E" w:rsidRPr="0006735E" w:rsidRDefault="004F454A" w:rsidP="0006735E">
            <w:pPr>
              <w:pStyle w:val="BodyText"/>
              <w:rPr>
                <w:sz w:val="20"/>
                <w:szCs w:val="20"/>
              </w:rPr>
            </w:pPr>
            <w:r>
              <w:rPr>
                <w:sz w:val="20"/>
                <w:szCs w:val="20"/>
              </w:rPr>
              <w:t>H</w:t>
            </w:r>
          </w:p>
        </w:tc>
        <w:tc>
          <w:tcPr>
            <w:tcW w:w="6237" w:type="dxa"/>
            <w:shd w:val="clear" w:color="auto" w:fill="auto"/>
          </w:tcPr>
          <w:p w14:paraId="187298DA" w14:textId="380F1705" w:rsidR="0006735E" w:rsidRPr="0006735E" w:rsidRDefault="00627961" w:rsidP="0006735E">
            <w:pPr>
              <w:pStyle w:val="BodyText"/>
              <w:rPr>
                <w:sz w:val="20"/>
                <w:szCs w:val="20"/>
              </w:rPr>
            </w:pPr>
            <w:r w:rsidRPr="00627961">
              <w:rPr>
                <w:sz w:val="20"/>
                <w:szCs w:val="20"/>
              </w:rPr>
              <w:t>Steel girders (grade 300, weathering steel), cast insitu reinforced concrete deck</w:t>
            </w:r>
          </w:p>
        </w:tc>
        <w:tc>
          <w:tcPr>
            <w:tcW w:w="1858" w:type="dxa"/>
            <w:shd w:val="clear" w:color="auto" w:fill="auto"/>
          </w:tcPr>
          <w:p w14:paraId="7F5EA5A7" w14:textId="619B42D0" w:rsidR="0006735E" w:rsidRPr="0006735E" w:rsidRDefault="00163283" w:rsidP="00573BDD">
            <w:pPr>
              <w:pStyle w:val="BodyText"/>
              <w:jc w:val="center"/>
              <w:rPr>
                <w:sz w:val="20"/>
                <w:szCs w:val="20"/>
              </w:rPr>
            </w:pPr>
            <w:r>
              <w:rPr>
                <w:sz w:val="20"/>
                <w:szCs w:val="20"/>
              </w:rPr>
              <w:t>67.8</w:t>
            </w:r>
          </w:p>
        </w:tc>
      </w:tr>
      <w:tr w:rsidR="0006735E" w:rsidRPr="0006735E" w14:paraId="583F11D2" w14:textId="77777777" w:rsidTr="0006735E">
        <w:trPr>
          <w:jc w:val="center"/>
        </w:trPr>
        <w:tc>
          <w:tcPr>
            <w:tcW w:w="978" w:type="dxa"/>
            <w:shd w:val="clear" w:color="auto" w:fill="auto"/>
          </w:tcPr>
          <w:p w14:paraId="19AC9035" w14:textId="7316E2C8" w:rsidR="0006735E" w:rsidRPr="0006735E" w:rsidRDefault="004F454A" w:rsidP="0006735E">
            <w:pPr>
              <w:pStyle w:val="BodyText"/>
              <w:rPr>
                <w:sz w:val="20"/>
                <w:szCs w:val="20"/>
              </w:rPr>
            </w:pPr>
            <w:r>
              <w:rPr>
                <w:sz w:val="20"/>
                <w:szCs w:val="20"/>
              </w:rPr>
              <w:t>J</w:t>
            </w:r>
          </w:p>
        </w:tc>
        <w:tc>
          <w:tcPr>
            <w:tcW w:w="6237" w:type="dxa"/>
            <w:shd w:val="clear" w:color="auto" w:fill="auto"/>
          </w:tcPr>
          <w:p w14:paraId="0C24F555" w14:textId="3745957D" w:rsidR="0006735E" w:rsidRPr="0006735E" w:rsidRDefault="00573BDD" w:rsidP="0006735E">
            <w:pPr>
              <w:pStyle w:val="BodyText"/>
              <w:rPr>
                <w:sz w:val="20"/>
                <w:szCs w:val="20"/>
              </w:rPr>
            </w:pPr>
            <w:r w:rsidRPr="00573BDD">
              <w:rPr>
                <w:sz w:val="20"/>
                <w:szCs w:val="20"/>
              </w:rPr>
              <w:t>Masonry arch, stone arch ring and stone spandrel walls and reinforced concrete slab on fill</w:t>
            </w:r>
          </w:p>
        </w:tc>
        <w:tc>
          <w:tcPr>
            <w:tcW w:w="1858" w:type="dxa"/>
            <w:shd w:val="clear" w:color="auto" w:fill="auto"/>
          </w:tcPr>
          <w:p w14:paraId="00E47A93" w14:textId="7A93DD22" w:rsidR="0006735E" w:rsidRPr="0006735E" w:rsidRDefault="006E0E3D" w:rsidP="00573BDD">
            <w:pPr>
              <w:pStyle w:val="BodyText"/>
              <w:jc w:val="center"/>
              <w:rPr>
                <w:sz w:val="20"/>
                <w:szCs w:val="20"/>
              </w:rPr>
            </w:pPr>
            <w:r>
              <w:rPr>
                <w:sz w:val="20"/>
                <w:szCs w:val="20"/>
              </w:rPr>
              <w:t>16.8</w:t>
            </w:r>
          </w:p>
        </w:tc>
      </w:tr>
    </w:tbl>
    <w:p w14:paraId="52335EAA" w14:textId="77777777" w:rsidR="006C2401" w:rsidRPr="006C2401" w:rsidRDefault="006C2401" w:rsidP="00C30CD5">
      <w:pPr>
        <w:pStyle w:val="BodyText"/>
        <w:ind w:left="0"/>
        <w:rPr>
          <w:lang w:val="en-AU"/>
        </w:rPr>
      </w:pPr>
    </w:p>
    <w:p w14:paraId="08681671" w14:textId="7F5D4636" w:rsidR="005E0738" w:rsidRDefault="00A30BBC" w:rsidP="001C1F1D">
      <w:pPr>
        <w:pStyle w:val="Heading1"/>
      </w:pPr>
      <w:r>
        <w:t>Discussion</w:t>
      </w:r>
    </w:p>
    <w:p w14:paraId="49F1E697" w14:textId="3FE53AF3" w:rsidR="00AF489A" w:rsidRDefault="00B36995" w:rsidP="000A4036">
      <w:pPr>
        <w:ind w:left="360"/>
        <w:rPr>
          <w:szCs w:val="20"/>
        </w:rPr>
      </w:pPr>
      <w:r>
        <w:rPr>
          <w:lang w:val="en-US"/>
        </w:rPr>
        <w:t xml:space="preserve">For </w:t>
      </w:r>
      <w:r w:rsidRPr="008B6C20">
        <w:rPr>
          <w:lang w:val="en-US"/>
        </w:rPr>
        <w:t>small span r</w:t>
      </w:r>
      <w:r>
        <w:rPr>
          <w:lang w:val="en-US"/>
        </w:rPr>
        <w:t>ail underbridges</w:t>
      </w:r>
      <w:r w:rsidRPr="008B6C20">
        <w:rPr>
          <w:lang w:val="en-US"/>
        </w:rPr>
        <w:t xml:space="preserve">, a superstructure consisting of precast prestressed concrete planks laid nominally side by side and supporting </w:t>
      </w:r>
      <w:r>
        <w:rPr>
          <w:lang w:val="en-US"/>
        </w:rPr>
        <w:t>the ballast and track</w:t>
      </w:r>
      <w:r w:rsidRPr="008B6C20">
        <w:rPr>
          <w:lang w:val="en-US"/>
        </w:rPr>
        <w:t xml:space="preserve"> is the most common form of bridge construction throughout Australia and also in many parts of the world.  </w:t>
      </w:r>
      <w:r w:rsidR="00AF489A" w:rsidRPr="00AF489A">
        <w:rPr>
          <w:szCs w:val="20"/>
        </w:rPr>
        <w:t xml:space="preserve">This is a cost-effective solution, </w:t>
      </w:r>
      <w:r w:rsidR="00A12B3A">
        <w:rPr>
          <w:szCs w:val="20"/>
        </w:rPr>
        <w:t xml:space="preserve">girder </w:t>
      </w:r>
      <w:r w:rsidR="00AF489A" w:rsidRPr="00AF489A">
        <w:rPr>
          <w:szCs w:val="20"/>
        </w:rPr>
        <w:t xml:space="preserve">moulds and stressing beds exist from a range of suppliers </w:t>
      </w:r>
      <w:r w:rsidR="00A12B3A">
        <w:rPr>
          <w:szCs w:val="20"/>
        </w:rPr>
        <w:t>throughout</w:t>
      </w:r>
      <w:r w:rsidR="00AF489A" w:rsidRPr="00AF489A">
        <w:rPr>
          <w:szCs w:val="20"/>
        </w:rPr>
        <w:t xml:space="preserve"> Australia states and construction methods are straightforward and well established.  The principle components of; prestressing strand, 500N steel reinforcement and 50 MPa concrete are readily available. Supplementary cementitious materials (SCMs) such as fly ash (by-product of coal powered power stations) and ground granulated blast furnace slag (GGBS, a by-product of steel production) in a blended cement offer substantial advantages in reducing carbon content and concrete mix comprising 70% Portland cement and 30% fly ash has been assumed for both the precast and cast in situ concrete component in all options. Circular economy outcomes are also realised through the recycling of fly ash and GGBS as waste products into new materials.  </w:t>
      </w:r>
    </w:p>
    <w:p w14:paraId="5E2560D9" w14:textId="01B11FF3" w:rsidR="006902A5" w:rsidRDefault="006902A5" w:rsidP="00CF3787">
      <w:pPr>
        <w:ind w:left="360"/>
        <w:rPr>
          <w:lang w:val="en-US"/>
        </w:rPr>
      </w:pPr>
      <w:bookmarkStart w:id="9" w:name="_Hlk190596186"/>
      <w:r>
        <w:rPr>
          <w:szCs w:val="20"/>
        </w:rPr>
        <w:t xml:space="preserve">This investigation showed a </w:t>
      </w:r>
      <w:r w:rsidR="00435539">
        <w:rPr>
          <w:szCs w:val="20"/>
        </w:rPr>
        <w:t xml:space="preserve">substantial embodied carbon </w:t>
      </w:r>
      <w:r w:rsidR="00AD4D86">
        <w:rPr>
          <w:szCs w:val="20"/>
        </w:rPr>
        <w:t>premium</w:t>
      </w:r>
      <w:r w:rsidR="00435539">
        <w:rPr>
          <w:szCs w:val="20"/>
        </w:rPr>
        <w:t xml:space="preserve"> </w:t>
      </w:r>
      <w:r w:rsidR="005906C3">
        <w:rPr>
          <w:szCs w:val="20"/>
        </w:rPr>
        <w:t xml:space="preserve">(additional 28%) </w:t>
      </w:r>
      <w:r w:rsidR="00435539">
        <w:rPr>
          <w:szCs w:val="20"/>
        </w:rPr>
        <w:t xml:space="preserve">in </w:t>
      </w:r>
      <w:r w:rsidR="00AD4D86">
        <w:rPr>
          <w:lang w:val="en-US"/>
        </w:rPr>
        <w:t xml:space="preserve">adopting </w:t>
      </w:r>
      <w:r w:rsidR="005906C3">
        <w:rPr>
          <w:lang w:val="en-US"/>
        </w:rPr>
        <w:t xml:space="preserve">the </w:t>
      </w:r>
      <w:r w:rsidR="00435539">
        <w:rPr>
          <w:lang w:val="en-US"/>
        </w:rPr>
        <w:t xml:space="preserve">narrow width girders (say 710 mm wide) as described in Option A </w:t>
      </w:r>
      <w:r w:rsidR="005906C3">
        <w:rPr>
          <w:lang w:val="en-US"/>
        </w:rPr>
        <w:t xml:space="preserve">rather than the </w:t>
      </w:r>
      <w:r w:rsidR="00435539">
        <w:rPr>
          <w:lang w:val="en-US"/>
        </w:rPr>
        <w:t>wide girders (say 2120 mm) as described in Option B.</w:t>
      </w:r>
      <w:r w:rsidR="005906C3">
        <w:rPr>
          <w:lang w:val="en-US"/>
        </w:rPr>
        <w:t xml:space="preserve">  </w:t>
      </w:r>
      <w:r w:rsidR="008E7981">
        <w:rPr>
          <w:lang w:val="en-US"/>
        </w:rPr>
        <w:t xml:space="preserve">This is principally due to the inferior load sharing between </w:t>
      </w:r>
      <w:r w:rsidR="0016483B">
        <w:rPr>
          <w:lang w:val="en-US"/>
        </w:rPr>
        <w:t>the narrow width girders.</w:t>
      </w:r>
    </w:p>
    <w:bookmarkEnd w:id="9"/>
    <w:p w14:paraId="62982DEE" w14:textId="4CEC6125" w:rsidR="007162F7" w:rsidRPr="00CF3787" w:rsidRDefault="002209DF" w:rsidP="00CF3787">
      <w:pPr>
        <w:ind w:left="360"/>
        <w:rPr>
          <w:lang w:val="en-US"/>
        </w:rPr>
      </w:pPr>
      <w:r>
        <w:rPr>
          <w:lang w:val="en-US"/>
        </w:rPr>
        <w:t xml:space="preserve">It can be seen from </w:t>
      </w:r>
      <w:r w:rsidR="00480048">
        <w:rPr>
          <w:lang w:val="en-US"/>
        </w:rPr>
        <w:t>Option D that the carbon content can be further improved</w:t>
      </w:r>
      <w:r w:rsidR="00C7089D">
        <w:rPr>
          <w:lang w:val="en-US"/>
        </w:rPr>
        <w:t xml:space="preserve"> </w:t>
      </w:r>
      <w:r w:rsidR="00FF7FFD">
        <w:rPr>
          <w:lang w:val="en-US"/>
        </w:rPr>
        <w:t xml:space="preserve">by utilising the new high strength 600N reinforcement </w:t>
      </w:r>
      <w:r w:rsidR="00B02189">
        <w:rPr>
          <w:lang w:val="en-US"/>
        </w:rPr>
        <w:t>in lieu of traditional 500N reinforcement.</w:t>
      </w:r>
    </w:p>
    <w:p w14:paraId="503234A8" w14:textId="5373202F" w:rsidR="007C27A2" w:rsidRPr="007C27A2" w:rsidRDefault="00FD647A" w:rsidP="007C27A2">
      <w:pPr>
        <w:pStyle w:val="BodyText"/>
        <w:ind w:left="360"/>
        <w:rPr>
          <w:szCs w:val="20"/>
          <w:lang w:eastAsia="en-AU"/>
        </w:rPr>
      </w:pPr>
      <w:r>
        <w:rPr>
          <w:sz w:val="20"/>
          <w:szCs w:val="20"/>
          <w:lang w:eastAsia="en-AU"/>
        </w:rPr>
        <w:t>S</w:t>
      </w:r>
      <w:r w:rsidR="007C27A2" w:rsidRPr="00933597">
        <w:rPr>
          <w:sz w:val="20"/>
          <w:szCs w:val="20"/>
          <w:lang w:eastAsia="en-AU"/>
        </w:rPr>
        <w:t xml:space="preserve">ubstituting the steel prestressing and steel reinforcing in with FRP reinforcement (Option </w:t>
      </w:r>
      <w:r w:rsidR="00CF3787" w:rsidRPr="00933597">
        <w:rPr>
          <w:sz w:val="20"/>
          <w:szCs w:val="20"/>
          <w:lang w:eastAsia="en-AU"/>
        </w:rPr>
        <w:t>F</w:t>
      </w:r>
      <w:r w:rsidR="007C27A2" w:rsidRPr="00933597">
        <w:rPr>
          <w:sz w:val="20"/>
          <w:szCs w:val="20"/>
          <w:lang w:eastAsia="en-AU"/>
        </w:rPr>
        <w:t xml:space="preserve">) </w:t>
      </w:r>
      <w:r>
        <w:rPr>
          <w:sz w:val="20"/>
          <w:szCs w:val="20"/>
          <w:lang w:eastAsia="en-AU"/>
        </w:rPr>
        <w:t>produced</w:t>
      </w:r>
      <w:r w:rsidR="00894C2E">
        <w:rPr>
          <w:sz w:val="20"/>
          <w:szCs w:val="20"/>
          <w:lang w:eastAsia="en-AU"/>
        </w:rPr>
        <w:t xml:space="preserve"> only a marginal </w:t>
      </w:r>
      <w:r w:rsidR="007C27A2" w:rsidRPr="00933597">
        <w:rPr>
          <w:sz w:val="20"/>
          <w:szCs w:val="20"/>
          <w:lang w:eastAsia="en-AU"/>
        </w:rPr>
        <w:t>carbon content</w:t>
      </w:r>
      <w:r w:rsidR="00894C2E">
        <w:rPr>
          <w:sz w:val="20"/>
          <w:szCs w:val="20"/>
          <w:lang w:eastAsia="en-AU"/>
        </w:rPr>
        <w:t xml:space="preserve"> reduction</w:t>
      </w:r>
      <w:r w:rsidR="007C27A2" w:rsidRPr="00933597">
        <w:rPr>
          <w:sz w:val="20"/>
          <w:szCs w:val="20"/>
          <w:lang w:eastAsia="en-AU"/>
        </w:rPr>
        <w:t>.  This is p</w:t>
      </w:r>
      <w:r w:rsidR="00894C2E">
        <w:rPr>
          <w:sz w:val="20"/>
          <w:szCs w:val="20"/>
          <w:lang w:eastAsia="en-AU"/>
        </w:rPr>
        <w:t>artly</w:t>
      </w:r>
      <w:r w:rsidR="007C27A2" w:rsidRPr="00933597">
        <w:rPr>
          <w:sz w:val="20"/>
          <w:szCs w:val="20"/>
          <w:lang w:eastAsia="en-AU"/>
        </w:rPr>
        <w:t xml:space="preserve"> due to limitations on </w:t>
      </w:r>
      <w:r w:rsidR="00894C2E" w:rsidRPr="00933597">
        <w:rPr>
          <w:sz w:val="20"/>
          <w:szCs w:val="20"/>
          <w:lang w:eastAsia="en-AU"/>
        </w:rPr>
        <w:t>serviceability</w:t>
      </w:r>
      <w:r w:rsidR="007C27A2" w:rsidRPr="00933597">
        <w:rPr>
          <w:sz w:val="20"/>
          <w:szCs w:val="20"/>
          <w:lang w:eastAsia="en-AU"/>
        </w:rPr>
        <w:t xml:space="preserve"> stresses to limit crack widths due to the reduced elastic modulus of FRP reinforcing bars.  </w:t>
      </w:r>
    </w:p>
    <w:p w14:paraId="29D19591" w14:textId="01CED307" w:rsidR="00E118CF" w:rsidRPr="00D33F0A" w:rsidRDefault="0077198E" w:rsidP="00E118CF">
      <w:pPr>
        <w:pStyle w:val="BodyText"/>
        <w:ind w:left="360"/>
        <w:rPr>
          <w:sz w:val="20"/>
          <w:szCs w:val="20"/>
          <w:lang w:eastAsia="en-AU"/>
        </w:rPr>
      </w:pPr>
      <w:r w:rsidRPr="00D33F0A">
        <w:rPr>
          <w:sz w:val="20"/>
          <w:szCs w:val="20"/>
          <w:lang w:eastAsia="en-AU"/>
        </w:rPr>
        <w:lastRenderedPageBreak/>
        <w:t>In this instance, t</w:t>
      </w:r>
      <w:r w:rsidR="00E118CF" w:rsidRPr="00D33F0A">
        <w:rPr>
          <w:sz w:val="20"/>
          <w:szCs w:val="20"/>
          <w:lang w:eastAsia="en-AU"/>
        </w:rPr>
        <w:t xml:space="preserve">he higher strength UHPC girders (Option </w:t>
      </w:r>
      <w:r w:rsidR="00243B55" w:rsidRPr="00D33F0A">
        <w:rPr>
          <w:sz w:val="20"/>
          <w:szCs w:val="20"/>
          <w:lang w:eastAsia="en-AU"/>
        </w:rPr>
        <w:t>E</w:t>
      </w:r>
      <w:r w:rsidR="00E118CF" w:rsidRPr="00D33F0A">
        <w:rPr>
          <w:sz w:val="20"/>
          <w:szCs w:val="20"/>
          <w:lang w:eastAsia="en-AU"/>
        </w:rPr>
        <w:t xml:space="preserve">) </w:t>
      </w:r>
      <w:r w:rsidRPr="00D33F0A">
        <w:rPr>
          <w:sz w:val="20"/>
          <w:szCs w:val="20"/>
          <w:lang w:eastAsia="en-AU"/>
        </w:rPr>
        <w:t xml:space="preserve">did not produce a lower </w:t>
      </w:r>
      <w:r w:rsidR="00E118CF" w:rsidRPr="00D33F0A">
        <w:rPr>
          <w:sz w:val="20"/>
          <w:szCs w:val="20"/>
          <w:lang w:eastAsia="en-AU"/>
        </w:rPr>
        <w:t xml:space="preserve">total carbon content.  UHPC also has the advantage of a longer service life in comparison with concrete girder options (Option F and Option G), and a much lower lifted girder mass.  The carbon content saving of UHPC compared to normal concrete is expected to </w:t>
      </w:r>
      <w:r w:rsidR="004D046F">
        <w:rPr>
          <w:sz w:val="20"/>
          <w:szCs w:val="20"/>
          <w:lang w:eastAsia="en-AU"/>
        </w:rPr>
        <w:t xml:space="preserve">substantially </w:t>
      </w:r>
      <w:r w:rsidR="00E118CF" w:rsidRPr="00D33F0A">
        <w:rPr>
          <w:sz w:val="20"/>
          <w:szCs w:val="20"/>
          <w:lang w:eastAsia="en-AU"/>
        </w:rPr>
        <w:t xml:space="preserve">increase with increasing span due to the lower </w:t>
      </w:r>
      <w:r w:rsidRPr="00D33F0A">
        <w:rPr>
          <w:sz w:val="20"/>
          <w:szCs w:val="20"/>
          <w:lang w:eastAsia="en-AU"/>
        </w:rPr>
        <w:t>self-weight</w:t>
      </w:r>
      <w:r w:rsidR="00E118CF" w:rsidRPr="00D33F0A">
        <w:rPr>
          <w:sz w:val="20"/>
          <w:szCs w:val="20"/>
          <w:lang w:eastAsia="en-AU"/>
        </w:rPr>
        <w:t xml:space="preserve"> of UHPC.</w:t>
      </w:r>
    </w:p>
    <w:p w14:paraId="6863B30A" w14:textId="1D9B0EC5" w:rsidR="00E118CF" w:rsidRPr="00D33F0A" w:rsidRDefault="00E118CF" w:rsidP="00E118CF">
      <w:pPr>
        <w:pStyle w:val="BodyText"/>
        <w:ind w:left="360"/>
        <w:rPr>
          <w:sz w:val="20"/>
          <w:szCs w:val="20"/>
          <w:lang w:eastAsia="en-AU"/>
        </w:rPr>
      </w:pPr>
      <w:r w:rsidRPr="00D33F0A">
        <w:rPr>
          <w:sz w:val="20"/>
          <w:szCs w:val="20"/>
          <w:lang w:eastAsia="en-AU"/>
        </w:rPr>
        <w:t xml:space="preserve">Steel girders with a composite concrete deck (Options </w:t>
      </w:r>
      <w:r w:rsidR="00EC4CCD" w:rsidRPr="00D33F0A">
        <w:rPr>
          <w:sz w:val="20"/>
          <w:szCs w:val="20"/>
          <w:lang w:eastAsia="en-AU"/>
        </w:rPr>
        <w:t>G</w:t>
      </w:r>
      <w:r w:rsidRPr="00D33F0A">
        <w:rPr>
          <w:sz w:val="20"/>
          <w:szCs w:val="20"/>
          <w:lang w:eastAsia="en-AU"/>
        </w:rPr>
        <w:t xml:space="preserve"> and </w:t>
      </w:r>
      <w:r w:rsidR="00EC4CCD" w:rsidRPr="00D33F0A">
        <w:rPr>
          <w:sz w:val="20"/>
          <w:szCs w:val="20"/>
          <w:lang w:eastAsia="en-AU"/>
        </w:rPr>
        <w:t>H</w:t>
      </w:r>
      <w:r w:rsidRPr="00D33F0A">
        <w:rPr>
          <w:sz w:val="20"/>
          <w:szCs w:val="20"/>
          <w:lang w:eastAsia="en-AU"/>
        </w:rPr>
        <w:t xml:space="preserve">) offer real advantages for longer span construction.  However, it is evident that for short spans, solutions other than steel girders provide a lower carbon content.  The investigation has also shown that </w:t>
      </w:r>
      <w:r w:rsidR="00EC4CCD" w:rsidRPr="00D33F0A">
        <w:rPr>
          <w:sz w:val="20"/>
          <w:szCs w:val="20"/>
          <w:lang w:eastAsia="en-AU"/>
        </w:rPr>
        <w:t xml:space="preserve">although </w:t>
      </w:r>
      <w:r w:rsidRPr="00D33F0A">
        <w:rPr>
          <w:sz w:val="20"/>
          <w:szCs w:val="20"/>
          <w:lang w:eastAsia="en-AU"/>
        </w:rPr>
        <w:t xml:space="preserve">the use of weathering steel obviates the need for an applied corrosion protection </w:t>
      </w:r>
      <w:r w:rsidR="00EC4CCD" w:rsidRPr="00D33F0A">
        <w:rPr>
          <w:sz w:val="20"/>
          <w:szCs w:val="20"/>
          <w:lang w:eastAsia="en-AU"/>
        </w:rPr>
        <w:t>t</w:t>
      </w:r>
      <w:r w:rsidRPr="00D33F0A">
        <w:rPr>
          <w:sz w:val="20"/>
          <w:szCs w:val="20"/>
          <w:lang w:eastAsia="en-AU"/>
        </w:rPr>
        <w:t xml:space="preserve">he additional steel mass required to allow formation of the steel patina does not produce a </w:t>
      </w:r>
      <w:r w:rsidR="00EC4CCD" w:rsidRPr="00D33F0A">
        <w:rPr>
          <w:sz w:val="20"/>
          <w:szCs w:val="20"/>
          <w:lang w:eastAsia="en-AU"/>
        </w:rPr>
        <w:t>significant</w:t>
      </w:r>
      <w:r w:rsidRPr="00D33F0A">
        <w:rPr>
          <w:sz w:val="20"/>
          <w:szCs w:val="20"/>
          <w:lang w:eastAsia="en-AU"/>
        </w:rPr>
        <w:t xml:space="preserve"> overall reduction in the carbon content even allowing for </w:t>
      </w:r>
      <w:r w:rsidR="00EC4CCD" w:rsidRPr="00D33F0A">
        <w:rPr>
          <w:sz w:val="20"/>
          <w:szCs w:val="20"/>
          <w:lang w:eastAsia="en-AU"/>
        </w:rPr>
        <w:t>ongoing</w:t>
      </w:r>
      <w:r w:rsidRPr="00D33F0A">
        <w:rPr>
          <w:sz w:val="20"/>
          <w:szCs w:val="20"/>
          <w:lang w:eastAsia="en-AU"/>
        </w:rPr>
        <w:t xml:space="preserve"> maintenance of the applied corrosion protection over a 100 year service life. </w:t>
      </w:r>
    </w:p>
    <w:p w14:paraId="0B11EE39" w14:textId="23B71AEF" w:rsidR="001C1F1D" w:rsidRPr="00D33F0A" w:rsidRDefault="00EC4CCD" w:rsidP="00750590">
      <w:pPr>
        <w:pStyle w:val="BodyText"/>
        <w:ind w:left="360"/>
        <w:rPr>
          <w:sz w:val="20"/>
          <w:szCs w:val="20"/>
          <w:lang w:eastAsia="en-AU"/>
        </w:rPr>
      </w:pPr>
      <w:r w:rsidRPr="00D33F0A">
        <w:rPr>
          <w:sz w:val="20"/>
          <w:szCs w:val="20"/>
          <w:lang w:eastAsia="en-AU"/>
        </w:rPr>
        <w:t>Masonry arch construction (Option J)</w:t>
      </w:r>
      <w:r w:rsidR="00750590" w:rsidRPr="00D33F0A">
        <w:rPr>
          <w:sz w:val="20"/>
          <w:szCs w:val="20"/>
          <w:lang w:eastAsia="en-AU"/>
        </w:rPr>
        <w:t xml:space="preserve"> is a bridge type common in the 19</w:t>
      </w:r>
      <w:r w:rsidR="00750590" w:rsidRPr="00D33F0A">
        <w:rPr>
          <w:sz w:val="20"/>
          <w:szCs w:val="20"/>
          <w:vertAlign w:val="superscript"/>
          <w:lang w:eastAsia="en-AU"/>
        </w:rPr>
        <w:t>th</w:t>
      </w:r>
      <w:r w:rsidR="00750590" w:rsidRPr="00D33F0A">
        <w:rPr>
          <w:sz w:val="20"/>
          <w:szCs w:val="20"/>
          <w:lang w:eastAsia="en-AU"/>
        </w:rPr>
        <w:t xml:space="preserve"> century. Quarried natural stone has a very low carbon equivalent, and the completed bridge has a low carbon content as a result.  As the stone viaducts constructed by the Romans over two thousand years ago and still in use today testify this option has a very long service life, certainly the longest of all the options considered.</w:t>
      </w:r>
    </w:p>
    <w:p w14:paraId="17E06B39" w14:textId="164DB03B" w:rsidR="001C1F1D" w:rsidRPr="001C1F1D" w:rsidRDefault="002A2F69" w:rsidP="002A2F69">
      <w:pPr>
        <w:pStyle w:val="Heading1"/>
      </w:pPr>
      <w:r>
        <w:t>Co</w:t>
      </w:r>
      <w:r w:rsidR="008D6255">
        <w:t>nclusions</w:t>
      </w:r>
    </w:p>
    <w:p w14:paraId="6262F349" w14:textId="77777777" w:rsidR="003A4E6A" w:rsidRPr="003A4E6A" w:rsidRDefault="003A4E6A" w:rsidP="003A4E6A">
      <w:pPr>
        <w:ind w:left="360"/>
        <w:rPr>
          <w:rFonts w:eastAsia="Arial" w:cs="Arial"/>
          <w:szCs w:val="20"/>
          <w:lang w:val="en-GB"/>
        </w:rPr>
      </w:pPr>
      <w:r w:rsidRPr="003A4E6A">
        <w:rPr>
          <w:rFonts w:eastAsia="Arial" w:cs="Arial"/>
          <w:szCs w:val="20"/>
          <w:lang w:val="en-GB"/>
        </w:rPr>
        <w:t xml:space="preserve">This conversation is timely. Governments and private investors are spending record amounts of money on new infrastructure. At the same time, infrastructure is facing pressure to prepare for net zero emissions on two fronts: </w:t>
      </w:r>
    </w:p>
    <w:p w14:paraId="091C2E2C" w14:textId="77777777" w:rsidR="003A4E6A" w:rsidRPr="003A4E6A" w:rsidRDefault="003A4E6A" w:rsidP="003A4E6A">
      <w:pPr>
        <w:ind w:left="360"/>
        <w:rPr>
          <w:rFonts w:eastAsia="Arial" w:cs="Arial"/>
          <w:szCs w:val="20"/>
          <w:lang w:val="en-GB"/>
        </w:rPr>
      </w:pPr>
      <w:r w:rsidRPr="003A4E6A">
        <w:rPr>
          <w:rFonts w:eastAsia="Arial" w:cs="Arial"/>
          <w:szCs w:val="20"/>
          <w:lang w:val="en-GB"/>
        </w:rPr>
        <w:t>•</w:t>
      </w:r>
      <w:r w:rsidRPr="003A4E6A">
        <w:rPr>
          <w:rFonts w:eastAsia="Arial" w:cs="Arial"/>
          <w:szCs w:val="20"/>
          <w:lang w:val="en-GB"/>
        </w:rPr>
        <w:tab/>
        <w:t xml:space="preserve">All Australian states and territories have set commitments or aspirations to achieve net zero emissions by 2050, or earlier; and </w:t>
      </w:r>
    </w:p>
    <w:p w14:paraId="19240655" w14:textId="186ED97C" w:rsidR="003A4E6A" w:rsidRPr="003A4E6A" w:rsidRDefault="003A4E6A" w:rsidP="003A4E6A">
      <w:pPr>
        <w:ind w:left="360"/>
        <w:rPr>
          <w:rFonts w:eastAsia="Arial" w:cs="Arial"/>
          <w:szCs w:val="20"/>
          <w:lang w:val="en-GB"/>
        </w:rPr>
      </w:pPr>
      <w:r w:rsidRPr="003A4E6A">
        <w:rPr>
          <w:rFonts w:eastAsia="Arial" w:cs="Arial"/>
          <w:szCs w:val="20"/>
          <w:lang w:val="en-GB"/>
        </w:rPr>
        <w:t>•</w:t>
      </w:r>
      <w:r w:rsidRPr="003A4E6A">
        <w:rPr>
          <w:rFonts w:eastAsia="Arial" w:cs="Arial"/>
          <w:szCs w:val="20"/>
          <w:lang w:val="en-GB"/>
        </w:rPr>
        <w:tab/>
        <w:t xml:space="preserve">Private investors are increasingly aligning investment portfolios with net zero emissions in order to future-proof economic value and investment returns. </w:t>
      </w:r>
      <w:r w:rsidR="00FE6427">
        <w:rPr>
          <w:rFonts w:eastAsia="Arial" w:cs="Arial"/>
          <w:szCs w:val="20"/>
          <w:lang w:val="en-GB"/>
        </w:rPr>
        <w:t xml:space="preserve"> Refer </w:t>
      </w:r>
      <w:r w:rsidRPr="003A4E6A">
        <w:rPr>
          <w:rFonts w:eastAsia="Arial" w:cs="Arial"/>
          <w:szCs w:val="20"/>
          <w:lang w:val="en-GB"/>
        </w:rPr>
        <w:t>ClimateWorks Australia</w:t>
      </w:r>
      <w:r w:rsidR="00AD139D">
        <w:rPr>
          <w:rFonts w:eastAsia="Arial" w:cs="Arial"/>
          <w:szCs w:val="20"/>
          <w:vertAlign w:val="superscript"/>
          <w:lang w:val="en-GB"/>
        </w:rPr>
        <w:t>2</w:t>
      </w:r>
      <w:r w:rsidRPr="003A4E6A">
        <w:rPr>
          <w:rFonts w:eastAsia="Arial" w:cs="Arial"/>
          <w:szCs w:val="20"/>
          <w:lang w:val="en-GB"/>
        </w:rPr>
        <w:t>.</w:t>
      </w:r>
    </w:p>
    <w:p w14:paraId="1613B523" w14:textId="77777777" w:rsidR="003A4E6A" w:rsidRPr="003A4E6A" w:rsidRDefault="003A4E6A" w:rsidP="003A4E6A">
      <w:pPr>
        <w:ind w:left="360"/>
        <w:rPr>
          <w:rFonts w:eastAsia="Arial" w:cs="Arial"/>
          <w:szCs w:val="20"/>
          <w:lang w:val="en-GB"/>
        </w:rPr>
      </w:pPr>
      <w:r w:rsidRPr="003A4E6A">
        <w:rPr>
          <w:rFonts w:eastAsia="Arial" w:cs="Arial"/>
          <w:szCs w:val="20"/>
          <w:lang w:val="en-GB"/>
        </w:rPr>
        <w:t xml:space="preserve">Most long life engineering projects are a compromise between initial cost, lifetime, and lifetime cost, and this same principle can be applied to carbon: initial embodied carbon (to supply and construct); embodied carbon in replacement and renewal; and lifetime carbon including transport of material to site, deconstruction and waste management carbon ‘costs’. </w:t>
      </w:r>
    </w:p>
    <w:p w14:paraId="3615D486" w14:textId="24115874" w:rsidR="00A14DFF" w:rsidRPr="00D33F0A" w:rsidRDefault="003A4E6A" w:rsidP="00D33F0A">
      <w:pPr>
        <w:ind w:left="360"/>
        <w:rPr>
          <w:rFonts w:eastAsia="Arial" w:cs="Arial"/>
          <w:szCs w:val="20"/>
          <w:lang w:val="en-GB"/>
        </w:rPr>
      </w:pPr>
      <w:r w:rsidRPr="003A4E6A">
        <w:rPr>
          <w:rFonts w:eastAsia="Arial" w:cs="Arial"/>
          <w:szCs w:val="20"/>
          <w:lang w:val="en-GB"/>
        </w:rPr>
        <w:t xml:space="preserve">The assessment undertaken for this paper provides a summary of the as-constructed carbon “cost” of a variety of structures suitable to service the generic design considerations of the proxy bridge we are considering. This assessment is intended to serve as a starting point during options assessment, to be considered alongside both traditional cost factors, as well as the further considerations outlined in this paper. </w:t>
      </w:r>
    </w:p>
    <w:p w14:paraId="4FAF287E" w14:textId="656CEE76" w:rsidR="00A14DFF" w:rsidRDefault="009E532D" w:rsidP="00906999">
      <w:pPr>
        <w:pStyle w:val="Heading1"/>
        <w:numPr>
          <w:ilvl w:val="0"/>
          <w:numId w:val="0"/>
        </w:numPr>
        <w:ind w:left="720" w:hanging="360"/>
      </w:pPr>
      <w:r>
        <w:t>References</w:t>
      </w:r>
    </w:p>
    <w:p w14:paraId="1CC3F133" w14:textId="04CE978C" w:rsidR="004A1389" w:rsidRPr="00C34F09" w:rsidRDefault="004A1389" w:rsidP="004A1389">
      <w:pPr>
        <w:pStyle w:val="Referencelist"/>
      </w:pPr>
      <w:r>
        <w:t xml:space="preserve">BGC Quarries, </w:t>
      </w:r>
      <w:r>
        <w:rPr>
          <w:i/>
          <w:iCs/>
        </w:rPr>
        <w:t xml:space="preserve">Environmental Production </w:t>
      </w:r>
      <w:r w:rsidR="001570F3">
        <w:rPr>
          <w:i/>
          <w:iCs/>
        </w:rPr>
        <w:t>Declaration: Aggregates</w:t>
      </w:r>
      <w:r>
        <w:t>, EPD Registration no. S-P-05493, Version 1.0, 2022</w:t>
      </w:r>
    </w:p>
    <w:p w14:paraId="24090334" w14:textId="77777777" w:rsidR="004A1389" w:rsidRDefault="004A1389" w:rsidP="004A1389">
      <w:pPr>
        <w:pStyle w:val="Referencelist"/>
      </w:pPr>
      <w:r>
        <w:t xml:space="preserve">ClimateWorks Australia, </w:t>
      </w:r>
      <w:r w:rsidRPr="00FC642B">
        <w:t>Reshaping Infrastructure for a Net Zero Emissions Future</w:t>
      </w:r>
      <w:r>
        <w:t>, 2020</w:t>
      </w:r>
    </w:p>
    <w:p w14:paraId="08CC94EC" w14:textId="20BD356D" w:rsidR="004A1389" w:rsidRDefault="004A1389" w:rsidP="004A1389">
      <w:pPr>
        <w:pStyle w:val="Referencelist"/>
      </w:pPr>
      <w:r>
        <w:t xml:space="preserve">Energy </w:t>
      </w:r>
      <w:r w:rsidR="001570F3">
        <w:t>Transitions</w:t>
      </w:r>
      <w:r>
        <w:t xml:space="preserve"> Commission, </w:t>
      </w:r>
      <w:r w:rsidRPr="00FC642B">
        <w:rPr>
          <w:i/>
          <w:iCs/>
        </w:rPr>
        <w:t>Transport</w:t>
      </w:r>
      <w:r>
        <w:t>, 2021</w:t>
      </w:r>
    </w:p>
    <w:p w14:paraId="2B79C999" w14:textId="1BB085C3" w:rsidR="004A1389" w:rsidRDefault="004A1389" w:rsidP="004A1389">
      <w:pPr>
        <w:pStyle w:val="Referencelist"/>
      </w:pPr>
      <w:r>
        <w:t xml:space="preserve">Foster, S., and Voo, Y.L., </w:t>
      </w:r>
      <w:r w:rsidR="00AB30A0">
        <w:rPr>
          <w:i/>
          <w:iCs/>
        </w:rPr>
        <w:t xml:space="preserve">Assessment on Environmental Impact </w:t>
      </w:r>
      <w:r w:rsidR="006347ED">
        <w:rPr>
          <w:i/>
          <w:iCs/>
        </w:rPr>
        <w:t>Calculation (EIC</w:t>
      </w:r>
      <w:r w:rsidR="00D20EC7">
        <w:rPr>
          <w:i/>
          <w:iCs/>
        </w:rPr>
        <w:t xml:space="preserve">) of Ultra High Performance </w:t>
      </w:r>
      <w:r w:rsidR="003A68DC">
        <w:rPr>
          <w:i/>
          <w:iCs/>
        </w:rPr>
        <w:t>Concrete Composite Bridges</w:t>
      </w:r>
      <w:r>
        <w:t xml:space="preserve">, </w:t>
      </w:r>
      <w:r w:rsidR="003A68DC">
        <w:t>fib</w:t>
      </w:r>
      <w:r w:rsidR="00565E2F">
        <w:t xml:space="preserve"> Symposium 2024,</w:t>
      </w:r>
      <w:r>
        <w:t xml:space="preserve"> </w:t>
      </w:r>
      <w:r w:rsidR="00565E2F">
        <w:t>Christchurch</w:t>
      </w:r>
      <w:r w:rsidR="00DB7601">
        <w:t>, November 2024</w:t>
      </w:r>
    </w:p>
    <w:p w14:paraId="478DB538" w14:textId="5478BF2D" w:rsidR="004A1389" w:rsidRDefault="001570F3" w:rsidP="004A1389">
      <w:pPr>
        <w:pStyle w:val="Referencelist"/>
      </w:pPr>
      <w:r>
        <w:t>InfraBuild</w:t>
      </w:r>
      <w:r w:rsidR="004A1389">
        <w:t xml:space="preserve">, </w:t>
      </w:r>
      <w:r w:rsidR="004A1389">
        <w:rPr>
          <w:i/>
          <w:iCs/>
        </w:rPr>
        <w:t xml:space="preserve">Environmental </w:t>
      </w:r>
      <w:r>
        <w:rPr>
          <w:i/>
          <w:iCs/>
        </w:rPr>
        <w:t>Product</w:t>
      </w:r>
      <w:r w:rsidR="004A1389">
        <w:rPr>
          <w:i/>
          <w:iCs/>
        </w:rPr>
        <w:t xml:space="preserve"> </w:t>
      </w:r>
      <w:r>
        <w:rPr>
          <w:i/>
          <w:iCs/>
        </w:rPr>
        <w:t>Declaration</w:t>
      </w:r>
      <w:r w:rsidR="004A1389">
        <w:rPr>
          <w:i/>
          <w:iCs/>
        </w:rPr>
        <w:t>: Reinforcing Rod, Bar and Wire</w:t>
      </w:r>
      <w:r w:rsidR="004A1389">
        <w:t>, EPD Registration number: S-P-00855, Version 1.2, 2022</w:t>
      </w:r>
    </w:p>
    <w:p w14:paraId="226E0661" w14:textId="56648623" w:rsidR="004A1389" w:rsidRPr="00096828" w:rsidRDefault="004A1389" w:rsidP="004A1389">
      <w:pPr>
        <w:pStyle w:val="Referencelist"/>
      </w:pPr>
      <w:r>
        <w:t xml:space="preserve">ISC, Infrastructure Sustainability Materials Calculator (Australia) [TAB: LCI (2021)]. Infrastructure </w:t>
      </w:r>
      <w:r w:rsidR="001570F3">
        <w:t>Sustainability</w:t>
      </w:r>
      <w:r>
        <w:t xml:space="preserve"> Council, 2023</w:t>
      </w:r>
    </w:p>
    <w:p w14:paraId="71F77354" w14:textId="77777777" w:rsidR="004A1389" w:rsidRDefault="004A1389" w:rsidP="004A1389">
      <w:pPr>
        <w:pStyle w:val="Referencelist"/>
      </w:pPr>
      <w:r>
        <w:t xml:space="preserve">Liberty Steel, </w:t>
      </w:r>
      <w:r>
        <w:rPr>
          <w:i/>
          <w:iCs/>
        </w:rPr>
        <w:t>Environmental Production Declaration: Hot Rolled Structural and Rail</w:t>
      </w:r>
      <w:r>
        <w:t>, EPD registration number S-P-01547, Version 1.2, 2022</w:t>
      </w:r>
    </w:p>
    <w:p w14:paraId="3D105148" w14:textId="77777777" w:rsidR="004A1389" w:rsidRDefault="004A1389" w:rsidP="004A1389">
      <w:pPr>
        <w:pStyle w:val="Referencelist"/>
      </w:pPr>
      <w:r w:rsidRPr="01CA9DFC">
        <w:lastRenderedPageBreak/>
        <w:t xml:space="preserve">Manley, K., </w:t>
      </w:r>
      <w:r w:rsidRPr="00FC642B">
        <w:t>Australia’s first fibre-reinforced polymer bridge deck on the road network</w:t>
      </w:r>
      <w:r w:rsidRPr="01CA9DFC">
        <w:t>, CRC for Construction Innovation, 2004</w:t>
      </w:r>
    </w:p>
    <w:p w14:paraId="360B030F" w14:textId="77777777" w:rsidR="004A1389" w:rsidRPr="0054153B" w:rsidRDefault="004A1389" w:rsidP="004A1389">
      <w:pPr>
        <w:pStyle w:val="Referencelist"/>
      </w:pPr>
      <w:r w:rsidRPr="0054153B">
        <w:t xml:space="preserve">Ng, A., and McGregor, G., </w:t>
      </w:r>
      <w:r w:rsidRPr="00FC642B">
        <w:t>High strength reinforcing steels: the benefits and how they are delivered</w:t>
      </w:r>
      <w:r w:rsidRPr="0054153B">
        <w:t>, ASEC 2020, November 2020</w:t>
      </w:r>
    </w:p>
    <w:p w14:paraId="5F81305D" w14:textId="77777777" w:rsidR="004A1389" w:rsidRDefault="004A1389" w:rsidP="004A1389">
      <w:pPr>
        <w:pStyle w:val="Referencelist"/>
      </w:pPr>
      <w:r>
        <w:t xml:space="preserve">OECD, </w:t>
      </w:r>
      <w:r w:rsidRPr="00FC642B">
        <w:t>Global Material Resources Outlook to 2060</w:t>
      </w:r>
      <w:r>
        <w:t>, 2021</w:t>
      </w:r>
    </w:p>
    <w:p w14:paraId="7A29386C" w14:textId="77777777" w:rsidR="004A1389" w:rsidRDefault="004A1389" w:rsidP="004A1389">
      <w:pPr>
        <w:pStyle w:val="Referencelist"/>
      </w:pPr>
      <w:r w:rsidRPr="0054153B">
        <w:t xml:space="preserve">T Glasby, J Day, M Kemp, J Aldred, </w:t>
      </w:r>
      <w:r w:rsidRPr="00FC642B">
        <w:rPr>
          <w:i/>
        </w:rPr>
        <w:t>Earth Friendly Concrete – A sustainable option for tunnels requiring high durability</w:t>
      </w:r>
      <w:r w:rsidRPr="0054153B">
        <w:t>, Arabian Tunnelling Conference &amp; Exhibition, Dubai, December 2013</w:t>
      </w:r>
    </w:p>
    <w:p w14:paraId="1A6682DE" w14:textId="77777777" w:rsidR="004A1389" w:rsidRDefault="004A1389" w:rsidP="004A1389">
      <w:pPr>
        <w:pStyle w:val="Referencelist"/>
      </w:pPr>
      <w:r>
        <w:t>TFC, Product Carbon Footprint Declaration: Wagners Earth Friendly Concrete Geopolymer Concrete, The Footprint Company, 2020</w:t>
      </w:r>
    </w:p>
    <w:p w14:paraId="68AB1833" w14:textId="2144AE30" w:rsidR="004A1389" w:rsidRPr="005808D4" w:rsidRDefault="004A1389" w:rsidP="004A1389">
      <w:pPr>
        <w:pStyle w:val="Referencelist"/>
      </w:pPr>
      <w:r>
        <w:t xml:space="preserve">Wagners, </w:t>
      </w:r>
      <w:r w:rsidRPr="00A65CE0">
        <w:t xml:space="preserve">Environmental Production Declaration: Square Hollow </w:t>
      </w:r>
      <w:r w:rsidR="00483A79" w:rsidRPr="00A65CE0">
        <w:t>Pultruded</w:t>
      </w:r>
      <w:r w:rsidRPr="00A65CE0">
        <w:t xml:space="preserve"> GFRP Section WGN-S1000</w:t>
      </w:r>
      <w:r>
        <w:t>, EPD Registration No, S-P-10246, Version 1.0, 2023</w:t>
      </w:r>
    </w:p>
    <w:p w14:paraId="3899ACF9" w14:textId="77777777" w:rsidR="009E532D" w:rsidRDefault="009E532D" w:rsidP="00A25617"/>
    <w:p w14:paraId="004E84CB" w14:textId="0326990D" w:rsidR="009150A1" w:rsidRPr="009150A1" w:rsidRDefault="009150A1" w:rsidP="009150A1">
      <w:pPr>
        <w:ind w:left="360"/>
        <w:rPr>
          <w:b/>
          <w:bCs/>
        </w:rPr>
      </w:pPr>
      <w:r w:rsidRPr="009150A1">
        <w:rPr>
          <w:b/>
          <w:bCs/>
        </w:rPr>
        <w:t xml:space="preserve">Author contacts </w:t>
      </w:r>
    </w:p>
    <w:p w14:paraId="69FE01AF" w14:textId="7EBC62B2" w:rsidR="00BC057C" w:rsidRPr="00BC057C" w:rsidRDefault="00BC057C" w:rsidP="00621953">
      <w:pPr>
        <w:ind w:left="360"/>
        <w:rPr>
          <w:b/>
          <w:bCs/>
        </w:rPr>
      </w:pPr>
      <w:r w:rsidRPr="00BC057C">
        <w:rPr>
          <w:b/>
          <w:bCs/>
        </w:rPr>
        <w:t>John Hilton, Adjunct Professor, School of Civil and Environmental Engineering, UNSW,</w:t>
      </w:r>
      <w:r w:rsidR="00621953">
        <w:rPr>
          <w:b/>
          <w:bCs/>
        </w:rPr>
        <w:t xml:space="preserve"> </w:t>
      </w:r>
      <w:r w:rsidRPr="00BC057C">
        <w:rPr>
          <w:b/>
          <w:bCs/>
        </w:rPr>
        <w:t>Global Capability Leader Bridges, Aurecon, Sydney, Australia</w:t>
      </w:r>
    </w:p>
    <w:p w14:paraId="1CD504D2" w14:textId="7E26B5C2" w:rsidR="004F74ED" w:rsidRDefault="004F74ED" w:rsidP="003E6093">
      <w:pPr>
        <w:ind w:left="360"/>
      </w:pPr>
      <w:hyperlink r:id="rId26" w:history="1">
        <w:r w:rsidRPr="004F1EC7">
          <w:rPr>
            <w:rStyle w:val="Hyperlink"/>
          </w:rPr>
          <w:t>John.Hilton@aurecongroup.com</w:t>
        </w:r>
      </w:hyperlink>
      <w:r w:rsidR="009150A1" w:rsidRPr="00716DC0">
        <w:t xml:space="preserve"> </w:t>
      </w:r>
      <w:hyperlink r:id="rId27" w:history="1">
        <w:r w:rsidR="00716DC0" w:rsidRPr="00716DC0">
          <w:rPr>
            <w:color w:val="0000FF"/>
            <w:u w:val="single"/>
          </w:rPr>
          <w:t>(7) John Hilton | LinkedIn</w:t>
        </w:r>
      </w:hyperlink>
    </w:p>
    <w:p w14:paraId="1CC48C3D" w14:textId="77777777" w:rsidR="008F7504" w:rsidRPr="00716DC0" w:rsidRDefault="008F7504" w:rsidP="003E6093">
      <w:pPr>
        <w:ind w:left="360"/>
      </w:pPr>
    </w:p>
    <w:p w14:paraId="3112C154" w14:textId="0C5D57D2" w:rsidR="009E7995" w:rsidRDefault="00D73FF3" w:rsidP="009E532D">
      <w:pPr>
        <w:ind w:left="360"/>
        <w:rPr>
          <w:b/>
          <w:bCs/>
        </w:rPr>
      </w:pPr>
      <w:r>
        <w:rPr>
          <w:b/>
          <w:bCs/>
        </w:rPr>
        <w:t>Lucy Washer</w:t>
      </w:r>
      <w:r w:rsidR="0057536A">
        <w:rPr>
          <w:b/>
          <w:bCs/>
        </w:rPr>
        <w:t>, Senior Consultant, Sustainability &amp; Climate Change, Aurecon, Melbourne</w:t>
      </w:r>
      <w:r w:rsidR="00621953">
        <w:rPr>
          <w:b/>
          <w:bCs/>
        </w:rPr>
        <w:t>, Australia</w:t>
      </w:r>
    </w:p>
    <w:p w14:paraId="510AF160" w14:textId="67C28B41" w:rsidR="00621953" w:rsidRPr="00C4397F" w:rsidRDefault="00C4397F" w:rsidP="009E532D">
      <w:pPr>
        <w:ind w:left="360"/>
      </w:pPr>
      <w:hyperlink r:id="rId28" w:history="1">
        <w:r w:rsidRPr="00C4397F">
          <w:rPr>
            <w:rStyle w:val="Hyperlink"/>
          </w:rPr>
          <w:t>Lucy.Washer@aurecongroup.com</w:t>
        </w:r>
      </w:hyperlink>
      <w:r>
        <w:t xml:space="preserve"> </w:t>
      </w:r>
      <w:hyperlink r:id="rId29" w:history="1">
        <w:r w:rsidR="002801BC" w:rsidRPr="002801BC">
          <w:rPr>
            <w:color w:val="0000FF"/>
            <w:u w:val="single"/>
          </w:rPr>
          <w:t>Lucy Washer | LinkedIn</w:t>
        </w:r>
      </w:hyperlink>
      <w:r w:rsidR="002801BC">
        <w:t xml:space="preserve"> </w:t>
      </w:r>
    </w:p>
    <w:p w14:paraId="0BA5491F" w14:textId="77777777" w:rsidR="00C4397F" w:rsidRDefault="00C4397F" w:rsidP="009E532D">
      <w:pPr>
        <w:ind w:left="360"/>
        <w:rPr>
          <w:b/>
          <w:bCs/>
        </w:rPr>
      </w:pPr>
    </w:p>
    <w:p w14:paraId="11CCB41A" w14:textId="77777777" w:rsidR="00621953" w:rsidRPr="00D73FF3" w:rsidRDefault="00621953" w:rsidP="009E532D">
      <w:pPr>
        <w:ind w:left="360"/>
        <w:rPr>
          <w:b/>
          <w:bCs/>
        </w:rPr>
      </w:pPr>
    </w:p>
    <w:p w14:paraId="48877834" w14:textId="3F386431" w:rsidR="009B723C" w:rsidRPr="003E6093" w:rsidRDefault="009B723C" w:rsidP="009B723C">
      <w:r w:rsidRPr="003E6093">
        <w:t xml:space="preserve"> </w:t>
      </w:r>
    </w:p>
    <w:p w14:paraId="101B37CA" w14:textId="4A0B6259" w:rsidR="009B723C" w:rsidRPr="003E6093" w:rsidRDefault="00E815CE" w:rsidP="003651E2">
      <w:r>
        <w:t xml:space="preserve"> </w:t>
      </w:r>
    </w:p>
    <w:sectPr w:rsidR="009B723C" w:rsidRPr="003E6093" w:rsidSect="003716A1">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D8EF2" w14:textId="77777777" w:rsidR="000F37B6" w:rsidRDefault="000F37B6" w:rsidP="00763BD0">
      <w:r>
        <w:separator/>
      </w:r>
    </w:p>
  </w:endnote>
  <w:endnote w:type="continuationSeparator" w:id="0">
    <w:p w14:paraId="5D9B4012" w14:textId="77777777" w:rsidR="000F37B6" w:rsidRDefault="000F37B6" w:rsidP="007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88F83" w14:textId="50A199DF" w:rsidR="003A57B8" w:rsidRDefault="00C34A2F">
    <w:pPr>
      <w:pStyle w:val="Footer"/>
    </w:pPr>
    <w:r>
      <w:rPr>
        <w:noProof/>
      </w:rPr>
      <mc:AlternateContent>
        <mc:Choice Requires="wps">
          <w:drawing>
            <wp:anchor distT="0" distB="0" distL="0" distR="0" simplePos="0" relativeHeight="251659264" behindDoc="0" locked="0" layoutInCell="1" allowOverlap="1" wp14:anchorId="6298D80D" wp14:editId="66BE3B1A">
              <wp:simplePos x="635" y="635"/>
              <wp:positionH relativeFrom="page">
                <wp:align>center</wp:align>
              </wp:positionH>
              <wp:positionV relativeFrom="page">
                <wp:align>bottom</wp:align>
              </wp:positionV>
              <wp:extent cx="459740" cy="421640"/>
              <wp:effectExtent l="0" t="0" r="16510" b="0"/>
              <wp:wrapNone/>
              <wp:docPr id="193171748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24E247FE" w14:textId="17F0AED2" w:rsidR="00C34A2F" w:rsidRPr="00C34A2F" w:rsidRDefault="00C34A2F" w:rsidP="00C34A2F">
                          <w:pPr>
                            <w:spacing w:after="0"/>
                            <w:rPr>
                              <w:rFonts w:ascii="Calibri" w:eastAsia="Calibri" w:hAnsi="Calibri" w:cs="Calibri"/>
                              <w:noProof/>
                              <w:color w:val="000000"/>
                              <w:szCs w:val="20"/>
                            </w:rPr>
                          </w:pPr>
                          <w:r w:rsidRPr="00C34A2F">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98D80D" id="_x0000_t202" coordsize="21600,21600" o:spt="202" path="m,l,21600r21600,l21600,xe">
              <v:stroke joinstyle="miter"/>
              <v:path gradientshapeok="t" o:connecttype="rect"/>
            </v:shapetype>
            <v:shape id="Text Box 2" o:spid="_x0000_s1034" type="#_x0000_t202" alt="OFFICIAL" style="position:absolute;margin-left:0;margin-top:0;width:36.2pt;height:33.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" filled="f" stroked="f">
              <v:textbox style="mso-fit-shape-to-text:t" inset="0,0,0,15pt">
                <w:txbxContent>
                  <w:p w14:paraId="24E247FE" w14:textId="17F0AED2" w:rsidR="00C34A2F" w:rsidRPr="00C34A2F" w:rsidRDefault="00C34A2F" w:rsidP="00C34A2F">
                    <w:pPr>
                      <w:spacing w:after="0"/>
                      <w:rPr>
                        <w:rFonts w:ascii="Calibri" w:eastAsia="Calibri" w:hAnsi="Calibri" w:cs="Calibri"/>
                        <w:noProof/>
                        <w:color w:val="000000"/>
                        <w:szCs w:val="20"/>
                      </w:rPr>
                    </w:pPr>
                    <w:r w:rsidRPr="00C34A2F">
                      <w:rPr>
                        <w:rFonts w:ascii="Calibri" w:eastAsia="Calibri" w:hAnsi="Calibri" w:cs="Calibri"/>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FF802" w14:textId="10D6C81D" w:rsidR="00440A1F" w:rsidRDefault="00C34A2F" w:rsidP="00EA150C">
    <w:pPr>
      <w:pStyle w:val="Footer"/>
      <w:pBdr>
        <w:top w:val="dotted" w:sz="4" w:space="4" w:color="auto"/>
      </w:pBdr>
    </w:pPr>
    <w:r>
      <w:rPr>
        <w:noProof/>
      </w:rPr>
      <mc:AlternateContent>
        <mc:Choice Requires="wps">
          <w:drawing>
            <wp:anchor distT="0" distB="0" distL="0" distR="0" simplePos="0" relativeHeight="251660288" behindDoc="0" locked="0" layoutInCell="1" allowOverlap="1" wp14:anchorId="1AC7B01E" wp14:editId="321DDB6F">
              <wp:simplePos x="915035" y="9956800"/>
              <wp:positionH relativeFrom="page">
                <wp:align>center</wp:align>
              </wp:positionH>
              <wp:positionV relativeFrom="page">
                <wp:align>bottom</wp:align>
              </wp:positionV>
              <wp:extent cx="459740" cy="421640"/>
              <wp:effectExtent l="0" t="0" r="16510" b="0"/>
              <wp:wrapNone/>
              <wp:docPr id="101646805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37AECD31" w14:textId="48029AD4" w:rsidR="00C34A2F" w:rsidRPr="00C34A2F" w:rsidRDefault="00C34A2F" w:rsidP="00C34A2F">
                          <w:pPr>
                            <w:spacing w:after="0"/>
                            <w:rPr>
                              <w:rFonts w:ascii="Calibri" w:eastAsia="Calibri" w:hAnsi="Calibri" w:cs="Calibri"/>
                              <w:noProof/>
                              <w:color w:val="000000"/>
                              <w:szCs w:val="20"/>
                            </w:rPr>
                          </w:pPr>
                          <w:r w:rsidRPr="00C34A2F">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C7B01E" id="_x0000_t202" coordsize="21600,21600" o:spt="202" path="m,l,21600r21600,l21600,xe">
              <v:stroke joinstyle="miter"/>
              <v:path gradientshapeok="t" o:connecttype="rect"/>
            </v:shapetype>
            <v:shape id="Text Box 3" o:spid="_x0000_s1035" type="#_x0000_t202" alt="OFFICIAL" style="position:absolute;margin-left:0;margin-top:0;width:36.2pt;height:33.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" filled="f" stroked="f">
              <v:textbox style="mso-fit-shape-to-text:t" inset="0,0,0,15pt">
                <w:txbxContent>
                  <w:p w14:paraId="37AECD31" w14:textId="48029AD4" w:rsidR="00C34A2F" w:rsidRPr="00C34A2F" w:rsidRDefault="00C34A2F" w:rsidP="00C34A2F">
                    <w:pPr>
                      <w:spacing w:after="0"/>
                      <w:rPr>
                        <w:rFonts w:ascii="Calibri" w:eastAsia="Calibri" w:hAnsi="Calibri" w:cs="Calibri"/>
                        <w:noProof/>
                        <w:color w:val="000000"/>
                        <w:szCs w:val="20"/>
                      </w:rPr>
                    </w:pPr>
                    <w:r w:rsidRPr="00C34A2F">
                      <w:rPr>
                        <w:rFonts w:ascii="Calibri" w:eastAsia="Calibri" w:hAnsi="Calibri" w:cs="Calibri"/>
                        <w:noProof/>
                        <w:color w:val="000000"/>
                        <w:szCs w:val="20"/>
                      </w:rPr>
                      <w:t>OFFICIAL</w:t>
                    </w:r>
                  </w:p>
                </w:txbxContent>
              </v:textbox>
              <w10:wrap anchorx="page" anchory="page"/>
            </v:shape>
          </w:pict>
        </mc:Fallback>
      </mc:AlternateContent>
    </w:r>
    <w:r w:rsidR="00966209" w:rsidRPr="00966209">
      <w:t>Austroads Bridge Conference 202</w:t>
    </w:r>
    <w:r w:rsidR="00D51C08">
      <w:t>5</w:t>
    </w:r>
    <w:r w:rsidR="00966209" w:rsidRPr="00966209">
      <w:t xml:space="preserve"> | Peer reviewed paper </w:t>
    </w:r>
    <w:r w:rsidR="00966209" w:rsidRPr="00966209">
      <w:tab/>
    </w:r>
    <w:r w:rsidR="00246595" w:rsidRPr="00966209">
      <w:t xml:space="preserve">page </w:t>
    </w:r>
    <w:r w:rsidR="00246595" w:rsidRPr="00966209">
      <w:fldChar w:fldCharType="begin"/>
    </w:r>
    <w:r w:rsidR="00246595" w:rsidRPr="00966209">
      <w:instrText xml:space="preserve"> PAGE   \* MERGEFORMAT </w:instrText>
    </w:r>
    <w:r w:rsidR="00246595" w:rsidRPr="00966209">
      <w:fldChar w:fldCharType="separate"/>
    </w:r>
    <w:r w:rsidR="00246595" w:rsidRPr="00966209">
      <w:t>1</w:t>
    </w:r>
    <w:r w:rsidR="00246595" w:rsidRPr="0096620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2499" w14:textId="0459024E" w:rsidR="003A57B8" w:rsidRDefault="00C34A2F">
    <w:pPr>
      <w:pStyle w:val="Footer"/>
    </w:pPr>
    <w:r>
      <w:rPr>
        <w:noProof/>
      </w:rPr>
      <mc:AlternateContent>
        <mc:Choice Requires="wps">
          <w:drawing>
            <wp:anchor distT="0" distB="0" distL="0" distR="0" simplePos="0" relativeHeight="251658240" behindDoc="0" locked="0" layoutInCell="1" allowOverlap="1" wp14:anchorId="65BA18CA" wp14:editId="67F6811B">
              <wp:simplePos x="914400" y="10016116"/>
              <wp:positionH relativeFrom="page">
                <wp:align>center</wp:align>
              </wp:positionH>
              <wp:positionV relativeFrom="page">
                <wp:align>bottom</wp:align>
              </wp:positionV>
              <wp:extent cx="459740" cy="421640"/>
              <wp:effectExtent l="0" t="0" r="16510" b="0"/>
              <wp:wrapNone/>
              <wp:docPr id="37245727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2F915314" w14:textId="752CF7C9" w:rsidR="00C34A2F" w:rsidRPr="00C34A2F" w:rsidRDefault="00C34A2F" w:rsidP="00C34A2F">
                          <w:pPr>
                            <w:spacing w:after="0"/>
                            <w:rPr>
                              <w:rFonts w:ascii="Calibri" w:eastAsia="Calibri" w:hAnsi="Calibri" w:cs="Calibri"/>
                              <w:noProof/>
                              <w:color w:val="000000"/>
                              <w:szCs w:val="20"/>
                            </w:rPr>
                          </w:pPr>
                          <w:r w:rsidRPr="00C34A2F">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BA18CA" id="_x0000_t202" coordsize="21600,21600" o:spt="202" path="m,l,21600r21600,l21600,xe">
              <v:stroke joinstyle="miter"/>
              <v:path gradientshapeok="t" o:connecttype="rect"/>
            </v:shapetype>
            <v:shape id="_x0000_s1036" type="#_x0000_t202" alt="OFFICIAL" style="position:absolute;margin-left:0;margin-top:0;width:36.2pt;height:33.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" filled="f" stroked="f">
              <v:textbox style="mso-fit-shape-to-text:t" inset="0,0,0,15pt">
                <w:txbxContent>
                  <w:p w14:paraId="2F915314" w14:textId="752CF7C9" w:rsidR="00C34A2F" w:rsidRPr="00C34A2F" w:rsidRDefault="00C34A2F" w:rsidP="00C34A2F">
                    <w:pPr>
                      <w:spacing w:after="0"/>
                      <w:rPr>
                        <w:rFonts w:ascii="Calibri" w:eastAsia="Calibri" w:hAnsi="Calibri" w:cs="Calibri"/>
                        <w:noProof/>
                        <w:color w:val="000000"/>
                        <w:szCs w:val="20"/>
                      </w:rPr>
                    </w:pPr>
                    <w:r w:rsidRPr="00C34A2F">
                      <w:rPr>
                        <w:rFonts w:ascii="Calibri" w:eastAsia="Calibri" w:hAnsi="Calibri" w:cs="Calibri"/>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90FF0" w14:textId="77777777" w:rsidR="000F37B6" w:rsidRDefault="000F37B6" w:rsidP="00763BD0">
      <w:r>
        <w:separator/>
      </w:r>
    </w:p>
  </w:footnote>
  <w:footnote w:type="continuationSeparator" w:id="0">
    <w:p w14:paraId="4517A0A5" w14:textId="77777777" w:rsidR="000F37B6" w:rsidRDefault="000F37B6" w:rsidP="0076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4A14" w14:textId="77777777" w:rsidR="003A57B8" w:rsidRDefault="003A5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9E604" w14:textId="743888FC" w:rsidR="00DF646F" w:rsidRPr="009B00FA" w:rsidRDefault="00904324" w:rsidP="00F10BE8">
    <w:pPr>
      <w:pStyle w:val="Header"/>
      <w:pBdr>
        <w:bottom w:val="dotted" w:sz="4" w:space="4" w:color="auto"/>
      </w:pBdr>
      <w:rPr>
        <w:rStyle w:val="HeaderChar"/>
        <w:b/>
        <w:bCs/>
        <w:sz w:val="16"/>
        <w:szCs w:val="56"/>
      </w:rPr>
    </w:pPr>
    <w:sdt>
      <w:sdtPr>
        <w:rPr>
          <w:rStyle w:val="HeaderChar"/>
          <w:b/>
          <w:bCs/>
          <w:sz w:val="16"/>
          <w:szCs w:val="56"/>
        </w:rPr>
        <w:alias w:val="Title"/>
        <w:tag w:val=""/>
        <w:id w:val="704296385"/>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Pr>
            <w:rStyle w:val="HeaderChar"/>
            <w:b/>
            <w:bCs/>
            <w:sz w:val="16"/>
            <w:szCs w:val="56"/>
          </w:rPr>
          <w:t>Low carbon small span rail bridges</w:t>
        </w:r>
      </w:sdtContent>
    </w:sdt>
  </w:p>
  <w:p w14:paraId="1299E19A" w14:textId="77777777" w:rsidR="00440A1F" w:rsidRDefault="00440A1F" w:rsidP="003F35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5"/>
      <w:gridCol w:w="4631"/>
    </w:tblGrid>
    <w:tr w:rsidR="00966209" w14:paraId="0891B33D" w14:textId="77777777" w:rsidTr="00D51C08">
      <w:trPr>
        <w:trHeight w:val="1843"/>
      </w:trPr>
      <w:tc>
        <w:tcPr>
          <w:tcW w:w="4395" w:type="dxa"/>
          <w:vAlign w:val="bottom"/>
        </w:tcPr>
        <w:p w14:paraId="29B0ACD8" w14:textId="77777777" w:rsidR="00966209" w:rsidRPr="00D51C08" w:rsidRDefault="00966209" w:rsidP="00D51C08">
          <w:pPr>
            <w:pStyle w:val="Title"/>
            <w:spacing w:before="360"/>
            <w:rPr>
              <w:b w:val="0"/>
              <w:bCs/>
              <w:color w:val="2B2945"/>
            </w:rPr>
          </w:pPr>
          <w:r w:rsidRPr="00D51C08">
            <w:rPr>
              <w:b w:val="0"/>
              <w:bCs/>
              <w:color w:val="2B2945"/>
            </w:rPr>
            <w:t>Peer reviewed paper</w:t>
          </w:r>
        </w:p>
      </w:tc>
      <w:tc>
        <w:tcPr>
          <w:tcW w:w="4631" w:type="dxa"/>
          <w:vAlign w:val="bottom"/>
        </w:tcPr>
        <w:p w14:paraId="79E3AE03" w14:textId="77777777" w:rsidR="00966209" w:rsidRDefault="00D51C08" w:rsidP="00D51C08">
          <w:pPr>
            <w:pStyle w:val="Header"/>
            <w:spacing w:line="240" w:lineRule="auto"/>
            <w:jc w:val="right"/>
          </w:pPr>
          <w:r>
            <w:rPr>
              <w:noProof/>
            </w:rPr>
            <w:drawing>
              <wp:inline distT="0" distB="0" distL="0" distR="0" wp14:anchorId="610D75B9" wp14:editId="5C6A2128">
                <wp:extent cx="2857500" cy="1014033"/>
                <wp:effectExtent l="0" t="0" r="0" b="0"/>
                <wp:docPr id="1425391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008" cy="1020601"/>
                        </a:xfrm>
                        <a:prstGeom prst="rect">
                          <a:avLst/>
                        </a:prstGeom>
                        <a:noFill/>
                        <a:ln>
                          <a:noFill/>
                        </a:ln>
                      </pic:spPr>
                    </pic:pic>
                  </a:graphicData>
                </a:graphic>
              </wp:inline>
            </w:drawing>
          </w:r>
        </w:p>
        <w:p w14:paraId="2E97973C" w14:textId="77777777" w:rsidR="00AD6E52" w:rsidRDefault="00AD6E52" w:rsidP="00D51C08">
          <w:pPr>
            <w:pStyle w:val="Header"/>
            <w:jc w:val="right"/>
          </w:pPr>
        </w:p>
      </w:tc>
    </w:tr>
  </w:tbl>
  <w:p w14:paraId="5895E7DA" w14:textId="77777777" w:rsidR="00966209" w:rsidRPr="003A03FC" w:rsidRDefault="00966209" w:rsidP="003A03FC">
    <w:pPr>
      <w:spacing w:before="0" w:after="0"/>
      <w:rPr>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544AB"/>
    <w:multiLevelType w:val="multilevel"/>
    <w:tmpl w:val="DD50CB64"/>
    <w:numStyleLink w:val="Style1"/>
  </w:abstractNum>
  <w:abstractNum w:abstractNumId="1" w15:restartNumberingAfterBreak="0">
    <w:nsid w:val="4B77630D"/>
    <w:multiLevelType w:val="hybridMultilevel"/>
    <w:tmpl w:val="771C0F3A"/>
    <w:lvl w:ilvl="0" w:tplc="998AC6A4">
      <w:numFmt w:val="bullet"/>
      <w:lvlText w:val=""/>
      <w:lvlJc w:val="left"/>
      <w:pPr>
        <w:ind w:left="670" w:hanging="277"/>
      </w:pPr>
      <w:rPr>
        <w:rFonts w:ascii="Symbol" w:eastAsia="Symbol" w:hAnsi="Symbol" w:cs="Symbol" w:hint="default"/>
        <w:b w:val="0"/>
        <w:bCs w:val="0"/>
        <w:i w:val="0"/>
        <w:iCs w:val="0"/>
        <w:w w:val="102"/>
        <w:sz w:val="19"/>
        <w:szCs w:val="19"/>
      </w:rPr>
    </w:lvl>
    <w:lvl w:ilvl="1" w:tplc="0A0855B4">
      <w:numFmt w:val="bullet"/>
      <w:lvlText w:val="•"/>
      <w:lvlJc w:val="left"/>
      <w:pPr>
        <w:ind w:left="1011" w:hanging="277"/>
      </w:pPr>
      <w:rPr>
        <w:rFonts w:hint="default"/>
      </w:rPr>
    </w:lvl>
    <w:lvl w:ilvl="2" w:tplc="4768F7A2">
      <w:numFmt w:val="bullet"/>
      <w:lvlText w:val="•"/>
      <w:lvlJc w:val="left"/>
      <w:pPr>
        <w:ind w:left="1343" w:hanging="277"/>
      </w:pPr>
      <w:rPr>
        <w:rFonts w:hint="default"/>
      </w:rPr>
    </w:lvl>
    <w:lvl w:ilvl="3" w:tplc="B7B4EE9C">
      <w:numFmt w:val="bullet"/>
      <w:lvlText w:val="•"/>
      <w:lvlJc w:val="left"/>
      <w:pPr>
        <w:ind w:left="1675" w:hanging="277"/>
      </w:pPr>
      <w:rPr>
        <w:rFonts w:hint="default"/>
      </w:rPr>
    </w:lvl>
    <w:lvl w:ilvl="4" w:tplc="87EC096C">
      <w:numFmt w:val="bullet"/>
      <w:lvlText w:val="•"/>
      <w:lvlJc w:val="left"/>
      <w:pPr>
        <w:ind w:left="2007" w:hanging="277"/>
      </w:pPr>
      <w:rPr>
        <w:rFonts w:hint="default"/>
      </w:rPr>
    </w:lvl>
    <w:lvl w:ilvl="5" w:tplc="CEE4866E">
      <w:numFmt w:val="bullet"/>
      <w:lvlText w:val="•"/>
      <w:lvlJc w:val="left"/>
      <w:pPr>
        <w:ind w:left="2338" w:hanging="277"/>
      </w:pPr>
      <w:rPr>
        <w:rFonts w:hint="default"/>
      </w:rPr>
    </w:lvl>
    <w:lvl w:ilvl="6" w:tplc="D47636EA">
      <w:numFmt w:val="bullet"/>
      <w:lvlText w:val="•"/>
      <w:lvlJc w:val="left"/>
      <w:pPr>
        <w:ind w:left="2670" w:hanging="277"/>
      </w:pPr>
      <w:rPr>
        <w:rFonts w:hint="default"/>
      </w:rPr>
    </w:lvl>
    <w:lvl w:ilvl="7" w:tplc="15747450">
      <w:numFmt w:val="bullet"/>
      <w:lvlText w:val="•"/>
      <w:lvlJc w:val="left"/>
      <w:pPr>
        <w:ind w:left="3002" w:hanging="277"/>
      </w:pPr>
      <w:rPr>
        <w:rFonts w:hint="default"/>
      </w:rPr>
    </w:lvl>
    <w:lvl w:ilvl="8" w:tplc="A00A205E">
      <w:numFmt w:val="bullet"/>
      <w:lvlText w:val="•"/>
      <w:lvlJc w:val="left"/>
      <w:pPr>
        <w:ind w:left="3334" w:hanging="277"/>
      </w:pPr>
      <w:rPr>
        <w:rFonts w:hint="default"/>
      </w:rPr>
    </w:lvl>
  </w:abstractNum>
  <w:abstractNum w:abstractNumId="2" w15:restartNumberingAfterBreak="0">
    <w:nsid w:val="4DE9357A"/>
    <w:multiLevelType w:val="hybridMultilevel"/>
    <w:tmpl w:val="93BAC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D214CD"/>
    <w:multiLevelType w:val="multilevel"/>
    <w:tmpl w:val="DD50CB64"/>
    <w:styleLink w:val="Style1"/>
    <w:lvl w:ilvl="0">
      <w:start w:val="1"/>
      <w:numFmt w:val="decimal"/>
      <w:pStyle w:val="Bodynumbered1"/>
      <w:lvlText w:val="%1."/>
      <w:lvlJc w:val="left"/>
      <w:pPr>
        <w:ind w:left="720" w:hanging="360"/>
      </w:pPr>
      <w:rPr>
        <w:rFonts w:ascii="Arial" w:hAnsi="Arial" w:hint="default"/>
        <w:caps w:val="0"/>
        <w:smallCaps w:val="0"/>
        <w:strike w:val="0"/>
        <w:dstrike w:val="0"/>
        <w:vanish w:val="0"/>
        <w:sz w:val="20"/>
        <w:vertAlign w:val="baseline"/>
      </w:rPr>
    </w:lvl>
    <w:lvl w:ilvl="1">
      <w:start w:val="1"/>
      <w:numFmt w:val="lowerLetter"/>
      <w:pStyle w:val="Bodynumbered2"/>
      <w:lvlText w:val="%2."/>
      <w:lvlJc w:val="left"/>
      <w:pPr>
        <w:ind w:left="1080" w:hanging="360"/>
      </w:pPr>
      <w:rPr>
        <w:rFonts w:hint="default"/>
      </w:rPr>
    </w:lvl>
    <w:lvl w:ilvl="2">
      <w:start w:val="1"/>
      <w:numFmt w:val="lowerRoman"/>
      <w:pStyle w:val="Bodynumbered3"/>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5D1833A9"/>
    <w:multiLevelType w:val="multilevel"/>
    <w:tmpl w:val="35985134"/>
    <w:lvl w:ilvl="0">
      <w:start w:val="1"/>
      <w:numFmt w:val="decimal"/>
      <w:lvlText w:val="%1."/>
      <w:lvlJc w:val="left"/>
      <w:pPr>
        <w:ind w:left="820" w:hanging="701"/>
      </w:pPr>
      <w:rPr>
        <w:rFonts w:ascii="Arial" w:eastAsia="Arial" w:hAnsi="Arial" w:cs="Arial" w:hint="default"/>
        <w:b/>
        <w:bCs/>
        <w:i w:val="0"/>
        <w:iCs w:val="0"/>
        <w:w w:val="101"/>
        <w:sz w:val="21"/>
        <w:szCs w:val="21"/>
      </w:rPr>
    </w:lvl>
    <w:lvl w:ilvl="1">
      <w:start w:val="1"/>
      <w:numFmt w:val="decimal"/>
      <w:lvlText w:val="%1.%2"/>
      <w:lvlJc w:val="left"/>
      <w:pPr>
        <w:ind w:left="819" w:hanging="700"/>
      </w:pPr>
      <w:rPr>
        <w:rFonts w:ascii="Arial" w:eastAsia="Arial" w:hAnsi="Arial" w:cs="Arial" w:hint="default"/>
        <w:b/>
        <w:bCs/>
        <w:i/>
        <w:iCs/>
        <w:spacing w:val="-2"/>
        <w:w w:val="101"/>
        <w:sz w:val="21"/>
        <w:szCs w:val="21"/>
      </w:rPr>
    </w:lvl>
    <w:lvl w:ilvl="2">
      <w:numFmt w:val="bullet"/>
      <w:lvlText w:val=""/>
      <w:lvlJc w:val="left"/>
      <w:pPr>
        <w:ind w:left="671" w:hanging="277"/>
      </w:pPr>
      <w:rPr>
        <w:rFonts w:ascii="Symbol" w:eastAsia="Symbol" w:hAnsi="Symbol" w:cs="Symbol" w:hint="default"/>
        <w:b w:val="0"/>
        <w:bCs w:val="0"/>
        <w:i w:val="0"/>
        <w:iCs w:val="0"/>
        <w:w w:val="102"/>
        <w:sz w:val="19"/>
        <w:szCs w:val="19"/>
      </w:rPr>
    </w:lvl>
    <w:lvl w:ilvl="3">
      <w:numFmt w:val="bullet"/>
      <w:lvlText w:val="•"/>
      <w:lvlJc w:val="left"/>
      <w:pPr>
        <w:ind w:left="1605" w:hanging="277"/>
      </w:pPr>
      <w:rPr>
        <w:rFonts w:hint="default"/>
      </w:rPr>
    </w:lvl>
    <w:lvl w:ilvl="4">
      <w:numFmt w:val="bullet"/>
      <w:lvlText w:val="•"/>
      <w:lvlJc w:val="left"/>
      <w:pPr>
        <w:ind w:left="1998" w:hanging="277"/>
      </w:pPr>
      <w:rPr>
        <w:rFonts w:hint="default"/>
      </w:rPr>
    </w:lvl>
    <w:lvl w:ilvl="5">
      <w:numFmt w:val="bullet"/>
      <w:lvlText w:val="•"/>
      <w:lvlJc w:val="left"/>
      <w:pPr>
        <w:ind w:left="2391" w:hanging="277"/>
      </w:pPr>
      <w:rPr>
        <w:rFonts w:hint="default"/>
      </w:rPr>
    </w:lvl>
    <w:lvl w:ilvl="6">
      <w:numFmt w:val="bullet"/>
      <w:lvlText w:val="•"/>
      <w:lvlJc w:val="left"/>
      <w:pPr>
        <w:ind w:left="2783" w:hanging="277"/>
      </w:pPr>
      <w:rPr>
        <w:rFonts w:hint="default"/>
      </w:rPr>
    </w:lvl>
    <w:lvl w:ilvl="7">
      <w:numFmt w:val="bullet"/>
      <w:lvlText w:val="•"/>
      <w:lvlJc w:val="left"/>
      <w:pPr>
        <w:ind w:left="3176" w:hanging="277"/>
      </w:pPr>
      <w:rPr>
        <w:rFonts w:hint="default"/>
      </w:rPr>
    </w:lvl>
    <w:lvl w:ilvl="8">
      <w:numFmt w:val="bullet"/>
      <w:lvlText w:val="•"/>
      <w:lvlJc w:val="left"/>
      <w:pPr>
        <w:ind w:left="3569" w:hanging="277"/>
      </w:pPr>
      <w:rPr>
        <w:rFonts w:hint="default"/>
      </w:rPr>
    </w:lvl>
  </w:abstractNum>
  <w:abstractNum w:abstractNumId="5" w15:restartNumberingAfterBreak="0">
    <w:nsid w:val="66006C7B"/>
    <w:multiLevelType w:val="hybridMultilevel"/>
    <w:tmpl w:val="C2A4A8E8"/>
    <w:lvl w:ilvl="0" w:tplc="3A06728A">
      <w:start w:val="1"/>
      <w:numFmt w:val="bullet"/>
      <w:pStyle w:val="ListParagraph"/>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860D64"/>
    <w:multiLevelType w:val="hybridMultilevel"/>
    <w:tmpl w:val="BB32F6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A7E3719"/>
    <w:multiLevelType w:val="hybridMultilevel"/>
    <w:tmpl w:val="A1FA96E8"/>
    <w:lvl w:ilvl="0" w:tplc="AC8AA790">
      <w:start w:val="1"/>
      <w:numFmt w:val="decimal"/>
      <w:pStyle w:val="Referencelist"/>
      <w:lvlText w:val="%1."/>
      <w:lvlJc w:val="left"/>
      <w:pPr>
        <w:ind w:left="720" w:hanging="360"/>
      </w:pPr>
      <w:rPr>
        <w:rFonts w:hint="default"/>
        <w:b w:val="0"/>
        <w:bCs w:val="0"/>
        <w:i w:val="0"/>
        <w:iCs w:val="0"/>
        <w:spacing w:val="-2"/>
        <w:w w:val="102"/>
        <w:sz w:val="19"/>
        <w:szCs w:val="19"/>
      </w:rPr>
    </w:lvl>
    <w:lvl w:ilvl="1" w:tplc="E5022DBC">
      <w:numFmt w:val="bullet"/>
      <w:lvlText w:val="•"/>
      <w:lvlJc w:val="left"/>
      <w:pPr>
        <w:ind w:left="2018" w:hanging="689"/>
      </w:pPr>
      <w:rPr>
        <w:rFonts w:hint="default"/>
      </w:rPr>
    </w:lvl>
    <w:lvl w:ilvl="2" w:tplc="E9CE1142">
      <w:numFmt w:val="bullet"/>
      <w:lvlText w:val="•"/>
      <w:lvlJc w:val="left"/>
      <w:pPr>
        <w:ind w:left="2876" w:hanging="689"/>
      </w:pPr>
      <w:rPr>
        <w:rFonts w:hint="default"/>
      </w:rPr>
    </w:lvl>
    <w:lvl w:ilvl="3" w:tplc="7F903B84">
      <w:numFmt w:val="bullet"/>
      <w:lvlText w:val="•"/>
      <w:lvlJc w:val="left"/>
      <w:pPr>
        <w:ind w:left="3735" w:hanging="689"/>
      </w:pPr>
      <w:rPr>
        <w:rFonts w:hint="default"/>
      </w:rPr>
    </w:lvl>
    <w:lvl w:ilvl="4" w:tplc="B2D8830C">
      <w:numFmt w:val="bullet"/>
      <w:lvlText w:val="•"/>
      <w:lvlJc w:val="left"/>
      <w:pPr>
        <w:ind w:left="4593" w:hanging="689"/>
      </w:pPr>
      <w:rPr>
        <w:rFonts w:hint="default"/>
      </w:rPr>
    </w:lvl>
    <w:lvl w:ilvl="5" w:tplc="0D028B94">
      <w:numFmt w:val="bullet"/>
      <w:lvlText w:val="•"/>
      <w:lvlJc w:val="left"/>
      <w:pPr>
        <w:ind w:left="5452" w:hanging="689"/>
      </w:pPr>
      <w:rPr>
        <w:rFonts w:hint="default"/>
      </w:rPr>
    </w:lvl>
    <w:lvl w:ilvl="6" w:tplc="23EEAFA6">
      <w:numFmt w:val="bullet"/>
      <w:lvlText w:val="•"/>
      <w:lvlJc w:val="left"/>
      <w:pPr>
        <w:ind w:left="6310" w:hanging="689"/>
      </w:pPr>
      <w:rPr>
        <w:rFonts w:hint="default"/>
      </w:rPr>
    </w:lvl>
    <w:lvl w:ilvl="7" w:tplc="07EC27E6">
      <w:numFmt w:val="bullet"/>
      <w:lvlText w:val="•"/>
      <w:lvlJc w:val="left"/>
      <w:pPr>
        <w:ind w:left="7169" w:hanging="689"/>
      </w:pPr>
      <w:rPr>
        <w:rFonts w:hint="default"/>
      </w:rPr>
    </w:lvl>
    <w:lvl w:ilvl="8" w:tplc="F104D254">
      <w:numFmt w:val="bullet"/>
      <w:lvlText w:val="•"/>
      <w:lvlJc w:val="left"/>
      <w:pPr>
        <w:ind w:left="8027" w:hanging="689"/>
      </w:pPr>
      <w:rPr>
        <w:rFonts w:hint="default"/>
      </w:rPr>
    </w:lvl>
  </w:abstractNum>
  <w:abstractNum w:abstractNumId="8" w15:restartNumberingAfterBreak="0">
    <w:nsid w:val="6BA57377"/>
    <w:multiLevelType w:val="hybridMultilevel"/>
    <w:tmpl w:val="BB1A5C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FD25F11"/>
    <w:multiLevelType w:val="hybridMultilevel"/>
    <w:tmpl w:val="F8509EEC"/>
    <w:lvl w:ilvl="0" w:tplc="69A0B17A">
      <w:start w:val="1"/>
      <w:numFmt w:val="decimal"/>
      <w:pStyle w:val="Heading1"/>
      <w:lvlText w:val="%1."/>
      <w:lvlJc w:val="left"/>
      <w:pPr>
        <w:ind w:left="720" w:hanging="360"/>
      </w:pPr>
      <w:rPr>
        <w:lang w:val="nl-N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905245">
    <w:abstractNumId w:val="9"/>
  </w:num>
  <w:num w:numId="2" w16cid:durableId="902712495">
    <w:abstractNumId w:val="4"/>
  </w:num>
  <w:num w:numId="3" w16cid:durableId="1629706114">
    <w:abstractNumId w:val="2"/>
  </w:num>
  <w:num w:numId="4" w16cid:durableId="1970545516">
    <w:abstractNumId w:val="5"/>
  </w:num>
  <w:num w:numId="5" w16cid:durableId="661659167">
    <w:abstractNumId w:val="1"/>
  </w:num>
  <w:num w:numId="6" w16cid:durableId="1376732043">
    <w:abstractNumId w:val="7"/>
  </w:num>
  <w:num w:numId="7" w16cid:durableId="1183936503">
    <w:abstractNumId w:val="3"/>
  </w:num>
  <w:num w:numId="8" w16cid:durableId="712118483">
    <w:abstractNumId w:val="0"/>
  </w:num>
  <w:num w:numId="9" w16cid:durableId="1011837259">
    <w:abstractNumId w:val="9"/>
  </w:num>
  <w:num w:numId="10" w16cid:durableId="1058169190">
    <w:abstractNumId w:val="9"/>
  </w:num>
  <w:num w:numId="11" w16cid:durableId="856699353">
    <w:abstractNumId w:val="9"/>
  </w:num>
  <w:num w:numId="12" w16cid:durableId="2045397751">
    <w:abstractNumId w:val="9"/>
  </w:num>
  <w:num w:numId="13" w16cid:durableId="1823545497">
    <w:abstractNumId w:val="6"/>
  </w:num>
  <w:num w:numId="14" w16cid:durableId="236210099">
    <w:abstractNumId w:val="8"/>
  </w:num>
  <w:num w:numId="15" w16cid:durableId="1600865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AB"/>
    <w:rsid w:val="0000371E"/>
    <w:rsid w:val="00004C51"/>
    <w:rsid w:val="00004EDB"/>
    <w:rsid w:val="00005BAC"/>
    <w:rsid w:val="000104F2"/>
    <w:rsid w:val="0001325E"/>
    <w:rsid w:val="00015D6F"/>
    <w:rsid w:val="00016402"/>
    <w:rsid w:val="000266E6"/>
    <w:rsid w:val="0002721C"/>
    <w:rsid w:val="00031EC7"/>
    <w:rsid w:val="00032C74"/>
    <w:rsid w:val="00032D4E"/>
    <w:rsid w:val="0003536E"/>
    <w:rsid w:val="00036386"/>
    <w:rsid w:val="00037F72"/>
    <w:rsid w:val="000445BC"/>
    <w:rsid w:val="000466A9"/>
    <w:rsid w:val="00046E59"/>
    <w:rsid w:val="00053F59"/>
    <w:rsid w:val="00057C94"/>
    <w:rsid w:val="00063792"/>
    <w:rsid w:val="00063D8F"/>
    <w:rsid w:val="000660B5"/>
    <w:rsid w:val="000670EF"/>
    <w:rsid w:val="0006735E"/>
    <w:rsid w:val="0006766A"/>
    <w:rsid w:val="00070589"/>
    <w:rsid w:val="000731CF"/>
    <w:rsid w:val="000764A7"/>
    <w:rsid w:val="00077706"/>
    <w:rsid w:val="000846A9"/>
    <w:rsid w:val="00087F3B"/>
    <w:rsid w:val="0009076D"/>
    <w:rsid w:val="00093E9B"/>
    <w:rsid w:val="0009670E"/>
    <w:rsid w:val="0009778B"/>
    <w:rsid w:val="00097BF9"/>
    <w:rsid w:val="000A4036"/>
    <w:rsid w:val="000A5851"/>
    <w:rsid w:val="000A586B"/>
    <w:rsid w:val="000B2361"/>
    <w:rsid w:val="000B2E45"/>
    <w:rsid w:val="000B72C3"/>
    <w:rsid w:val="000C36EC"/>
    <w:rsid w:val="000C3821"/>
    <w:rsid w:val="000C471F"/>
    <w:rsid w:val="000D193F"/>
    <w:rsid w:val="000E22BE"/>
    <w:rsid w:val="000E4D84"/>
    <w:rsid w:val="000F0011"/>
    <w:rsid w:val="000F1217"/>
    <w:rsid w:val="000F3548"/>
    <w:rsid w:val="000F37B6"/>
    <w:rsid w:val="00105E07"/>
    <w:rsid w:val="0010670C"/>
    <w:rsid w:val="00111377"/>
    <w:rsid w:val="00111F47"/>
    <w:rsid w:val="00113F20"/>
    <w:rsid w:val="001141F0"/>
    <w:rsid w:val="0011487C"/>
    <w:rsid w:val="00114E25"/>
    <w:rsid w:val="00120BED"/>
    <w:rsid w:val="00121BA8"/>
    <w:rsid w:val="00122FAA"/>
    <w:rsid w:val="00131668"/>
    <w:rsid w:val="001331F8"/>
    <w:rsid w:val="001337D7"/>
    <w:rsid w:val="00135BF0"/>
    <w:rsid w:val="00135D90"/>
    <w:rsid w:val="00140D96"/>
    <w:rsid w:val="001439B1"/>
    <w:rsid w:val="00143C85"/>
    <w:rsid w:val="001443DE"/>
    <w:rsid w:val="00144CC7"/>
    <w:rsid w:val="00146FCC"/>
    <w:rsid w:val="00152224"/>
    <w:rsid w:val="00152B9C"/>
    <w:rsid w:val="001546BC"/>
    <w:rsid w:val="00154B5E"/>
    <w:rsid w:val="001570F3"/>
    <w:rsid w:val="0016126B"/>
    <w:rsid w:val="00163283"/>
    <w:rsid w:val="00163DFC"/>
    <w:rsid w:val="0016483B"/>
    <w:rsid w:val="00166E39"/>
    <w:rsid w:val="00170665"/>
    <w:rsid w:val="00170CFD"/>
    <w:rsid w:val="00170F3C"/>
    <w:rsid w:val="001731B1"/>
    <w:rsid w:val="00184FCB"/>
    <w:rsid w:val="0018607B"/>
    <w:rsid w:val="001872E8"/>
    <w:rsid w:val="001901BC"/>
    <w:rsid w:val="001A052B"/>
    <w:rsid w:val="001A3397"/>
    <w:rsid w:val="001A3E5D"/>
    <w:rsid w:val="001A488C"/>
    <w:rsid w:val="001A69D1"/>
    <w:rsid w:val="001B2CA5"/>
    <w:rsid w:val="001B5592"/>
    <w:rsid w:val="001B5C1C"/>
    <w:rsid w:val="001B5E2E"/>
    <w:rsid w:val="001B668B"/>
    <w:rsid w:val="001C1F1D"/>
    <w:rsid w:val="001C2850"/>
    <w:rsid w:val="001C7717"/>
    <w:rsid w:val="001D09F2"/>
    <w:rsid w:val="001D1D84"/>
    <w:rsid w:val="001D3006"/>
    <w:rsid w:val="001D45BD"/>
    <w:rsid w:val="001D6A82"/>
    <w:rsid w:val="001E2F0B"/>
    <w:rsid w:val="001E7296"/>
    <w:rsid w:val="001F062B"/>
    <w:rsid w:val="001F090E"/>
    <w:rsid w:val="001F38D8"/>
    <w:rsid w:val="001F3E1D"/>
    <w:rsid w:val="001F5280"/>
    <w:rsid w:val="001F58EB"/>
    <w:rsid w:val="001F5FE2"/>
    <w:rsid w:val="001F62D1"/>
    <w:rsid w:val="00204B63"/>
    <w:rsid w:val="002129B3"/>
    <w:rsid w:val="00213005"/>
    <w:rsid w:val="002151A0"/>
    <w:rsid w:val="00216FC2"/>
    <w:rsid w:val="00217D92"/>
    <w:rsid w:val="002209DF"/>
    <w:rsid w:val="002302BC"/>
    <w:rsid w:val="00230437"/>
    <w:rsid w:val="00232F8E"/>
    <w:rsid w:val="00234567"/>
    <w:rsid w:val="00237128"/>
    <w:rsid w:val="00237A1D"/>
    <w:rsid w:val="0024025C"/>
    <w:rsid w:val="00243B55"/>
    <w:rsid w:val="00246595"/>
    <w:rsid w:val="00246A52"/>
    <w:rsid w:val="0025081D"/>
    <w:rsid w:val="002530AC"/>
    <w:rsid w:val="00254555"/>
    <w:rsid w:val="00260EF1"/>
    <w:rsid w:val="0026147C"/>
    <w:rsid w:val="002668C8"/>
    <w:rsid w:val="00267835"/>
    <w:rsid w:val="00273F45"/>
    <w:rsid w:val="002801BC"/>
    <w:rsid w:val="002802FB"/>
    <w:rsid w:val="0028312E"/>
    <w:rsid w:val="002849C6"/>
    <w:rsid w:val="00285EE5"/>
    <w:rsid w:val="00290265"/>
    <w:rsid w:val="002942A6"/>
    <w:rsid w:val="002952B8"/>
    <w:rsid w:val="00297AD2"/>
    <w:rsid w:val="002A2290"/>
    <w:rsid w:val="002A2613"/>
    <w:rsid w:val="002A2F69"/>
    <w:rsid w:val="002A5194"/>
    <w:rsid w:val="002A5A4C"/>
    <w:rsid w:val="002A6429"/>
    <w:rsid w:val="002A6C7A"/>
    <w:rsid w:val="002A7893"/>
    <w:rsid w:val="002A78CD"/>
    <w:rsid w:val="002A7D62"/>
    <w:rsid w:val="002B1535"/>
    <w:rsid w:val="002B2238"/>
    <w:rsid w:val="002B506E"/>
    <w:rsid w:val="002B6E71"/>
    <w:rsid w:val="002C0719"/>
    <w:rsid w:val="002C1D56"/>
    <w:rsid w:val="002C6594"/>
    <w:rsid w:val="002C6C15"/>
    <w:rsid w:val="002C77B2"/>
    <w:rsid w:val="002D4352"/>
    <w:rsid w:val="002E0910"/>
    <w:rsid w:val="002E1D22"/>
    <w:rsid w:val="002E2991"/>
    <w:rsid w:val="002E4979"/>
    <w:rsid w:val="002E5428"/>
    <w:rsid w:val="002E5A78"/>
    <w:rsid w:val="002F1751"/>
    <w:rsid w:val="002F198D"/>
    <w:rsid w:val="002F58EC"/>
    <w:rsid w:val="002F5B82"/>
    <w:rsid w:val="002F7C06"/>
    <w:rsid w:val="00300168"/>
    <w:rsid w:val="00303284"/>
    <w:rsid w:val="00310E13"/>
    <w:rsid w:val="00312C48"/>
    <w:rsid w:val="003130EB"/>
    <w:rsid w:val="00313B5B"/>
    <w:rsid w:val="00314DFA"/>
    <w:rsid w:val="003168FA"/>
    <w:rsid w:val="00321CBB"/>
    <w:rsid w:val="003314ED"/>
    <w:rsid w:val="00332272"/>
    <w:rsid w:val="003469A8"/>
    <w:rsid w:val="003477C7"/>
    <w:rsid w:val="00354485"/>
    <w:rsid w:val="00354D85"/>
    <w:rsid w:val="003563A1"/>
    <w:rsid w:val="003613E6"/>
    <w:rsid w:val="00364140"/>
    <w:rsid w:val="00364B06"/>
    <w:rsid w:val="003651E2"/>
    <w:rsid w:val="00367F76"/>
    <w:rsid w:val="00370AB7"/>
    <w:rsid w:val="003716A1"/>
    <w:rsid w:val="00371FE9"/>
    <w:rsid w:val="00372026"/>
    <w:rsid w:val="00376071"/>
    <w:rsid w:val="003801F3"/>
    <w:rsid w:val="0038047F"/>
    <w:rsid w:val="003844FE"/>
    <w:rsid w:val="00386318"/>
    <w:rsid w:val="0038634E"/>
    <w:rsid w:val="003863B9"/>
    <w:rsid w:val="00391BEF"/>
    <w:rsid w:val="00392E69"/>
    <w:rsid w:val="00395EF1"/>
    <w:rsid w:val="003A03FC"/>
    <w:rsid w:val="003A2EC4"/>
    <w:rsid w:val="003A3893"/>
    <w:rsid w:val="003A4E6A"/>
    <w:rsid w:val="003A57B8"/>
    <w:rsid w:val="003A611B"/>
    <w:rsid w:val="003A6445"/>
    <w:rsid w:val="003A68DC"/>
    <w:rsid w:val="003B263C"/>
    <w:rsid w:val="003B2913"/>
    <w:rsid w:val="003B57D5"/>
    <w:rsid w:val="003C34BC"/>
    <w:rsid w:val="003C3E44"/>
    <w:rsid w:val="003C4FE1"/>
    <w:rsid w:val="003C56BE"/>
    <w:rsid w:val="003C7154"/>
    <w:rsid w:val="003D0365"/>
    <w:rsid w:val="003D0745"/>
    <w:rsid w:val="003D5821"/>
    <w:rsid w:val="003E1B12"/>
    <w:rsid w:val="003E6093"/>
    <w:rsid w:val="003E6CDD"/>
    <w:rsid w:val="003F35A5"/>
    <w:rsid w:val="003F48FD"/>
    <w:rsid w:val="003F74FD"/>
    <w:rsid w:val="00400ECF"/>
    <w:rsid w:val="00400F2E"/>
    <w:rsid w:val="00404D12"/>
    <w:rsid w:val="00410AA8"/>
    <w:rsid w:val="00411E8A"/>
    <w:rsid w:val="00412ED4"/>
    <w:rsid w:val="00414B9B"/>
    <w:rsid w:val="004151D9"/>
    <w:rsid w:val="00415EDA"/>
    <w:rsid w:val="00416F8F"/>
    <w:rsid w:val="00420386"/>
    <w:rsid w:val="00422CA9"/>
    <w:rsid w:val="00423E88"/>
    <w:rsid w:val="00425F7F"/>
    <w:rsid w:val="00427BA0"/>
    <w:rsid w:val="00430DEC"/>
    <w:rsid w:val="00431112"/>
    <w:rsid w:val="00431169"/>
    <w:rsid w:val="00432CC0"/>
    <w:rsid w:val="004339CB"/>
    <w:rsid w:val="00433B66"/>
    <w:rsid w:val="00435539"/>
    <w:rsid w:val="0044022D"/>
    <w:rsid w:val="00440A1F"/>
    <w:rsid w:val="004434DD"/>
    <w:rsid w:val="00443D63"/>
    <w:rsid w:val="004449F7"/>
    <w:rsid w:val="00447AD9"/>
    <w:rsid w:val="00451043"/>
    <w:rsid w:val="0045134F"/>
    <w:rsid w:val="00454663"/>
    <w:rsid w:val="0045480E"/>
    <w:rsid w:val="00455AFA"/>
    <w:rsid w:val="004577E4"/>
    <w:rsid w:val="0046734B"/>
    <w:rsid w:val="00467AD5"/>
    <w:rsid w:val="00474DD2"/>
    <w:rsid w:val="00480048"/>
    <w:rsid w:val="00480A60"/>
    <w:rsid w:val="00482FFA"/>
    <w:rsid w:val="00483A79"/>
    <w:rsid w:val="00483BC8"/>
    <w:rsid w:val="0048581F"/>
    <w:rsid w:val="0048697A"/>
    <w:rsid w:val="004869B9"/>
    <w:rsid w:val="0049038F"/>
    <w:rsid w:val="0049385D"/>
    <w:rsid w:val="0049394D"/>
    <w:rsid w:val="00497ED9"/>
    <w:rsid w:val="004A1389"/>
    <w:rsid w:val="004A1923"/>
    <w:rsid w:val="004A241F"/>
    <w:rsid w:val="004A77EF"/>
    <w:rsid w:val="004B3612"/>
    <w:rsid w:val="004B3A0D"/>
    <w:rsid w:val="004B6343"/>
    <w:rsid w:val="004B7CC8"/>
    <w:rsid w:val="004C12B5"/>
    <w:rsid w:val="004C1D3D"/>
    <w:rsid w:val="004C3AC5"/>
    <w:rsid w:val="004D046F"/>
    <w:rsid w:val="004D0669"/>
    <w:rsid w:val="004D28F1"/>
    <w:rsid w:val="004D6828"/>
    <w:rsid w:val="004E1D36"/>
    <w:rsid w:val="004E51C4"/>
    <w:rsid w:val="004E5C89"/>
    <w:rsid w:val="004E7134"/>
    <w:rsid w:val="004E7D2F"/>
    <w:rsid w:val="004F00CC"/>
    <w:rsid w:val="004F0F7E"/>
    <w:rsid w:val="004F2076"/>
    <w:rsid w:val="004F454A"/>
    <w:rsid w:val="004F74ED"/>
    <w:rsid w:val="0050127F"/>
    <w:rsid w:val="00501E30"/>
    <w:rsid w:val="00503439"/>
    <w:rsid w:val="005038D6"/>
    <w:rsid w:val="00505546"/>
    <w:rsid w:val="00510D00"/>
    <w:rsid w:val="00516E76"/>
    <w:rsid w:val="00516F45"/>
    <w:rsid w:val="00521B92"/>
    <w:rsid w:val="00522A6F"/>
    <w:rsid w:val="00530E30"/>
    <w:rsid w:val="00532D0A"/>
    <w:rsid w:val="00536C2D"/>
    <w:rsid w:val="00537CE5"/>
    <w:rsid w:val="00540A97"/>
    <w:rsid w:val="005438E3"/>
    <w:rsid w:val="005439B4"/>
    <w:rsid w:val="005442FA"/>
    <w:rsid w:val="00545AE8"/>
    <w:rsid w:val="00546925"/>
    <w:rsid w:val="005471FA"/>
    <w:rsid w:val="00552429"/>
    <w:rsid w:val="00553510"/>
    <w:rsid w:val="005643D5"/>
    <w:rsid w:val="00564529"/>
    <w:rsid w:val="00564893"/>
    <w:rsid w:val="00565E2F"/>
    <w:rsid w:val="0057051F"/>
    <w:rsid w:val="005718A8"/>
    <w:rsid w:val="00573BDD"/>
    <w:rsid w:val="00573C83"/>
    <w:rsid w:val="0057536A"/>
    <w:rsid w:val="005773AE"/>
    <w:rsid w:val="0057770D"/>
    <w:rsid w:val="00584145"/>
    <w:rsid w:val="00590554"/>
    <w:rsid w:val="005906C3"/>
    <w:rsid w:val="00593937"/>
    <w:rsid w:val="00595E30"/>
    <w:rsid w:val="00596082"/>
    <w:rsid w:val="005A0A31"/>
    <w:rsid w:val="005A5304"/>
    <w:rsid w:val="005A65B3"/>
    <w:rsid w:val="005A6BC6"/>
    <w:rsid w:val="005B3564"/>
    <w:rsid w:val="005B3DC4"/>
    <w:rsid w:val="005B4726"/>
    <w:rsid w:val="005B5460"/>
    <w:rsid w:val="005B6DDC"/>
    <w:rsid w:val="005B7793"/>
    <w:rsid w:val="005C3473"/>
    <w:rsid w:val="005E0738"/>
    <w:rsid w:val="005F0A09"/>
    <w:rsid w:val="005F3B19"/>
    <w:rsid w:val="005F57DC"/>
    <w:rsid w:val="006074F0"/>
    <w:rsid w:val="006128CE"/>
    <w:rsid w:val="006141C0"/>
    <w:rsid w:val="0061733C"/>
    <w:rsid w:val="00621953"/>
    <w:rsid w:val="0062592F"/>
    <w:rsid w:val="00625B12"/>
    <w:rsid w:val="00627961"/>
    <w:rsid w:val="0063176C"/>
    <w:rsid w:val="00632F69"/>
    <w:rsid w:val="00633052"/>
    <w:rsid w:val="006347ED"/>
    <w:rsid w:val="00636567"/>
    <w:rsid w:val="00637262"/>
    <w:rsid w:val="00643C6A"/>
    <w:rsid w:val="006459C5"/>
    <w:rsid w:val="006500E4"/>
    <w:rsid w:val="00650CBC"/>
    <w:rsid w:val="0065168D"/>
    <w:rsid w:val="006517D9"/>
    <w:rsid w:val="00652AF6"/>
    <w:rsid w:val="006542F0"/>
    <w:rsid w:val="00654570"/>
    <w:rsid w:val="00655BAB"/>
    <w:rsid w:val="0065756E"/>
    <w:rsid w:val="006652A8"/>
    <w:rsid w:val="006660FF"/>
    <w:rsid w:val="00667429"/>
    <w:rsid w:val="00670105"/>
    <w:rsid w:val="00673149"/>
    <w:rsid w:val="0067409B"/>
    <w:rsid w:val="00674453"/>
    <w:rsid w:val="00674D4F"/>
    <w:rsid w:val="0068509D"/>
    <w:rsid w:val="00686425"/>
    <w:rsid w:val="006869A9"/>
    <w:rsid w:val="006902A5"/>
    <w:rsid w:val="0069519B"/>
    <w:rsid w:val="00695645"/>
    <w:rsid w:val="00695BCE"/>
    <w:rsid w:val="0069674B"/>
    <w:rsid w:val="006975D8"/>
    <w:rsid w:val="006A111F"/>
    <w:rsid w:val="006A2E97"/>
    <w:rsid w:val="006A3739"/>
    <w:rsid w:val="006A3CB2"/>
    <w:rsid w:val="006B0868"/>
    <w:rsid w:val="006B14FF"/>
    <w:rsid w:val="006B1C49"/>
    <w:rsid w:val="006B3CFB"/>
    <w:rsid w:val="006B3DCE"/>
    <w:rsid w:val="006B6F44"/>
    <w:rsid w:val="006C2401"/>
    <w:rsid w:val="006C6252"/>
    <w:rsid w:val="006C7111"/>
    <w:rsid w:val="006C7BC3"/>
    <w:rsid w:val="006D2DFA"/>
    <w:rsid w:val="006D4EC2"/>
    <w:rsid w:val="006D78F0"/>
    <w:rsid w:val="006E0097"/>
    <w:rsid w:val="006E0E3D"/>
    <w:rsid w:val="006E1C00"/>
    <w:rsid w:val="006E410D"/>
    <w:rsid w:val="006E41A6"/>
    <w:rsid w:val="006E695E"/>
    <w:rsid w:val="006E6A28"/>
    <w:rsid w:val="00704953"/>
    <w:rsid w:val="00705DD0"/>
    <w:rsid w:val="00706D7C"/>
    <w:rsid w:val="0070783D"/>
    <w:rsid w:val="0071042F"/>
    <w:rsid w:val="007110CF"/>
    <w:rsid w:val="0071117B"/>
    <w:rsid w:val="0071228C"/>
    <w:rsid w:val="00713A7A"/>
    <w:rsid w:val="007162F7"/>
    <w:rsid w:val="00716DC0"/>
    <w:rsid w:val="00721FBF"/>
    <w:rsid w:val="0072240D"/>
    <w:rsid w:val="0072292B"/>
    <w:rsid w:val="00723D37"/>
    <w:rsid w:val="007276AD"/>
    <w:rsid w:val="007323AB"/>
    <w:rsid w:val="0073263A"/>
    <w:rsid w:val="00736BA2"/>
    <w:rsid w:val="00737579"/>
    <w:rsid w:val="00737C5A"/>
    <w:rsid w:val="007430AF"/>
    <w:rsid w:val="00743580"/>
    <w:rsid w:val="00744C2F"/>
    <w:rsid w:val="007461DB"/>
    <w:rsid w:val="00747E55"/>
    <w:rsid w:val="00750590"/>
    <w:rsid w:val="00755AF6"/>
    <w:rsid w:val="00763BD0"/>
    <w:rsid w:val="00764419"/>
    <w:rsid w:val="00766F78"/>
    <w:rsid w:val="00767EA6"/>
    <w:rsid w:val="0077198E"/>
    <w:rsid w:val="007720C8"/>
    <w:rsid w:val="007769DC"/>
    <w:rsid w:val="007813E3"/>
    <w:rsid w:val="00784B09"/>
    <w:rsid w:val="0078798A"/>
    <w:rsid w:val="00791DF8"/>
    <w:rsid w:val="00792783"/>
    <w:rsid w:val="007A103A"/>
    <w:rsid w:val="007A1F48"/>
    <w:rsid w:val="007A6E5F"/>
    <w:rsid w:val="007A7497"/>
    <w:rsid w:val="007B2EAB"/>
    <w:rsid w:val="007B47F2"/>
    <w:rsid w:val="007B52A2"/>
    <w:rsid w:val="007C0352"/>
    <w:rsid w:val="007C27A2"/>
    <w:rsid w:val="007C3419"/>
    <w:rsid w:val="007C3FCE"/>
    <w:rsid w:val="007C57C4"/>
    <w:rsid w:val="007D31D6"/>
    <w:rsid w:val="007D7557"/>
    <w:rsid w:val="007E21D7"/>
    <w:rsid w:val="007E30F8"/>
    <w:rsid w:val="007E5A5E"/>
    <w:rsid w:val="007F525A"/>
    <w:rsid w:val="007F6DA4"/>
    <w:rsid w:val="00802C5A"/>
    <w:rsid w:val="008045B5"/>
    <w:rsid w:val="008076E5"/>
    <w:rsid w:val="00811CD7"/>
    <w:rsid w:val="0081426E"/>
    <w:rsid w:val="00816F3B"/>
    <w:rsid w:val="008175B2"/>
    <w:rsid w:val="008242CB"/>
    <w:rsid w:val="00825532"/>
    <w:rsid w:val="00830D93"/>
    <w:rsid w:val="008318C4"/>
    <w:rsid w:val="0083464B"/>
    <w:rsid w:val="00834E0D"/>
    <w:rsid w:val="00835CC7"/>
    <w:rsid w:val="00835D50"/>
    <w:rsid w:val="0083749D"/>
    <w:rsid w:val="008445E9"/>
    <w:rsid w:val="00850CA3"/>
    <w:rsid w:val="008566A1"/>
    <w:rsid w:val="00861761"/>
    <w:rsid w:val="00861FE8"/>
    <w:rsid w:val="0086697C"/>
    <w:rsid w:val="00870354"/>
    <w:rsid w:val="0087093E"/>
    <w:rsid w:val="008735F8"/>
    <w:rsid w:val="00875975"/>
    <w:rsid w:val="00880030"/>
    <w:rsid w:val="00880D8C"/>
    <w:rsid w:val="00892259"/>
    <w:rsid w:val="008935A1"/>
    <w:rsid w:val="00894C2E"/>
    <w:rsid w:val="00895088"/>
    <w:rsid w:val="008A3C35"/>
    <w:rsid w:val="008A3CAA"/>
    <w:rsid w:val="008A7F03"/>
    <w:rsid w:val="008B3668"/>
    <w:rsid w:val="008B6C20"/>
    <w:rsid w:val="008C2212"/>
    <w:rsid w:val="008C7C30"/>
    <w:rsid w:val="008D0628"/>
    <w:rsid w:val="008D3469"/>
    <w:rsid w:val="008D4101"/>
    <w:rsid w:val="008D6255"/>
    <w:rsid w:val="008D64E3"/>
    <w:rsid w:val="008E1E74"/>
    <w:rsid w:val="008E2054"/>
    <w:rsid w:val="008E5E9B"/>
    <w:rsid w:val="008E6253"/>
    <w:rsid w:val="008E7981"/>
    <w:rsid w:val="008E7ED1"/>
    <w:rsid w:val="008F1225"/>
    <w:rsid w:val="008F54E7"/>
    <w:rsid w:val="008F7449"/>
    <w:rsid w:val="008F7504"/>
    <w:rsid w:val="00901520"/>
    <w:rsid w:val="00904324"/>
    <w:rsid w:val="00904E49"/>
    <w:rsid w:val="00906999"/>
    <w:rsid w:val="00907E1C"/>
    <w:rsid w:val="00913BEF"/>
    <w:rsid w:val="009150A1"/>
    <w:rsid w:val="00915BFF"/>
    <w:rsid w:val="009169F3"/>
    <w:rsid w:val="00921871"/>
    <w:rsid w:val="009249EB"/>
    <w:rsid w:val="00925AC8"/>
    <w:rsid w:val="00925F50"/>
    <w:rsid w:val="00931B81"/>
    <w:rsid w:val="00933597"/>
    <w:rsid w:val="00941A88"/>
    <w:rsid w:val="009429FA"/>
    <w:rsid w:val="00947A90"/>
    <w:rsid w:val="0095108B"/>
    <w:rsid w:val="009513D5"/>
    <w:rsid w:val="009534F4"/>
    <w:rsid w:val="009538D0"/>
    <w:rsid w:val="009544C3"/>
    <w:rsid w:val="00954E0D"/>
    <w:rsid w:val="009608F9"/>
    <w:rsid w:val="0096169D"/>
    <w:rsid w:val="009620BB"/>
    <w:rsid w:val="00963CCC"/>
    <w:rsid w:val="00964439"/>
    <w:rsid w:val="00966209"/>
    <w:rsid w:val="00970A1E"/>
    <w:rsid w:val="00977233"/>
    <w:rsid w:val="00983589"/>
    <w:rsid w:val="00984685"/>
    <w:rsid w:val="0098595F"/>
    <w:rsid w:val="00985ED3"/>
    <w:rsid w:val="009A3A9C"/>
    <w:rsid w:val="009A3C46"/>
    <w:rsid w:val="009A4279"/>
    <w:rsid w:val="009B00FA"/>
    <w:rsid w:val="009B4707"/>
    <w:rsid w:val="009B47D7"/>
    <w:rsid w:val="009B711F"/>
    <w:rsid w:val="009B723C"/>
    <w:rsid w:val="009B7CA1"/>
    <w:rsid w:val="009C22CF"/>
    <w:rsid w:val="009C28F9"/>
    <w:rsid w:val="009D0B66"/>
    <w:rsid w:val="009D3F0D"/>
    <w:rsid w:val="009E1458"/>
    <w:rsid w:val="009E532D"/>
    <w:rsid w:val="009E5D84"/>
    <w:rsid w:val="009E5E54"/>
    <w:rsid w:val="009E60A2"/>
    <w:rsid w:val="009E61C9"/>
    <w:rsid w:val="009E6A0E"/>
    <w:rsid w:val="009E7995"/>
    <w:rsid w:val="009F02F1"/>
    <w:rsid w:val="009F3A93"/>
    <w:rsid w:val="009F5208"/>
    <w:rsid w:val="00A07EB3"/>
    <w:rsid w:val="00A1239A"/>
    <w:rsid w:val="00A128CF"/>
    <w:rsid w:val="00A12B3A"/>
    <w:rsid w:val="00A1496A"/>
    <w:rsid w:val="00A14DFF"/>
    <w:rsid w:val="00A16ACB"/>
    <w:rsid w:val="00A25617"/>
    <w:rsid w:val="00A27FF3"/>
    <w:rsid w:val="00A30BBC"/>
    <w:rsid w:val="00A332AA"/>
    <w:rsid w:val="00A419CC"/>
    <w:rsid w:val="00A41F94"/>
    <w:rsid w:val="00A5404B"/>
    <w:rsid w:val="00A6037E"/>
    <w:rsid w:val="00A643EE"/>
    <w:rsid w:val="00A6561F"/>
    <w:rsid w:val="00A66165"/>
    <w:rsid w:val="00A6755D"/>
    <w:rsid w:val="00A7215A"/>
    <w:rsid w:val="00A745A5"/>
    <w:rsid w:val="00A7784B"/>
    <w:rsid w:val="00A77BAF"/>
    <w:rsid w:val="00A85567"/>
    <w:rsid w:val="00A857DF"/>
    <w:rsid w:val="00A85AE0"/>
    <w:rsid w:val="00A9405E"/>
    <w:rsid w:val="00A95F35"/>
    <w:rsid w:val="00A960EA"/>
    <w:rsid w:val="00A9657B"/>
    <w:rsid w:val="00AA0685"/>
    <w:rsid w:val="00AA26D7"/>
    <w:rsid w:val="00AA60C0"/>
    <w:rsid w:val="00AA7F7E"/>
    <w:rsid w:val="00AB04CA"/>
    <w:rsid w:val="00AB30A0"/>
    <w:rsid w:val="00AB4C7E"/>
    <w:rsid w:val="00AC3C82"/>
    <w:rsid w:val="00AC481D"/>
    <w:rsid w:val="00AD139D"/>
    <w:rsid w:val="00AD1FF2"/>
    <w:rsid w:val="00AD4D86"/>
    <w:rsid w:val="00AD6E52"/>
    <w:rsid w:val="00AE1867"/>
    <w:rsid w:val="00AE5DE4"/>
    <w:rsid w:val="00AE73E9"/>
    <w:rsid w:val="00AF2F26"/>
    <w:rsid w:val="00AF2F86"/>
    <w:rsid w:val="00AF3C33"/>
    <w:rsid w:val="00AF489A"/>
    <w:rsid w:val="00B0035C"/>
    <w:rsid w:val="00B003CF"/>
    <w:rsid w:val="00B02189"/>
    <w:rsid w:val="00B02512"/>
    <w:rsid w:val="00B02F3A"/>
    <w:rsid w:val="00B14EFE"/>
    <w:rsid w:val="00B15E0A"/>
    <w:rsid w:val="00B305FA"/>
    <w:rsid w:val="00B31231"/>
    <w:rsid w:val="00B31BDD"/>
    <w:rsid w:val="00B32302"/>
    <w:rsid w:val="00B329A6"/>
    <w:rsid w:val="00B32BF8"/>
    <w:rsid w:val="00B33FD0"/>
    <w:rsid w:val="00B3430B"/>
    <w:rsid w:val="00B36995"/>
    <w:rsid w:val="00B40E3A"/>
    <w:rsid w:val="00B43EC9"/>
    <w:rsid w:val="00B4695E"/>
    <w:rsid w:val="00B5195E"/>
    <w:rsid w:val="00B53583"/>
    <w:rsid w:val="00B53A6E"/>
    <w:rsid w:val="00B53B12"/>
    <w:rsid w:val="00B557A5"/>
    <w:rsid w:val="00B559AB"/>
    <w:rsid w:val="00B568BA"/>
    <w:rsid w:val="00B61301"/>
    <w:rsid w:val="00B6313B"/>
    <w:rsid w:val="00B65D5E"/>
    <w:rsid w:val="00B66312"/>
    <w:rsid w:val="00B67B51"/>
    <w:rsid w:val="00B70D67"/>
    <w:rsid w:val="00B712FD"/>
    <w:rsid w:val="00B72779"/>
    <w:rsid w:val="00B75F53"/>
    <w:rsid w:val="00B80360"/>
    <w:rsid w:val="00B806A3"/>
    <w:rsid w:val="00B83CCE"/>
    <w:rsid w:val="00B867EB"/>
    <w:rsid w:val="00B90521"/>
    <w:rsid w:val="00B907E9"/>
    <w:rsid w:val="00B90DA8"/>
    <w:rsid w:val="00B92B57"/>
    <w:rsid w:val="00B92DE2"/>
    <w:rsid w:val="00B96C79"/>
    <w:rsid w:val="00BA0103"/>
    <w:rsid w:val="00BA013F"/>
    <w:rsid w:val="00BA0FBA"/>
    <w:rsid w:val="00BA38B9"/>
    <w:rsid w:val="00BB0371"/>
    <w:rsid w:val="00BB127B"/>
    <w:rsid w:val="00BB3922"/>
    <w:rsid w:val="00BC057C"/>
    <w:rsid w:val="00BC33BF"/>
    <w:rsid w:val="00BD0323"/>
    <w:rsid w:val="00BD0A06"/>
    <w:rsid w:val="00BD4876"/>
    <w:rsid w:val="00BD521B"/>
    <w:rsid w:val="00BD7AB8"/>
    <w:rsid w:val="00BE0013"/>
    <w:rsid w:val="00BE1E8B"/>
    <w:rsid w:val="00BE2BC4"/>
    <w:rsid w:val="00BE3094"/>
    <w:rsid w:val="00BE3C01"/>
    <w:rsid w:val="00BE3EE1"/>
    <w:rsid w:val="00BE55B9"/>
    <w:rsid w:val="00BE7D5B"/>
    <w:rsid w:val="00BF13D6"/>
    <w:rsid w:val="00BF1660"/>
    <w:rsid w:val="00BF1CEC"/>
    <w:rsid w:val="00BF24C6"/>
    <w:rsid w:val="00BF28A5"/>
    <w:rsid w:val="00BF3D1C"/>
    <w:rsid w:val="00C10B28"/>
    <w:rsid w:val="00C14310"/>
    <w:rsid w:val="00C15A37"/>
    <w:rsid w:val="00C16D4C"/>
    <w:rsid w:val="00C16DAE"/>
    <w:rsid w:val="00C16EE1"/>
    <w:rsid w:val="00C226F8"/>
    <w:rsid w:val="00C30CD5"/>
    <w:rsid w:val="00C31E17"/>
    <w:rsid w:val="00C34693"/>
    <w:rsid w:val="00C34A2F"/>
    <w:rsid w:val="00C4397F"/>
    <w:rsid w:val="00C454F5"/>
    <w:rsid w:val="00C46C5B"/>
    <w:rsid w:val="00C470AB"/>
    <w:rsid w:val="00C50CC8"/>
    <w:rsid w:val="00C5312D"/>
    <w:rsid w:val="00C55DE6"/>
    <w:rsid w:val="00C56C5D"/>
    <w:rsid w:val="00C621F9"/>
    <w:rsid w:val="00C6474E"/>
    <w:rsid w:val="00C6512D"/>
    <w:rsid w:val="00C65F3D"/>
    <w:rsid w:val="00C6661A"/>
    <w:rsid w:val="00C7089D"/>
    <w:rsid w:val="00C75CD0"/>
    <w:rsid w:val="00C7650B"/>
    <w:rsid w:val="00C76B1B"/>
    <w:rsid w:val="00C7753A"/>
    <w:rsid w:val="00C82E62"/>
    <w:rsid w:val="00C844D9"/>
    <w:rsid w:val="00C85DA2"/>
    <w:rsid w:val="00C86F06"/>
    <w:rsid w:val="00C87F45"/>
    <w:rsid w:val="00C975F4"/>
    <w:rsid w:val="00C97A0F"/>
    <w:rsid w:val="00CA20BB"/>
    <w:rsid w:val="00CA211F"/>
    <w:rsid w:val="00CA6EF5"/>
    <w:rsid w:val="00CA7F10"/>
    <w:rsid w:val="00CB09D8"/>
    <w:rsid w:val="00CB0F28"/>
    <w:rsid w:val="00CB1016"/>
    <w:rsid w:val="00CB37DC"/>
    <w:rsid w:val="00CB38C0"/>
    <w:rsid w:val="00CB6AA4"/>
    <w:rsid w:val="00CC6FC8"/>
    <w:rsid w:val="00CD0E52"/>
    <w:rsid w:val="00CD2ECB"/>
    <w:rsid w:val="00CD55FA"/>
    <w:rsid w:val="00CD75C6"/>
    <w:rsid w:val="00CE07CF"/>
    <w:rsid w:val="00CE0CCF"/>
    <w:rsid w:val="00CE209A"/>
    <w:rsid w:val="00CE228B"/>
    <w:rsid w:val="00CE6B12"/>
    <w:rsid w:val="00CF331F"/>
    <w:rsid w:val="00CF3787"/>
    <w:rsid w:val="00CF3A82"/>
    <w:rsid w:val="00CF7FD2"/>
    <w:rsid w:val="00D02744"/>
    <w:rsid w:val="00D03418"/>
    <w:rsid w:val="00D07196"/>
    <w:rsid w:val="00D10C46"/>
    <w:rsid w:val="00D116D5"/>
    <w:rsid w:val="00D12DEB"/>
    <w:rsid w:val="00D1542E"/>
    <w:rsid w:val="00D15ABE"/>
    <w:rsid w:val="00D202FF"/>
    <w:rsid w:val="00D20EC7"/>
    <w:rsid w:val="00D231B9"/>
    <w:rsid w:val="00D274CA"/>
    <w:rsid w:val="00D303BA"/>
    <w:rsid w:val="00D3080F"/>
    <w:rsid w:val="00D30E61"/>
    <w:rsid w:val="00D318E4"/>
    <w:rsid w:val="00D32C75"/>
    <w:rsid w:val="00D33F0A"/>
    <w:rsid w:val="00D3415A"/>
    <w:rsid w:val="00D3509F"/>
    <w:rsid w:val="00D367B4"/>
    <w:rsid w:val="00D37539"/>
    <w:rsid w:val="00D400F8"/>
    <w:rsid w:val="00D43BC9"/>
    <w:rsid w:val="00D441A1"/>
    <w:rsid w:val="00D45705"/>
    <w:rsid w:val="00D4743D"/>
    <w:rsid w:val="00D478C6"/>
    <w:rsid w:val="00D5006A"/>
    <w:rsid w:val="00D51C08"/>
    <w:rsid w:val="00D53ECE"/>
    <w:rsid w:val="00D57DA3"/>
    <w:rsid w:val="00D6201C"/>
    <w:rsid w:val="00D64B36"/>
    <w:rsid w:val="00D653F2"/>
    <w:rsid w:val="00D707BB"/>
    <w:rsid w:val="00D73FF3"/>
    <w:rsid w:val="00D75E4C"/>
    <w:rsid w:val="00D7603A"/>
    <w:rsid w:val="00D77868"/>
    <w:rsid w:val="00D81735"/>
    <w:rsid w:val="00D81E9E"/>
    <w:rsid w:val="00D8283C"/>
    <w:rsid w:val="00D90FDA"/>
    <w:rsid w:val="00D9289D"/>
    <w:rsid w:val="00DA24BC"/>
    <w:rsid w:val="00DA440F"/>
    <w:rsid w:val="00DB2DBF"/>
    <w:rsid w:val="00DB44DA"/>
    <w:rsid w:val="00DB7601"/>
    <w:rsid w:val="00DC4D08"/>
    <w:rsid w:val="00DC5064"/>
    <w:rsid w:val="00DC507A"/>
    <w:rsid w:val="00DC6C6E"/>
    <w:rsid w:val="00DC76F2"/>
    <w:rsid w:val="00DD1085"/>
    <w:rsid w:val="00DD2E5E"/>
    <w:rsid w:val="00DD6D9A"/>
    <w:rsid w:val="00DE0CE8"/>
    <w:rsid w:val="00DE0FB4"/>
    <w:rsid w:val="00DE2B74"/>
    <w:rsid w:val="00DE7489"/>
    <w:rsid w:val="00DF0053"/>
    <w:rsid w:val="00DF2F60"/>
    <w:rsid w:val="00DF646F"/>
    <w:rsid w:val="00DF74AF"/>
    <w:rsid w:val="00E046D2"/>
    <w:rsid w:val="00E05957"/>
    <w:rsid w:val="00E118CF"/>
    <w:rsid w:val="00E13D6B"/>
    <w:rsid w:val="00E14237"/>
    <w:rsid w:val="00E1486A"/>
    <w:rsid w:val="00E226CB"/>
    <w:rsid w:val="00E26867"/>
    <w:rsid w:val="00E3130F"/>
    <w:rsid w:val="00E31D24"/>
    <w:rsid w:val="00E31F34"/>
    <w:rsid w:val="00E339D5"/>
    <w:rsid w:val="00E44C1B"/>
    <w:rsid w:val="00E46C9E"/>
    <w:rsid w:val="00E51871"/>
    <w:rsid w:val="00E5478E"/>
    <w:rsid w:val="00E55020"/>
    <w:rsid w:val="00E60B74"/>
    <w:rsid w:val="00E64DAB"/>
    <w:rsid w:val="00E66325"/>
    <w:rsid w:val="00E75EE3"/>
    <w:rsid w:val="00E815CE"/>
    <w:rsid w:val="00E8273E"/>
    <w:rsid w:val="00E866CF"/>
    <w:rsid w:val="00E92424"/>
    <w:rsid w:val="00E93733"/>
    <w:rsid w:val="00E9511A"/>
    <w:rsid w:val="00E9519A"/>
    <w:rsid w:val="00E95966"/>
    <w:rsid w:val="00E95D1F"/>
    <w:rsid w:val="00E95FAA"/>
    <w:rsid w:val="00EA11B0"/>
    <w:rsid w:val="00EA150C"/>
    <w:rsid w:val="00EA2F29"/>
    <w:rsid w:val="00EA3999"/>
    <w:rsid w:val="00EA3C07"/>
    <w:rsid w:val="00EA7AF0"/>
    <w:rsid w:val="00EB1C7F"/>
    <w:rsid w:val="00EB232A"/>
    <w:rsid w:val="00EC0FC5"/>
    <w:rsid w:val="00EC1C55"/>
    <w:rsid w:val="00EC2E8C"/>
    <w:rsid w:val="00EC4CCD"/>
    <w:rsid w:val="00EC6F09"/>
    <w:rsid w:val="00ED10A1"/>
    <w:rsid w:val="00ED1368"/>
    <w:rsid w:val="00ED678B"/>
    <w:rsid w:val="00ED7EAC"/>
    <w:rsid w:val="00EE1A39"/>
    <w:rsid w:val="00EE1C57"/>
    <w:rsid w:val="00EF0EAC"/>
    <w:rsid w:val="00EF1EA5"/>
    <w:rsid w:val="00EF4E41"/>
    <w:rsid w:val="00F004AC"/>
    <w:rsid w:val="00F0669E"/>
    <w:rsid w:val="00F07B51"/>
    <w:rsid w:val="00F10474"/>
    <w:rsid w:val="00F10B45"/>
    <w:rsid w:val="00F10BE8"/>
    <w:rsid w:val="00F11F8B"/>
    <w:rsid w:val="00F1397D"/>
    <w:rsid w:val="00F162B8"/>
    <w:rsid w:val="00F175E0"/>
    <w:rsid w:val="00F20686"/>
    <w:rsid w:val="00F209D7"/>
    <w:rsid w:val="00F220CD"/>
    <w:rsid w:val="00F3268E"/>
    <w:rsid w:val="00F3502C"/>
    <w:rsid w:val="00F357E5"/>
    <w:rsid w:val="00F429F2"/>
    <w:rsid w:val="00F43E66"/>
    <w:rsid w:val="00F43FE5"/>
    <w:rsid w:val="00F5107E"/>
    <w:rsid w:val="00F519BE"/>
    <w:rsid w:val="00F5354E"/>
    <w:rsid w:val="00F57FE0"/>
    <w:rsid w:val="00F620FD"/>
    <w:rsid w:val="00F65512"/>
    <w:rsid w:val="00F65E75"/>
    <w:rsid w:val="00F66B23"/>
    <w:rsid w:val="00F817F8"/>
    <w:rsid w:val="00F86E3D"/>
    <w:rsid w:val="00F87C1C"/>
    <w:rsid w:val="00F909EF"/>
    <w:rsid w:val="00F91143"/>
    <w:rsid w:val="00F95A08"/>
    <w:rsid w:val="00FA0C01"/>
    <w:rsid w:val="00FA2F08"/>
    <w:rsid w:val="00FA3678"/>
    <w:rsid w:val="00FA722A"/>
    <w:rsid w:val="00FA7B6D"/>
    <w:rsid w:val="00FB0AC6"/>
    <w:rsid w:val="00FB0C85"/>
    <w:rsid w:val="00FB126B"/>
    <w:rsid w:val="00FB3BE8"/>
    <w:rsid w:val="00FB43D7"/>
    <w:rsid w:val="00FB4C66"/>
    <w:rsid w:val="00FB6CF5"/>
    <w:rsid w:val="00FC08E3"/>
    <w:rsid w:val="00FC2DD9"/>
    <w:rsid w:val="00FC3ED1"/>
    <w:rsid w:val="00FC4660"/>
    <w:rsid w:val="00FC4880"/>
    <w:rsid w:val="00FD5259"/>
    <w:rsid w:val="00FD647A"/>
    <w:rsid w:val="00FD708F"/>
    <w:rsid w:val="00FE4323"/>
    <w:rsid w:val="00FE578E"/>
    <w:rsid w:val="00FE6427"/>
    <w:rsid w:val="00FF240A"/>
    <w:rsid w:val="00FF35DE"/>
    <w:rsid w:val="00FF4EFD"/>
    <w:rsid w:val="00FF72DA"/>
    <w:rsid w:val="00FF7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7D351"/>
  <w15:chartTrackingRefBased/>
  <w15:docId w15:val="{3F8486AF-9892-466C-A249-6795DCB0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87C"/>
    <w:pPr>
      <w:keepLines/>
      <w:spacing w:before="120" w:after="120" w:line="240" w:lineRule="atLeast"/>
    </w:pPr>
    <w:rPr>
      <w:rFonts w:ascii="Arial" w:hAnsi="Arial"/>
      <w:sz w:val="20"/>
    </w:rPr>
  </w:style>
  <w:style w:type="paragraph" w:styleId="Heading1">
    <w:name w:val="heading 1"/>
    <w:basedOn w:val="Normal"/>
    <w:next w:val="Normal"/>
    <w:link w:val="Heading1Char"/>
    <w:uiPriority w:val="9"/>
    <w:qFormat/>
    <w:rsid w:val="003651E2"/>
    <w:pPr>
      <w:keepNext/>
      <w:numPr>
        <w:numId w:val="1"/>
      </w:numPr>
      <w:spacing w:before="480" w:after="0"/>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9B00FA"/>
    <w:pPr>
      <w:keepNext/>
      <w:spacing w:before="240" w:after="0"/>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5C3473"/>
    <w:pPr>
      <w:keepNext/>
      <w:spacing w:before="240" w:after="0"/>
      <w:outlineLvl w:val="2"/>
    </w:pPr>
    <w:rPr>
      <w:rFonts w:eastAsiaTheme="majorEastAsia" w:cs="Arial"/>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46F"/>
    <w:pPr>
      <w:tabs>
        <w:tab w:val="center" w:pos="4513"/>
        <w:tab w:val="right" w:pos="9026"/>
      </w:tabs>
      <w:spacing w:after="0"/>
    </w:pPr>
    <w:rPr>
      <w:b/>
      <w:sz w:val="18"/>
    </w:rPr>
  </w:style>
  <w:style w:type="character" w:customStyle="1" w:styleId="HeaderChar">
    <w:name w:val="Header Char"/>
    <w:basedOn w:val="DefaultParagraphFont"/>
    <w:link w:val="Header"/>
    <w:uiPriority w:val="99"/>
    <w:rsid w:val="00DF646F"/>
    <w:rPr>
      <w:rFonts w:ascii="Arial" w:hAnsi="Arial"/>
      <w:b/>
      <w:sz w:val="18"/>
    </w:rPr>
  </w:style>
  <w:style w:type="paragraph" w:styleId="Footer">
    <w:name w:val="footer"/>
    <w:basedOn w:val="Normal"/>
    <w:link w:val="FooterChar"/>
    <w:uiPriority w:val="99"/>
    <w:unhideWhenUsed/>
    <w:rsid w:val="00966209"/>
    <w:pPr>
      <w:tabs>
        <w:tab w:val="right" w:pos="9026"/>
      </w:tabs>
      <w:spacing w:after="0"/>
    </w:pPr>
    <w:rPr>
      <w:sz w:val="16"/>
    </w:rPr>
  </w:style>
  <w:style w:type="character" w:customStyle="1" w:styleId="FooterChar">
    <w:name w:val="Footer Char"/>
    <w:basedOn w:val="DefaultParagraphFont"/>
    <w:link w:val="Footer"/>
    <w:uiPriority w:val="99"/>
    <w:rsid w:val="00966209"/>
    <w:rPr>
      <w:rFonts w:ascii="Arial" w:hAnsi="Arial"/>
      <w:sz w:val="16"/>
    </w:rPr>
  </w:style>
  <w:style w:type="paragraph" w:styleId="Title">
    <w:name w:val="Title"/>
    <w:basedOn w:val="Normal"/>
    <w:next w:val="Normal"/>
    <w:link w:val="TitleChar"/>
    <w:uiPriority w:val="10"/>
    <w:qFormat/>
    <w:rsid w:val="00A27FF3"/>
    <w:pPr>
      <w:spacing w:before="480" w:after="0"/>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A27FF3"/>
    <w:rPr>
      <w:rFonts w:ascii="Arial" w:eastAsiaTheme="majorEastAsia" w:hAnsi="Arial" w:cstheme="majorBidi"/>
      <w:b/>
      <w:spacing w:val="-10"/>
      <w:kern w:val="28"/>
      <w:sz w:val="40"/>
      <w:szCs w:val="56"/>
    </w:rPr>
  </w:style>
  <w:style w:type="paragraph" w:customStyle="1" w:styleId="Authorslist">
    <w:name w:val="Authors list"/>
    <w:basedOn w:val="Normal"/>
    <w:qFormat/>
    <w:rsid w:val="00A27FF3"/>
  </w:style>
  <w:style w:type="table" w:styleId="TableGrid">
    <w:name w:val="Table Grid"/>
    <w:basedOn w:val="TableNormal"/>
    <w:uiPriority w:val="39"/>
    <w:rsid w:val="00763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0FA"/>
    <w:rPr>
      <w:rFonts w:ascii="Arial" w:eastAsiaTheme="majorEastAsia" w:hAnsi="Arial" w:cstheme="majorBidi"/>
      <w:b/>
      <w:szCs w:val="26"/>
    </w:rPr>
  </w:style>
  <w:style w:type="character" w:customStyle="1" w:styleId="Heading1Char">
    <w:name w:val="Heading 1 Char"/>
    <w:basedOn w:val="DefaultParagraphFont"/>
    <w:link w:val="Heading1"/>
    <w:uiPriority w:val="9"/>
    <w:rsid w:val="003651E2"/>
    <w:rPr>
      <w:rFonts w:ascii="Arial" w:eastAsiaTheme="majorEastAsia" w:hAnsi="Arial" w:cstheme="majorBidi"/>
      <w:b/>
      <w:sz w:val="28"/>
      <w:szCs w:val="28"/>
    </w:rPr>
  </w:style>
  <w:style w:type="paragraph" w:styleId="Caption">
    <w:name w:val="caption"/>
    <w:basedOn w:val="Normal"/>
    <w:next w:val="Normal"/>
    <w:uiPriority w:val="35"/>
    <w:unhideWhenUsed/>
    <w:qFormat/>
    <w:rsid w:val="002A7D62"/>
    <w:pPr>
      <w:keepNext/>
      <w:spacing w:before="360" w:after="200"/>
    </w:pPr>
    <w:rPr>
      <w:b/>
      <w:bCs/>
      <w:i/>
      <w:iCs/>
      <w:szCs w:val="18"/>
    </w:rPr>
  </w:style>
  <w:style w:type="table" w:styleId="GridTable1Light-Accent3">
    <w:name w:val="Grid Table 1 Light Accent 3"/>
    <w:basedOn w:val="TableNormal"/>
    <w:uiPriority w:val="46"/>
    <w:rsid w:val="00B6631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aliases w:val="ABC2022_Table"/>
    <w:basedOn w:val="TableNormal"/>
    <w:uiPriority w:val="46"/>
    <w:rsid w:val="002A7D62"/>
    <w:pPr>
      <w:spacing w:after="0" w:line="240" w:lineRule="auto"/>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rPr>
        <w:tblHeader/>
      </w:tr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ferencelist">
    <w:name w:val="Reference list"/>
    <w:basedOn w:val="ListParagraph"/>
    <w:qFormat/>
    <w:rsid w:val="003651E2"/>
    <w:pPr>
      <w:keepLines w:val="0"/>
      <w:widowControl w:val="0"/>
      <w:numPr>
        <w:numId w:val="6"/>
      </w:numPr>
      <w:tabs>
        <w:tab w:val="left" w:pos="808"/>
        <w:tab w:val="left" w:pos="809"/>
      </w:tabs>
      <w:autoSpaceDE w:val="0"/>
      <w:autoSpaceDN w:val="0"/>
      <w:spacing w:before="60" w:after="60" w:line="240" w:lineRule="auto"/>
      <w:contextualSpacing w:val="0"/>
    </w:pPr>
  </w:style>
  <w:style w:type="paragraph" w:styleId="BodyText">
    <w:name w:val="Body Text"/>
    <w:basedOn w:val="Normal"/>
    <w:link w:val="BodyTextChar"/>
    <w:uiPriority w:val="1"/>
    <w:qFormat/>
    <w:rsid w:val="00FD708F"/>
    <w:pPr>
      <w:widowControl w:val="0"/>
      <w:autoSpaceDE w:val="0"/>
      <w:autoSpaceDN w:val="0"/>
      <w:spacing w:before="62" w:after="0"/>
      <w:ind w:left="120"/>
    </w:pPr>
    <w:rPr>
      <w:rFonts w:eastAsia="Arial" w:cs="Arial"/>
      <w:sz w:val="19"/>
      <w:szCs w:val="19"/>
      <w:lang w:val="en-US"/>
    </w:rPr>
  </w:style>
  <w:style w:type="character" w:customStyle="1" w:styleId="BodyTextChar">
    <w:name w:val="Body Text Char"/>
    <w:basedOn w:val="DefaultParagraphFont"/>
    <w:link w:val="BodyText"/>
    <w:uiPriority w:val="1"/>
    <w:rsid w:val="00FD708F"/>
    <w:rPr>
      <w:rFonts w:ascii="Arial" w:eastAsia="Arial" w:hAnsi="Arial" w:cs="Arial"/>
      <w:sz w:val="19"/>
      <w:szCs w:val="19"/>
      <w:lang w:val="en-US"/>
    </w:rPr>
  </w:style>
  <w:style w:type="paragraph" w:styleId="ListParagraph">
    <w:name w:val="List Paragraph"/>
    <w:basedOn w:val="Normal"/>
    <w:uiPriority w:val="1"/>
    <w:qFormat/>
    <w:rsid w:val="003F35A5"/>
    <w:pPr>
      <w:numPr>
        <w:numId w:val="4"/>
      </w:numPr>
      <w:ind w:left="284" w:hanging="284"/>
      <w:contextualSpacing/>
    </w:pPr>
  </w:style>
  <w:style w:type="character" w:styleId="PlaceholderText">
    <w:name w:val="Placeholder Text"/>
    <w:basedOn w:val="DefaultParagraphFont"/>
    <w:uiPriority w:val="99"/>
    <w:rsid w:val="00A16ACB"/>
    <w:rPr>
      <w:color w:val="808080"/>
    </w:rPr>
  </w:style>
  <w:style w:type="paragraph" w:customStyle="1" w:styleId="Source">
    <w:name w:val="Source"/>
    <w:basedOn w:val="Normal"/>
    <w:qFormat/>
    <w:rsid w:val="005471FA"/>
    <w:pPr>
      <w:spacing w:after="360"/>
    </w:pPr>
    <w:rPr>
      <w:i/>
    </w:rPr>
  </w:style>
  <w:style w:type="paragraph" w:customStyle="1" w:styleId="Bodynumbered1">
    <w:name w:val="Body numbered 1"/>
    <w:basedOn w:val="Normal"/>
    <w:rsid w:val="007A1F48"/>
    <w:pPr>
      <w:keepLines w:val="0"/>
      <w:numPr>
        <w:numId w:val="8"/>
      </w:numPr>
      <w:ind w:left="284" w:hanging="284"/>
    </w:pPr>
    <w:rPr>
      <w:rFonts w:eastAsiaTheme="minorEastAsia"/>
      <w:lang w:val="en-US" w:eastAsia="ja-JP"/>
    </w:rPr>
  </w:style>
  <w:style w:type="numbering" w:customStyle="1" w:styleId="Style1">
    <w:name w:val="Style1"/>
    <w:uiPriority w:val="99"/>
    <w:rsid w:val="007A1F48"/>
    <w:pPr>
      <w:numPr>
        <w:numId w:val="7"/>
      </w:numPr>
    </w:pPr>
  </w:style>
  <w:style w:type="paragraph" w:customStyle="1" w:styleId="Bodynumbered2">
    <w:name w:val="Body numbered 2"/>
    <w:basedOn w:val="Bodynumbered1"/>
    <w:qFormat/>
    <w:rsid w:val="007A1F48"/>
    <w:pPr>
      <w:numPr>
        <w:ilvl w:val="1"/>
      </w:numPr>
      <w:ind w:left="567" w:hanging="283"/>
    </w:pPr>
  </w:style>
  <w:style w:type="paragraph" w:customStyle="1" w:styleId="Bodynumbered3">
    <w:name w:val="Body numbered 3"/>
    <w:basedOn w:val="Bodynumbered2"/>
    <w:qFormat/>
    <w:rsid w:val="007A1F48"/>
    <w:pPr>
      <w:numPr>
        <w:ilvl w:val="2"/>
      </w:numPr>
      <w:ind w:left="851" w:hanging="284"/>
    </w:pPr>
  </w:style>
  <w:style w:type="paragraph" w:customStyle="1" w:styleId="EquationLeft">
    <w:name w:val="Equation Left"/>
    <w:rsid w:val="007A1F48"/>
    <w:pPr>
      <w:spacing w:before="120" w:after="120" w:line="240" w:lineRule="atLeast"/>
    </w:pPr>
    <w:rPr>
      <w:rFonts w:ascii="Arial" w:eastAsiaTheme="minorEastAsia" w:hAnsi="Arial" w:cs="Times New Roman"/>
      <w:sz w:val="20"/>
      <w:szCs w:val="18"/>
      <w:lang w:eastAsia="en-AU"/>
    </w:rPr>
  </w:style>
  <w:style w:type="paragraph" w:customStyle="1" w:styleId="EquationRight">
    <w:name w:val="Equation Right"/>
    <w:rsid w:val="007A1F48"/>
    <w:pPr>
      <w:spacing w:before="120" w:after="120" w:line="240" w:lineRule="atLeast"/>
      <w:jc w:val="right"/>
    </w:pPr>
    <w:rPr>
      <w:rFonts w:ascii="Arial" w:eastAsiaTheme="minorEastAsia" w:hAnsi="Arial" w:cs="Times New Roman"/>
      <w:sz w:val="20"/>
      <w:szCs w:val="18"/>
      <w:lang w:eastAsia="en-AU"/>
    </w:rPr>
  </w:style>
  <w:style w:type="paragraph" w:customStyle="1" w:styleId="EquationCentered">
    <w:name w:val="Equation Centered"/>
    <w:rsid w:val="007A1F48"/>
    <w:pPr>
      <w:spacing w:before="120" w:after="120" w:line="240" w:lineRule="atLeast"/>
      <w:jc w:val="center"/>
    </w:pPr>
    <w:rPr>
      <w:rFonts w:ascii="Arial" w:eastAsiaTheme="minorEastAsia" w:hAnsi="Arial" w:cs="Arial"/>
      <w:bCs/>
      <w:szCs w:val="24"/>
      <w:lang w:eastAsia="en-AU"/>
    </w:rPr>
  </w:style>
  <w:style w:type="character" w:customStyle="1" w:styleId="Heading3Char">
    <w:name w:val="Heading 3 Char"/>
    <w:basedOn w:val="DefaultParagraphFont"/>
    <w:link w:val="Heading3"/>
    <w:uiPriority w:val="9"/>
    <w:rsid w:val="005C3473"/>
    <w:rPr>
      <w:rFonts w:ascii="Arial" w:eastAsiaTheme="majorEastAsia" w:hAnsi="Arial" w:cs="Arial"/>
      <w:b/>
      <w:bCs/>
      <w:i/>
      <w:iCs/>
      <w:sz w:val="20"/>
      <w:szCs w:val="20"/>
    </w:rPr>
  </w:style>
  <w:style w:type="character" w:styleId="Hyperlink">
    <w:name w:val="Hyperlink"/>
    <w:basedOn w:val="DefaultParagraphFont"/>
    <w:uiPriority w:val="99"/>
    <w:unhideWhenUsed/>
    <w:rsid w:val="006A3739"/>
    <w:rPr>
      <w:color w:val="0563C1" w:themeColor="hyperlink"/>
      <w:u w:val="single"/>
    </w:rPr>
  </w:style>
  <w:style w:type="character" w:styleId="UnresolvedMention">
    <w:name w:val="Unresolved Mention"/>
    <w:basedOn w:val="DefaultParagraphFont"/>
    <w:uiPriority w:val="99"/>
    <w:semiHidden/>
    <w:unhideWhenUsed/>
    <w:rsid w:val="006A3739"/>
    <w:rPr>
      <w:color w:val="605E5C"/>
      <w:shd w:val="clear" w:color="auto" w:fill="E1DFDD"/>
    </w:rPr>
  </w:style>
  <w:style w:type="paragraph" w:styleId="Revision">
    <w:name w:val="Revision"/>
    <w:hidden/>
    <w:uiPriority w:val="99"/>
    <w:semiHidden/>
    <w:rsid w:val="0065756E"/>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9D3F0D"/>
    <w:rPr>
      <w:sz w:val="16"/>
      <w:szCs w:val="16"/>
    </w:rPr>
  </w:style>
  <w:style w:type="paragraph" w:styleId="CommentText">
    <w:name w:val="annotation text"/>
    <w:basedOn w:val="Normal"/>
    <w:link w:val="CommentTextChar"/>
    <w:uiPriority w:val="99"/>
    <w:unhideWhenUsed/>
    <w:rsid w:val="009D3F0D"/>
    <w:pPr>
      <w:spacing w:line="240" w:lineRule="auto"/>
    </w:pPr>
    <w:rPr>
      <w:szCs w:val="20"/>
    </w:rPr>
  </w:style>
  <w:style w:type="character" w:customStyle="1" w:styleId="CommentTextChar">
    <w:name w:val="Comment Text Char"/>
    <w:basedOn w:val="DefaultParagraphFont"/>
    <w:link w:val="CommentText"/>
    <w:uiPriority w:val="99"/>
    <w:rsid w:val="009D3F0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D3F0D"/>
    <w:rPr>
      <w:b/>
      <w:bCs/>
    </w:rPr>
  </w:style>
  <w:style w:type="character" w:customStyle="1" w:styleId="CommentSubjectChar">
    <w:name w:val="Comment Subject Char"/>
    <w:basedOn w:val="CommentTextChar"/>
    <w:link w:val="CommentSubject"/>
    <w:uiPriority w:val="99"/>
    <w:semiHidden/>
    <w:rsid w:val="009D3F0D"/>
    <w:rPr>
      <w:rFonts w:ascii="Arial" w:hAnsi="Arial"/>
      <w:b/>
      <w:bCs/>
      <w:sz w:val="20"/>
      <w:szCs w:val="20"/>
    </w:rPr>
  </w:style>
  <w:style w:type="paragraph" w:customStyle="1" w:styleId="Body">
    <w:name w:val="Body"/>
    <w:link w:val="BodyChar"/>
    <w:qFormat/>
    <w:rsid w:val="004A1389"/>
    <w:pPr>
      <w:widowControl w:val="0"/>
      <w:autoSpaceDE w:val="0"/>
      <w:autoSpaceDN w:val="0"/>
      <w:spacing w:before="120" w:after="0" w:line="240" w:lineRule="auto"/>
      <w:jc w:val="both"/>
    </w:pPr>
    <w:rPr>
      <w:rFonts w:ascii="Times" w:eastAsia="Times New Roman" w:hAnsi="Times" w:cs="Times"/>
      <w:noProof/>
      <w:szCs w:val="20"/>
      <w:lang w:val="en-US"/>
    </w:rPr>
  </w:style>
  <w:style w:type="paragraph" w:customStyle="1" w:styleId="Reference">
    <w:name w:val="Reference"/>
    <w:basedOn w:val="Body"/>
    <w:qFormat/>
    <w:rsid w:val="004A1389"/>
    <w:pPr>
      <w:ind w:left="340" w:hanging="340"/>
    </w:pPr>
  </w:style>
  <w:style w:type="character" w:customStyle="1" w:styleId="BodyChar">
    <w:name w:val="Body Char"/>
    <w:link w:val="Body"/>
    <w:rsid w:val="004A1389"/>
    <w:rPr>
      <w:rFonts w:ascii="Times" w:eastAsia="Times New Roman" w:hAnsi="Times" w:cs="Times"/>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mailto:John.Hilton@aurecongroup.com"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yperlink" Target="https://www.linkedin.com/in/lucy-washer-39218213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yperlink" Target="mailto:Lucy.Washer@aurecongroup.com" TargetMode="Externa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https://www.linkedin.com/in/johnhiltonaurecon/"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F4C2B10D8246158B59F78E2899F91A"/>
        <w:category>
          <w:name w:val="General"/>
          <w:gallery w:val="placeholder"/>
        </w:category>
        <w:types>
          <w:type w:val="bbPlcHdr"/>
        </w:types>
        <w:behaviors>
          <w:behavior w:val="content"/>
        </w:behaviors>
        <w:guid w:val="{68B89337-E963-4477-BDBE-34688B451DDF}"/>
      </w:docPartPr>
      <w:docPartBody>
        <w:p w:rsidR="00C941BF" w:rsidRDefault="00AF0DDE">
          <w:pPr>
            <w:pStyle w:val="37F4C2B10D8246158B59F78E2899F91A"/>
          </w:pPr>
          <w:r w:rsidRPr="006E4C5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73"/>
    <w:rsid w:val="00134C63"/>
    <w:rsid w:val="00370AB7"/>
    <w:rsid w:val="00392E69"/>
    <w:rsid w:val="00546925"/>
    <w:rsid w:val="00752654"/>
    <w:rsid w:val="007E7624"/>
    <w:rsid w:val="007F1482"/>
    <w:rsid w:val="00850D9A"/>
    <w:rsid w:val="008735F8"/>
    <w:rsid w:val="00876305"/>
    <w:rsid w:val="008D4101"/>
    <w:rsid w:val="00907E1C"/>
    <w:rsid w:val="009C0D73"/>
    <w:rsid w:val="009F3A93"/>
    <w:rsid w:val="00AF0DDE"/>
    <w:rsid w:val="00B559AB"/>
    <w:rsid w:val="00BB0371"/>
    <w:rsid w:val="00C051A5"/>
    <w:rsid w:val="00C75CD0"/>
    <w:rsid w:val="00C844D9"/>
    <w:rsid w:val="00C941BF"/>
    <w:rsid w:val="00D441A1"/>
    <w:rsid w:val="00D64CA1"/>
    <w:rsid w:val="00DB2D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DDE"/>
    <w:rPr>
      <w:color w:val="808080"/>
    </w:rPr>
  </w:style>
  <w:style w:type="paragraph" w:customStyle="1" w:styleId="37F4C2B10D8246158B59F78E2899F91A">
    <w:name w:val="37F4C2B10D8246158B59F78E2899F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NZ Transport Agency (the Transport Agency) issued in May 2016 the first edition of the Transport Agency’s Highway Structures Design Guide. This new document is the Transport Agency’s primary structures design document, and sets out the Transport Agency’s design requirements for all permanent highway structures on the New Zealand state highway network, including soil structures and earthworks. The primary function of the Highway Structures Design Guide is to define design requirements that are consistent with the Transport Agency’s primary purpose of promoting an affordable, integrated, safe, responsive and sustainable land transport system.The guide has secondary functions of (a) providing design guidelines for use by other New Zealand road controlling authorities, (b) interpreting the New Zealand Building Act 2004 requirements for the design of highway structures and setting out the Transport Agency’s intended means of compliance with the New Zealand Building Code, and (c) providing the Transport Agency’s requirements for structures owned by others that are present within the state highway road reserve.In addition to comprehensive design requirements for new structures (including design philosophy and non-structural requirements as well as structural requirements), the scope of the Highway Structures Design Guide includes design and construction process requirements, design, construction and handover documentation requirements, a summary of Building Act 2004, Building Code and building consent requirements and requirements for evaluation of and alterations to existing structures.The guide references the Transport Agency’s existing structures design manuals, guides and specifications, but also contains new material developed where found to be necessary in order to provide comprehensive coverage of the Transport Agency’s structures.The paper, prepared by the working group that developed the Highway Structures Design Guide, describes the genesis and development of the guide, provides a section by section summary of the content and presents and discusses the new requirements that have been developed.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A02DE16D75CAC4FABA96F9633ADB3E0" ma:contentTypeVersion="4" ma:contentTypeDescription="Create a new document." ma:contentTypeScope="" ma:versionID="eeaf1a8b2ef79ebc564586b455f79360">
  <xsd:schema xmlns:xsd="http://www.w3.org/2001/XMLSchema" xmlns:xs="http://www.w3.org/2001/XMLSchema" xmlns:p="http://schemas.microsoft.com/office/2006/metadata/properties" xmlns:ns2="e90aab7e-e67c-42ea-b36a-ff77b0e7f386" targetNamespace="http://schemas.microsoft.com/office/2006/metadata/properties" ma:root="true" ma:fieldsID="9b6836a4600a24e65fb263b870f5b1de" ns2:_="">
    <xsd:import namespace="e90aab7e-e67c-42ea-b36a-ff77b0e7f3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aab7e-e67c-42ea-b36a-ff77b0e7f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DFDADA-750C-46E7-8086-1B2B313372E2}">
  <ds:schemaRefs>
    <ds:schemaRef ds:uri="http://schemas.openxmlformats.org/officeDocument/2006/bibliography"/>
  </ds:schemaRefs>
</ds:datastoreItem>
</file>

<file path=customXml/itemProps3.xml><?xml version="1.0" encoding="utf-8"?>
<ds:datastoreItem xmlns:ds="http://schemas.openxmlformats.org/officeDocument/2006/customXml" ds:itemID="{2AD895E9-A19A-4F36-8D0F-8D73962577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1686B4-412A-4A3E-9895-36C7A549791C}">
  <ds:schemaRefs>
    <ds:schemaRef ds:uri="http://schemas.microsoft.com/sharepoint/v3/contenttype/forms"/>
  </ds:schemaRefs>
</ds:datastoreItem>
</file>

<file path=customXml/itemProps5.xml><?xml version="1.0" encoding="utf-8"?>
<ds:datastoreItem xmlns:ds="http://schemas.openxmlformats.org/officeDocument/2006/customXml" ds:itemID="{2ADB40C7-918E-4A86-B9F2-DEC17475F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aab7e-e67c-42ea-b36a-ff77b0e7f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709595-deb9-4ceb-bf06-8305974a2062}" enabled="1" method="Standard" siteId="{cb356782-ad9a-47fb-878b-7ebceb85b86c}" contentBits="2" removed="0"/>
</clbl:labelList>
</file>

<file path=docProps/app.xml><?xml version="1.0" encoding="utf-8"?>
<Properties xmlns="http://schemas.openxmlformats.org/officeDocument/2006/extended-properties" xmlns:vt="http://schemas.openxmlformats.org/officeDocument/2006/docPropsVTypes">
  <Template>Normal.dotm</Template>
  <TotalTime>632</TotalTime>
  <Pages>8</Pages>
  <Words>2970</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Fatigue in shear reinforcement</vt:lpstr>
    </vt:vector>
  </TitlesOfParts>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carbon small span rail bridges</dc:title>
  <dc:subject/>
  <dc:creator>John Hilton</dc:creator>
  <cp:keywords/>
  <dc:description/>
  <cp:lastModifiedBy>John Hilton</cp:lastModifiedBy>
  <cp:revision>350</cp:revision>
  <cp:lastPrinted>2025-02-16T01:58:00Z</cp:lastPrinted>
  <dcterms:created xsi:type="dcterms:W3CDTF">2025-02-10T04:25:00Z</dcterms:created>
  <dcterms:modified xsi:type="dcterms:W3CDTF">2025-02-16T02:28:00Z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0x0101005A02DE16D75CAC4FABA96F9633ADB3E0</vt:lpwstr>
  </property>
  <property fmtid="{D5CDD505-2E9C-101B-9397-08002B2CF9AE}" pid="3" name="Order">
    <vt:r8>100</vt:r8>
  </property>
  <property fmtid="{D5CDD505-2E9C-101B-9397-08002B2CF9AE}" pid="4" name="ClassificationContentMarkingFooterShapeIds">
    <vt:lpwstr>16333f3b,7323ab68,3c961259</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ies>
</file>