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66EB" w14:textId="40B5BCFB" w:rsidR="00AA7F7E" w:rsidRPr="00246595" w:rsidRDefault="00DF12F5" w:rsidP="002E1D22">
      <w:pPr>
        <w:pStyle w:val="Title"/>
        <w:spacing w:before="100" w:beforeAutospacing="1"/>
        <w:rPr>
          <w:b w:val="0"/>
          <w:bCs/>
        </w:rPr>
      </w:pPr>
      <w:r>
        <w:t>Rail Traffic Collision Protection for Station Bridges and Structures</w:t>
      </w:r>
    </w:p>
    <w:p w14:paraId="72AD4233" w14:textId="138021BF" w:rsidR="00A27FF3" w:rsidRDefault="00DF12F5" w:rsidP="00763BD0">
      <w:pPr>
        <w:pStyle w:val="Authorslist"/>
      </w:pPr>
      <w:r>
        <w:t>Malcolm Peake</w:t>
      </w:r>
      <w:r w:rsidR="00DF646F">
        <w:t xml:space="preserve">, </w:t>
      </w:r>
      <w:r>
        <w:t>Senior Engineer Structures (Civil)</w:t>
      </w:r>
      <w:r w:rsidR="008242CB" w:rsidRPr="008242CB">
        <w:t xml:space="preserve">, </w:t>
      </w:r>
      <w:r>
        <w:t>Transport for New South Wales</w:t>
      </w:r>
    </w:p>
    <w:p w14:paraId="7BD1900A" w14:textId="31629B92" w:rsidR="00A16ACB" w:rsidRDefault="00DF12F5" w:rsidP="00A16ACB">
      <w:pPr>
        <w:pStyle w:val="Authorslist"/>
      </w:pPr>
      <w:r>
        <w:t>Yew Chuan Chong</w:t>
      </w:r>
      <w:r w:rsidR="00A16ACB">
        <w:t xml:space="preserve">, </w:t>
      </w:r>
      <w:r>
        <w:t>Principal Engineer Structures and Bridges, Transport for New South Wales</w:t>
      </w:r>
    </w:p>
    <w:p w14:paraId="76390A12" w14:textId="77777777" w:rsidR="00835CC7" w:rsidRDefault="00835CC7" w:rsidP="00A16ACB">
      <w:pPr>
        <w:pStyle w:val="Authorslist"/>
      </w:pPr>
    </w:p>
    <w:p w14:paraId="05444F47" w14:textId="77777777" w:rsidR="00835CC7" w:rsidRDefault="00835CC7" w:rsidP="00763BD0">
      <w:pPr>
        <w:pStyle w:val="Authorslist"/>
        <w:sectPr w:rsidR="00835CC7" w:rsidSect="009223CF">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763BD0" w14:paraId="2B168B79" w14:textId="77777777" w:rsidTr="00763BD0">
        <w:tc>
          <w:tcPr>
            <w:tcW w:w="9016" w:type="dxa"/>
            <w:shd w:val="clear" w:color="auto" w:fill="F2F2F2" w:themeFill="background1" w:themeFillShade="F2"/>
          </w:tcPr>
          <w:p w14:paraId="28A1F84A" w14:textId="77777777" w:rsidR="00763BD0" w:rsidRPr="00D9289D" w:rsidRDefault="00763BD0" w:rsidP="00D9289D">
            <w:pPr>
              <w:rPr>
                <w:b/>
                <w:bCs/>
              </w:rPr>
            </w:pPr>
            <w:r w:rsidRPr="00D9289D">
              <w:rPr>
                <w:b/>
                <w:bCs/>
              </w:rPr>
              <w:t>Abstract</w:t>
            </w:r>
          </w:p>
          <w:p w14:paraId="6903574C" w14:textId="77777777" w:rsidR="00DF12F5" w:rsidRPr="00DF12F5" w:rsidRDefault="00DF12F5" w:rsidP="00DF12F5">
            <w:pPr>
              <w:rPr>
                <w:rFonts w:cs="Arial"/>
                <w:szCs w:val="20"/>
                <w:lang w:eastAsia="en-AU"/>
              </w:rPr>
            </w:pPr>
            <w:r w:rsidRPr="00DF12F5">
              <w:rPr>
                <w:rFonts w:cs="Arial"/>
                <w:szCs w:val="20"/>
                <w:lang w:eastAsia="en-AU"/>
              </w:rPr>
              <w:t>Railway bridges and structures collision protection requirements are covered in many standards and codes across Australia and around the world. Design preference for bridges over railways is to have a clear span between abutments and to have supports at least 20m clear of tracks. However, due to many site constraints, particularly for existing bridge modifications and at railway stations, fully satisfying standard requirements may not be reasonably practicable.</w:t>
            </w:r>
          </w:p>
          <w:p w14:paraId="4038DC1F" w14:textId="77777777" w:rsidR="00DF12F5" w:rsidRPr="00DF12F5" w:rsidRDefault="00DF12F5" w:rsidP="00DF12F5">
            <w:pPr>
              <w:rPr>
                <w:rFonts w:cs="Arial"/>
                <w:szCs w:val="20"/>
                <w:lang w:eastAsia="en-AU"/>
              </w:rPr>
            </w:pPr>
            <w:r w:rsidRPr="00DF12F5">
              <w:rPr>
                <w:rFonts w:cs="Arial"/>
                <w:szCs w:val="20"/>
                <w:lang w:eastAsia="en-AU"/>
              </w:rPr>
              <w:t>AS 5100, being the primary Australian Standard covering railway bridge collision protection is also supplemented by relevant state transport authority standards and documents to address the multiple scenarios of bridge configurations and site variables. Associated with these many possibilities, AS 5100 has over twenty references back to the “relevant authority” and nine references to a “risk assessment” to resolve design decisions such as loading, geometry and available platform wall resistance predominately using lessons learnt from historical events and data, including catastrophic accidents. Also, AS 5100 only has very limited guidance for bridge supports on railway station platforms.</w:t>
            </w:r>
          </w:p>
          <w:p w14:paraId="68BEE9C6" w14:textId="1D04BBFC" w:rsidR="00763BD0" w:rsidRDefault="00DF12F5" w:rsidP="00DF12F5">
            <w:pPr>
              <w:rPr>
                <w:b/>
                <w:bCs/>
              </w:rPr>
            </w:pPr>
            <w:r w:rsidRPr="00DF12F5">
              <w:rPr>
                <w:rFonts w:cs="Arial"/>
                <w:szCs w:val="20"/>
                <w:lang w:eastAsia="en-AU"/>
              </w:rPr>
              <w:t>This paper provides an insight and compares standard requirements published within Australia and some key international codes such as UIC-777-2R associated with bridges over railways with supports at station platforms and presents a simple summary table of the results, together with recommendations. The aim is to assist bridge and transport asset managers to easily compare design requirements for overbridge, footbridge and airspace development collision protection at railway stations.</w:t>
            </w:r>
            <w:r w:rsidR="005471FA" w:rsidRPr="00473BF6">
              <w:rPr>
                <w:rFonts w:cs="Arial"/>
                <w:szCs w:val="20"/>
                <w:lang w:eastAsia="en-AU"/>
              </w:rPr>
              <w:t xml:space="preserve"> </w:t>
            </w:r>
          </w:p>
          <w:p w14:paraId="7F1B4849" w14:textId="141B3AD7" w:rsidR="00763BD0" w:rsidRPr="00A27FF3" w:rsidRDefault="00763BD0" w:rsidP="00763BD0">
            <w:r w:rsidRPr="00763BD0">
              <w:rPr>
                <w:b/>
                <w:bCs/>
              </w:rPr>
              <w:t>Keywords:</w:t>
            </w:r>
            <w:r>
              <w:t xml:space="preserve"> </w:t>
            </w:r>
            <w:r w:rsidR="005471FA">
              <w:t xml:space="preserve"> </w:t>
            </w:r>
            <w:r w:rsidR="00DF12F5">
              <w:t>Railway</w:t>
            </w:r>
            <w:r w:rsidR="005471FA">
              <w:t xml:space="preserve">, </w:t>
            </w:r>
            <w:r w:rsidR="00DF12F5">
              <w:t>Bridge, Collision</w:t>
            </w:r>
            <w:r w:rsidR="005471FA">
              <w:t xml:space="preserve">, </w:t>
            </w:r>
            <w:r w:rsidR="00DF12F5">
              <w:t>Protection</w:t>
            </w:r>
            <w:r w:rsidR="005471FA">
              <w:t xml:space="preserve">, </w:t>
            </w:r>
            <w:r w:rsidR="00DF12F5">
              <w:t>Station</w:t>
            </w:r>
          </w:p>
          <w:p w14:paraId="54B12648" w14:textId="77777777" w:rsidR="00763BD0" w:rsidRDefault="00763BD0" w:rsidP="00763BD0">
            <w:pPr>
              <w:pStyle w:val="Authorslist"/>
            </w:pPr>
          </w:p>
        </w:tc>
      </w:tr>
    </w:tbl>
    <w:p w14:paraId="1AF16957" w14:textId="428808E8" w:rsidR="00FD708F" w:rsidRPr="00FD708F" w:rsidRDefault="00571C35" w:rsidP="003651E2">
      <w:pPr>
        <w:pStyle w:val="Heading1"/>
      </w:pPr>
      <w:r>
        <w:t>Introduction</w:t>
      </w:r>
    </w:p>
    <w:p w14:paraId="3337F791" w14:textId="55A9C68C" w:rsidR="003168DD" w:rsidRPr="0073425A" w:rsidRDefault="003C1A44" w:rsidP="0073425A">
      <w:r w:rsidRPr="0073425A">
        <w:t>When designing for railway collision protection</w:t>
      </w:r>
      <w:r w:rsidR="008B246C" w:rsidRPr="0073425A">
        <w:t>, including at stations</w:t>
      </w:r>
      <w:r w:rsidRPr="0073425A">
        <w:t xml:space="preserve">, risk considerations can include a very broad range of </w:t>
      </w:r>
      <w:r w:rsidR="003C404B" w:rsidRPr="0073425A">
        <w:t xml:space="preserve">potential </w:t>
      </w:r>
      <w:r w:rsidR="008B246C" w:rsidRPr="0073425A">
        <w:t xml:space="preserve">scenarios, </w:t>
      </w:r>
      <w:r w:rsidRPr="0073425A">
        <w:t xml:space="preserve">hazards, likelihoods, </w:t>
      </w:r>
      <w:r w:rsidR="008B246C" w:rsidRPr="0073425A">
        <w:t xml:space="preserve">bridge types, structure types, train types, </w:t>
      </w:r>
      <w:r w:rsidRPr="0073425A">
        <w:t>railway infrastructure and eventual</w:t>
      </w:r>
      <w:r w:rsidR="00016E42" w:rsidRPr="0073425A">
        <w:t xml:space="preserve"> broad</w:t>
      </w:r>
      <w:r w:rsidRPr="0073425A">
        <w:t xml:space="preserve"> range of </w:t>
      </w:r>
      <w:r w:rsidR="003C404B" w:rsidRPr="0073425A">
        <w:t xml:space="preserve">potential </w:t>
      </w:r>
      <w:r w:rsidRPr="0073425A">
        <w:t>consequences.</w:t>
      </w:r>
      <w:r w:rsidR="0073425A">
        <w:t xml:space="preserve"> </w:t>
      </w:r>
      <w:r w:rsidR="003168DD" w:rsidRPr="0073425A">
        <w:t>Bridges and structures over and adjacent to rail tracks can vary significantly in terms of size, mass, clearance and function.</w:t>
      </w:r>
      <w:r w:rsidR="0073425A">
        <w:t xml:space="preserve"> </w:t>
      </w:r>
      <w:r w:rsidR="003168DD" w:rsidRPr="0073425A">
        <w:t>Rail tracks approaching and within stations can vary significantly in terms of track numbers, geometry, line speed</w:t>
      </w:r>
      <w:r w:rsidR="00147A7C">
        <w:t>, track components</w:t>
      </w:r>
      <w:r w:rsidR="003168DD" w:rsidRPr="0073425A">
        <w:t xml:space="preserve"> and potential out-of-control speeds.</w:t>
      </w:r>
      <w:r w:rsidR="0073425A">
        <w:t xml:space="preserve"> </w:t>
      </w:r>
      <w:r w:rsidR="003168DD" w:rsidRPr="0073425A">
        <w:t>Some</w:t>
      </w:r>
      <w:r w:rsidR="00147A7C">
        <w:t xml:space="preserve"> major</w:t>
      </w:r>
      <w:r w:rsidR="003168DD" w:rsidRPr="0073425A">
        <w:t xml:space="preserve"> historical disasters due to train collisions causing catastrophic collapse of bridges and structures </w:t>
      </w:r>
      <w:r w:rsidR="00016E42" w:rsidRPr="0073425A">
        <w:t xml:space="preserve">down </w:t>
      </w:r>
      <w:r w:rsidR="003168DD" w:rsidRPr="0073425A">
        <w:t xml:space="preserve">onto trains include at Granville, Sydney </w:t>
      </w:r>
      <w:r w:rsidR="00016E42" w:rsidRPr="0073425A">
        <w:t xml:space="preserve">(1977) </w:t>
      </w:r>
      <w:r w:rsidR="003168DD" w:rsidRPr="0073425A">
        <w:t xml:space="preserve">and </w:t>
      </w:r>
      <w:proofErr w:type="spellStart"/>
      <w:r w:rsidR="003168DD" w:rsidRPr="0073425A">
        <w:t>Eschede</w:t>
      </w:r>
      <w:proofErr w:type="spellEnd"/>
      <w:r w:rsidR="003168DD" w:rsidRPr="0073425A">
        <w:t>, Germany</w:t>
      </w:r>
      <w:r w:rsidR="00016E42" w:rsidRPr="0073425A">
        <w:t xml:space="preserve"> (1998)</w:t>
      </w:r>
      <w:r w:rsidR="003168DD" w:rsidRPr="0073425A">
        <w:t>.</w:t>
      </w:r>
    </w:p>
    <w:p w14:paraId="4578B225" w14:textId="77777777" w:rsidR="003168DD" w:rsidRDefault="003168DD" w:rsidP="0073425A">
      <w:pPr>
        <w:ind w:left="284" w:hanging="284"/>
      </w:pPr>
    </w:p>
    <w:p w14:paraId="7C113EE7" w14:textId="6F87D9CA" w:rsidR="004F636E" w:rsidRDefault="00853F1B" w:rsidP="0073425A">
      <w:r w:rsidRPr="008B246C">
        <w:lastRenderedPageBreak/>
        <w:t>Standards</w:t>
      </w:r>
      <w:r w:rsidR="008B246C">
        <w:t xml:space="preserve"> </w:t>
      </w:r>
      <w:r w:rsidR="00147A7C">
        <w:t xml:space="preserve">and codes </w:t>
      </w:r>
      <w:r w:rsidR="008B246C">
        <w:t xml:space="preserve">typically </w:t>
      </w:r>
      <w:r>
        <w:t>provide design</w:t>
      </w:r>
      <w:r w:rsidR="008B246C">
        <w:t xml:space="preserve"> criteria and </w:t>
      </w:r>
      <w:r>
        <w:t xml:space="preserve">rules </w:t>
      </w:r>
      <w:r w:rsidR="00856A3A">
        <w:t xml:space="preserve">and guidance </w:t>
      </w:r>
      <w:r>
        <w:t xml:space="preserve">for protecting bridges and structures against </w:t>
      </w:r>
      <w:r w:rsidR="008B246C">
        <w:t xml:space="preserve">potential </w:t>
      </w:r>
      <w:r>
        <w:t>accidental</w:t>
      </w:r>
      <w:r w:rsidR="00856A3A">
        <w:t xml:space="preserve"> collision</w:t>
      </w:r>
      <w:r>
        <w:t xml:space="preserve"> actions </w:t>
      </w:r>
      <w:r w:rsidR="003C404B">
        <w:t>that</w:t>
      </w:r>
      <w:r>
        <w:t xml:space="preserve"> </w:t>
      </w:r>
      <w:r w:rsidR="008B246C">
        <w:t>will</w:t>
      </w:r>
      <w:r>
        <w:t xml:space="preserve"> never</w:t>
      </w:r>
      <w:r w:rsidR="00856A3A">
        <w:t xml:space="preserve"> likely</w:t>
      </w:r>
      <w:r>
        <w:t xml:space="preserve"> occur</w:t>
      </w:r>
      <w:r w:rsidR="008B246C">
        <w:t xml:space="preserve"> over the</w:t>
      </w:r>
      <w:r w:rsidR="00856A3A">
        <w:t>ir</w:t>
      </w:r>
      <w:r w:rsidR="008B246C">
        <w:t xml:space="preserve"> design life, but</w:t>
      </w:r>
      <w:r w:rsidR="00226897">
        <w:t xml:space="preserve"> as</w:t>
      </w:r>
      <w:r w:rsidR="003168DD">
        <w:t xml:space="preserve"> </w:t>
      </w:r>
      <w:r w:rsidR="003A7081">
        <w:t xml:space="preserve">the </w:t>
      </w:r>
      <w:r w:rsidR="004C4F82">
        <w:t>o</w:t>
      </w:r>
      <w:r w:rsidR="00EB6E34">
        <w:t>ccurrence of collision events cannot be fully eliminated</w:t>
      </w:r>
      <w:r w:rsidR="0017122F">
        <w:t>,</w:t>
      </w:r>
      <w:r w:rsidR="00016E42">
        <w:t xml:space="preserve"> </w:t>
      </w:r>
      <w:r w:rsidR="003C404B">
        <w:t xml:space="preserve">some </w:t>
      </w:r>
      <w:r w:rsidR="003168DD">
        <w:t>provisions</w:t>
      </w:r>
      <w:r w:rsidR="00D76B76">
        <w:t xml:space="preserve"> are </w:t>
      </w:r>
      <w:r w:rsidR="00147A7C">
        <w:t xml:space="preserve">deemed </w:t>
      </w:r>
      <w:r w:rsidR="00D76B76">
        <w:t>necessary.</w:t>
      </w:r>
      <w:r w:rsidR="0073425A">
        <w:t xml:space="preserve"> </w:t>
      </w:r>
      <w:r w:rsidR="003168DD">
        <w:t xml:space="preserve">To address </w:t>
      </w:r>
      <w:r w:rsidR="0066490F">
        <w:t xml:space="preserve">structure collision protections, </w:t>
      </w:r>
      <w:r w:rsidR="003168DD">
        <w:t xml:space="preserve">standards requirements can also vary </w:t>
      </w:r>
      <w:r w:rsidR="003168DD" w:rsidRPr="003168DD">
        <w:t>significantly in terms of setting structure design</w:t>
      </w:r>
      <w:r w:rsidR="0066490F">
        <w:t xml:space="preserve"> impact</w:t>
      </w:r>
      <w:r w:rsidR="003168DD" w:rsidRPr="003168DD">
        <w:t xml:space="preserve"> loads</w:t>
      </w:r>
      <w:r w:rsidR="003168DD">
        <w:t xml:space="preserve">, </w:t>
      </w:r>
      <w:r w:rsidR="001579CE">
        <w:t xml:space="preserve">structure </w:t>
      </w:r>
      <w:r w:rsidR="003168DD">
        <w:t>clearances, robustness, redundancy and other</w:t>
      </w:r>
      <w:r w:rsidR="005A327E">
        <w:t xml:space="preserve"> protection</w:t>
      </w:r>
      <w:r w:rsidR="003168DD">
        <w:t xml:space="preserve"> </w:t>
      </w:r>
      <w:r w:rsidR="00147A7C">
        <w:t>details</w:t>
      </w:r>
      <w:r w:rsidR="003168DD">
        <w:t>.</w:t>
      </w:r>
      <w:r w:rsidR="0073425A">
        <w:t xml:space="preserve"> </w:t>
      </w:r>
      <w:r>
        <w:t xml:space="preserve">Potential </w:t>
      </w:r>
      <w:r w:rsidRPr="003C404B">
        <w:t>collision impact forces</w:t>
      </w:r>
      <w:r>
        <w:t xml:space="preserve"> due to a derailed train can</w:t>
      </w:r>
      <w:r w:rsidR="001579CE">
        <w:t xml:space="preserve"> also</w:t>
      </w:r>
      <w:r>
        <w:t xml:space="preserve"> be extremely high, particularly if the full mass of the train is mobilised at the point of impact at speed.</w:t>
      </w:r>
      <w:r w:rsidR="0073425A">
        <w:t xml:space="preserve"> </w:t>
      </w:r>
      <w:r w:rsidR="00875516">
        <w:t>D</w:t>
      </w:r>
      <w:r w:rsidR="00590E95">
        <w:t xml:space="preserve">ue to the </w:t>
      </w:r>
      <w:r w:rsidR="00875516">
        <w:t>variability</w:t>
      </w:r>
      <w:r w:rsidR="00590E95">
        <w:t>, published standards typically refer to and impose ‘</w:t>
      </w:r>
      <w:r w:rsidR="00590E95" w:rsidRPr="003C404B">
        <w:t>risk assessments</w:t>
      </w:r>
      <w:r w:rsidR="00590E95">
        <w:t>’ for projects to</w:t>
      </w:r>
      <w:r w:rsidR="003C404B">
        <w:t xml:space="preserve"> further</w:t>
      </w:r>
      <w:r w:rsidR="00590E95">
        <w:t xml:space="preserve"> investigate site specific factors and determine agreed outcomes for their proposed </w:t>
      </w:r>
      <w:r w:rsidR="001579CE">
        <w:t xml:space="preserve">optimal </w:t>
      </w:r>
      <w:r w:rsidR="00590E95">
        <w:t>solution.</w:t>
      </w:r>
      <w:r w:rsidR="0073425A">
        <w:t xml:space="preserve"> </w:t>
      </w:r>
      <w:r w:rsidR="001579CE">
        <w:t>Even though S</w:t>
      </w:r>
      <w:r w:rsidR="003339E1">
        <w:t xml:space="preserve">tandard objectives for </w:t>
      </w:r>
      <w:r w:rsidR="001579CE">
        <w:t xml:space="preserve">collision </w:t>
      </w:r>
      <w:r w:rsidR="003339E1">
        <w:t>protection are clear</w:t>
      </w:r>
      <w:r w:rsidR="0073425A">
        <w:t xml:space="preserve">, </w:t>
      </w:r>
      <w:r w:rsidR="003339E1">
        <w:t>project outcomes can also become subjective</w:t>
      </w:r>
      <w:r w:rsidR="0073425A">
        <w:t>, particularly when site constraints prevent full compliance</w:t>
      </w:r>
      <w:r w:rsidR="003339E1">
        <w:t>.</w:t>
      </w:r>
    </w:p>
    <w:p w14:paraId="7283720B" w14:textId="6A6898A8" w:rsidR="004F636E" w:rsidRDefault="44C04C1E" w:rsidP="0073425A">
      <w:r>
        <w:t>This paper provides and insight and compares train collision protection primary requirements</w:t>
      </w:r>
      <w:r w:rsidR="3A62A5B6">
        <w:t xml:space="preserve">, mainly </w:t>
      </w:r>
      <w:r w:rsidR="59F94DAD">
        <w:t xml:space="preserve">around railway stations </w:t>
      </w:r>
      <w:r w:rsidR="3A62A5B6">
        <w:t>using measurable parameters,</w:t>
      </w:r>
      <w:r>
        <w:t xml:space="preserve"> from relevant </w:t>
      </w:r>
      <w:r w:rsidR="59F94DAD">
        <w:t>Australian, Australia state authorities and i</w:t>
      </w:r>
      <w:r>
        <w:t xml:space="preserve">nternational </w:t>
      </w:r>
      <w:r w:rsidR="29EBE4BA">
        <w:t>publications</w:t>
      </w:r>
      <w:r>
        <w:t>.</w:t>
      </w:r>
      <w:r w:rsidR="06E11EC5">
        <w:t xml:space="preserve"> Also</w:t>
      </w:r>
      <w:r w:rsidR="59F94DAD">
        <w:t>,</w:t>
      </w:r>
      <w:r w:rsidR="06E11EC5">
        <w:t xml:space="preserve"> some typical station structure types are presented in an approximate order of</w:t>
      </w:r>
      <w:r w:rsidR="29EBE4BA">
        <w:t xml:space="preserve"> collision</w:t>
      </w:r>
      <w:r w:rsidR="06E11EC5">
        <w:t xml:space="preserve"> risk category for comparison.</w:t>
      </w:r>
      <w:r w:rsidR="388B57FE">
        <w:t xml:space="preserve"> Bridg</w:t>
      </w:r>
      <w:r w:rsidR="2739B92A">
        <w:t xml:space="preserve">e structures </w:t>
      </w:r>
      <w:r w:rsidR="388B57FE">
        <w:t>spanning over rail traffic</w:t>
      </w:r>
      <w:r w:rsidR="73A134E1">
        <w:t xml:space="preserve"> (e.g. overbridges) and</w:t>
      </w:r>
      <w:r w:rsidR="0BFE026C">
        <w:t xml:space="preserve"> other elevated structures</w:t>
      </w:r>
      <w:r w:rsidR="73A134E1">
        <w:t xml:space="preserve"> over station platforms</w:t>
      </w:r>
      <w:r w:rsidR="388B57FE">
        <w:t xml:space="preserve"> are generally included</w:t>
      </w:r>
      <w:r w:rsidR="318C722A">
        <w:t>.</w:t>
      </w:r>
    </w:p>
    <w:p w14:paraId="686BB7C7" w14:textId="2BB33974" w:rsidR="00D76B76" w:rsidRDefault="00D76B76" w:rsidP="0073425A">
      <w:r>
        <w:t>Due to the broad range of collision estimation and protection aspects</w:t>
      </w:r>
      <w:r w:rsidR="001579CE">
        <w:t xml:space="preserve"> and their detailed methods</w:t>
      </w:r>
      <w:r>
        <w:t xml:space="preserve">, not all </w:t>
      </w:r>
      <w:r w:rsidR="001579CE">
        <w:t xml:space="preserve">topics </w:t>
      </w:r>
      <w:r>
        <w:t>are covered in this paper</w:t>
      </w:r>
      <w:r w:rsidR="001579CE">
        <w:t xml:space="preserve"> review and </w:t>
      </w:r>
      <w:r w:rsidR="00A2132E">
        <w:t xml:space="preserve">exclusions include </w:t>
      </w:r>
      <w:r w:rsidR="001579CE">
        <w:t>the following</w:t>
      </w:r>
      <w:r>
        <w:t>:</w:t>
      </w:r>
    </w:p>
    <w:p w14:paraId="1B7F476C" w14:textId="3386D515" w:rsidR="00D76B76" w:rsidRDefault="00D76B76" w:rsidP="005471FA">
      <w:pPr>
        <w:pStyle w:val="ListParagraph"/>
      </w:pPr>
      <w:r>
        <w:t>Risk assessment methods such as qualitative, quantitative and their associated analyses, scenarios, event trees</w:t>
      </w:r>
      <w:r w:rsidR="003C404B">
        <w:t xml:space="preserve"> and cost to benefit outcomes and the like.</w:t>
      </w:r>
      <w:r>
        <w:t xml:space="preserve"> </w:t>
      </w:r>
    </w:p>
    <w:p w14:paraId="4BDABA47" w14:textId="77777777" w:rsidR="00875516" w:rsidRDefault="00875516" w:rsidP="00875516">
      <w:pPr>
        <w:pStyle w:val="ListParagraph"/>
      </w:pPr>
      <w:r>
        <w:t>Associated safety and risk assurance principles such as SFAIRP, ALARP and risk management matrices.</w:t>
      </w:r>
    </w:p>
    <w:p w14:paraId="01445282" w14:textId="1116E39E" w:rsidR="00107A9C" w:rsidRDefault="227DCA15" w:rsidP="005471FA">
      <w:pPr>
        <w:pStyle w:val="ListParagraph"/>
      </w:pPr>
      <w:r>
        <w:t>S</w:t>
      </w:r>
      <w:r w:rsidR="2FEE7809">
        <w:t>tructures</w:t>
      </w:r>
      <w:r>
        <w:t xml:space="preserve"> carrying rail traffic</w:t>
      </w:r>
      <w:r w:rsidR="2FEE7809">
        <w:t xml:space="preserve"> </w:t>
      </w:r>
      <w:r w:rsidR="31F42D44">
        <w:t xml:space="preserve">such as </w:t>
      </w:r>
      <w:r w:rsidR="2FEE7809">
        <w:t>multi-level track stations,</w:t>
      </w:r>
      <w:r w:rsidR="35A60818">
        <w:t xml:space="preserve"> </w:t>
      </w:r>
      <w:r w:rsidR="2FEE7809">
        <w:t>underground stations</w:t>
      </w:r>
      <w:r w:rsidR="29EBE4BA">
        <w:t>,</w:t>
      </w:r>
      <w:r w:rsidR="35A60818">
        <w:t xml:space="preserve"> </w:t>
      </w:r>
      <w:r w:rsidR="227FC334">
        <w:t xml:space="preserve">flyovers </w:t>
      </w:r>
      <w:r w:rsidR="35A60818">
        <w:t>and</w:t>
      </w:r>
      <w:r w:rsidR="2FEE7809">
        <w:t xml:space="preserve"> </w:t>
      </w:r>
      <w:r w:rsidR="29EBE4BA">
        <w:t xml:space="preserve">underbridges including </w:t>
      </w:r>
      <w:r w:rsidR="2FEE7809">
        <w:t xml:space="preserve">through </w:t>
      </w:r>
      <w:r w:rsidR="29EBE4BA">
        <w:t>type rail bridges</w:t>
      </w:r>
      <w:r w:rsidR="35A60818">
        <w:t>.</w:t>
      </w:r>
    </w:p>
    <w:p w14:paraId="238153CD" w14:textId="489B48A3" w:rsidR="00C37858" w:rsidRDefault="00051162" w:rsidP="003651E2">
      <w:pPr>
        <w:pStyle w:val="Heading1"/>
      </w:pPr>
      <w:r>
        <w:t>Aim</w:t>
      </w:r>
    </w:p>
    <w:p w14:paraId="4977768E" w14:textId="17E08772" w:rsidR="00A054F7" w:rsidRDefault="002A0372" w:rsidP="002A0372">
      <w:r>
        <w:t>The primary aim of this paper is to assist bridge and transport asset managers to more easily compare collision protection design requirements</w:t>
      </w:r>
      <w:r w:rsidR="00F003A5">
        <w:t xml:space="preserve"> and provisions </w:t>
      </w:r>
      <w:r>
        <w:t>from Australian and International standard</w:t>
      </w:r>
      <w:r w:rsidR="00844B82">
        <w:t>, code</w:t>
      </w:r>
      <w:r>
        <w:t xml:space="preserve"> and guide type publications. The</w:t>
      </w:r>
      <w:r w:rsidR="00036602">
        <w:t xml:space="preserve"> </w:t>
      </w:r>
      <w:r>
        <w:t>comparison</w:t>
      </w:r>
      <w:r w:rsidR="00036602">
        <w:t xml:space="preserve"> of </w:t>
      </w:r>
      <w:r w:rsidR="0073425A">
        <w:t xml:space="preserve">key </w:t>
      </w:r>
      <w:r w:rsidR="00036602">
        <w:t>design requirements</w:t>
      </w:r>
      <w:r>
        <w:t xml:space="preserve"> is mainly summarised in a </w:t>
      </w:r>
      <w:r w:rsidR="00A054F7">
        <w:t xml:space="preserve">compilation </w:t>
      </w:r>
      <w:r>
        <w:t>table</w:t>
      </w:r>
      <w:r w:rsidR="00036602">
        <w:t xml:space="preserve"> and particularly focuses on typical railway</w:t>
      </w:r>
      <w:r>
        <w:t xml:space="preserve"> station </w:t>
      </w:r>
      <w:r w:rsidR="00036602">
        <w:t xml:space="preserve">bridges </w:t>
      </w:r>
      <w:r w:rsidR="0073425A">
        <w:t xml:space="preserve">and </w:t>
      </w:r>
      <w:r>
        <w:t>structure</w:t>
      </w:r>
      <w:r w:rsidR="00036602">
        <w:t>s and</w:t>
      </w:r>
      <w:r w:rsidR="0073425A">
        <w:t xml:space="preserve"> </w:t>
      </w:r>
      <w:r w:rsidR="00036602">
        <w:t>enhanced collision protection</w:t>
      </w:r>
      <w:r w:rsidR="00A054F7">
        <w:t xml:space="preserve"> aspects</w:t>
      </w:r>
      <w:r w:rsidR="00036602">
        <w:t xml:space="preserve"> of their supports</w:t>
      </w:r>
      <w:r w:rsidR="0073425A">
        <w:t xml:space="preserve"> and</w:t>
      </w:r>
      <w:r w:rsidR="00036602">
        <w:t xml:space="preserve"> station platform structures.</w:t>
      </w:r>
    </w:p>
    <w:p w14:paraId="73E2584A" w14:textId="27050350" w:rsidR="00A054F7" w:rsidRDefault="00A054F7" w:rsidP="002A0372">
      <w:r>
        <w:t>Tabled topics include:</w:t>
      </w:r>
    </w:p>
    <w:p w14:paraId="1B9AC109" w14:textId="3E46B64F" w:rsidR="00A054F7" w:rsidRDefault="00A054F7" w:rsidP="00A054F7">
      <w:pPr>
        <w:pStyle w:val="ListParagraph"/>
      </w:pPr>
      <w:r>
        <w:t xml:space="preserve">Support </w:t>
      </w:r>
      <w:r w:rsidR="00844B82">
        <w:t xml:space="preserve">hazard or </w:t>
      </w:r>
      <w:r>
        <w:t>danger zones near track</w:t>
      </w:r>
    </w:p>
    <w:p w14:paraId="7571235C" w14:textId="68956B8B" w:rsidR="00A054F7" w:rsidRDefault="00A054F7" w:rsidP="00A054F7">
      <w:pPr>
        <w:pStyle w:val="ListParagraph"/>
      </w:pPr>
      <w:r>
        <w:t>Train speed groups</w:t>
      </w:r>
    </w:p>
    <w:p w14:paraId="5AC83A53" w14:textId="09B52B43" w:rsidR="00A054F7" w:rsidRDefault="00A054F7" w:rsidP="00A054F7">
      <w:pPr>
        <w:pStyle w:val="ListParagraph"/>
      </w:pPr>
      <w:r>
        <w:t xml:space="preserve">Impact forces and </w:t>
      </w:r>
      <w:r w:rsidR="00844B82">
        <w:t xml:space="preserve">their </w:t>
      </w:r>
      <w:r>
        <w:t>application</w:t>
      </w:r>
    </w:p>
    <w:p w14:paraId="4E726B47" w14:textId="77777777" w:rsidR="00A054F7" w:rsidRDefault="00A054F7" w:rsidP="00A054F7">
      <w:pPr>
        <w:pStyle w:val="ListParagraph"/>
      </w:pPr>
      <w:r>
        <w:t>Support geometries and robustness</w:t>
      </w:r>
    </w:p>
    <w:p w14:paraId="5427AEFF" w14:textId="77777777" w:rsidR="00A054F7" w:rsidRDefault="00A054F7" w:rsidP="00A054F7">
      <w:pPr>
        <w:pStyle w:val="ListParagraph"/>
      </w:pPr>
      <w:r>
        <w:t>Station platform robustness</w:t>
      </w:r>
    </w:p>
    <w:p w14:paraId="1A10D9C9" w14:textId="302B21A3" w:rsidR="00692D8A" w:rsidRDefault="00A054F7" w:rsidP="002A0372">
      <w:r>
        <w:t>Using the</w:t>
      </w:r>
      <w:r w:rsidR="00F003A5">
        <w:t xml:space="preserve"> </w:t>
      </w:r>
      <w:r>
        <w:t xml:space="preserve">compilation table data and other relevant extracted content from </w:t>
      </w:r>
      <w:r w:rsidR="00692D8A">
        <w:t xml:space="preserve">the reviewed </w:t>
      </w:r>
      <w:r w:rsidR="00364C66">
        <w:t>publications</w:t>
      </w:r>
      <w:r w:rsidR="00F003A5">
        <w:t xml:space="preserve">, a </w:t>
      </w:r>
      <w:r w:rsidR="00692D8A">
        <w:t>short</w:t>
      </w:r>
      <w:r w:rsidR="00F003A5">
        <w:t xml:space="preserve"> summary of</w:t>
      </w:r>
      <w:r w:rsidR="00036602">
        <w:t xml:space="preserve"> </w:t>
      </w:r>
      <w:r w:rsidR="00364C66">
        <w:t>primary risks and hazards that would influence formal risk assessments for rail authority considerations are provided in sub-category format.</w:t>
      </w:r>
      <w:r w:rsidR="00692D8A">
        <w:t xml:space="preserve"> A secondary aim is to provide a </w:t>
      </w:r>
      <w:r w:rsidR="00364C66">
        <w:t xml:space="preserve">summary </w:t>
      </w:r>
      <w:r w:rsidR="00692D8A">
        <w:t xml:space="preserve">of key </w:t>
      </w:r>
      <w:r w:rsidR="008E5968">
        <w:t xml:space="preserve">collision protection structural design </w:t>
      </w:r>
      <w:r w:rsidR="00692D8A">
        <w:t>parameters</w:t>
      </w:r>
      <w:r w:rsidR="008E5968">
        <w:t xml:space="preserve"> and details</w:t>
      </w:r>
      <w:r w:rsidR="00692D8A">
        <w:t xml:space="preserve"> sourced from </w:t>
      </w:r>
      <w:r w:rsidR="008E5968">
        <w:t>the</w:t>
      </w:r>
      <w:r w:rsidR="00692D8A">
        <w:t xml:space="preserve"> </w:t>
      </w:r>
      <w:r w:rsidR="00086C0D">
        <w:t>2</w:t>
      </w:r>
      <w:r w:rsidR="00692D8A">
        <w:t>000</w:t>
      </w:r>
      <w:r w:rsidR="008E5968">
        <w:t xml:space="preserve"> plus</w:t>
      </w:r>
      <w:r w:rsidR="00692D8A">
        <w:t xml:space="preserve"> pages of relevant content from</w:t>
      </w:r>
      <w:r w:rsidR="008E5968">
        <w:t xml:space="preserve"> the</w:t>
      </w:r>
      <w:r w:rsidR="00692D8A">
        <w:t xml:space="preserve"> Australian and International standards and guides.</w:t>
      </w:r>
      <w:r w:rsidR="00DC3747">
        <w:t xml:space="preserve"> </w:t>
      </w:r>
      <w:r>
        <w:t>Thirdly, relevant railway collision protection</w:t>
      </w:r>
      <w:r w:rsidR="008E5968">
        <w:t xml:space="preserve"> document</w:t>
      </w:r>
      <w:r>
        <w:t xml:space="preserve"> </w:t>
      </w:r>
      <w:r w:rsidR="00DC3747">
        <w:t xml:space="preserve">references </w:t>
      </w:r>
      <w:r w:rsidR="008E5968">
        <w:t xml:space="preserve">obtained </w:t>
      </w:r>
      <w:r>
        <w:t xml:space="preserve">from </w:t>
      </w:r>
      <w:r w:rsidR="00DC3747">
        <w:t>the standards and guidelines</w:t>
      </w:r>
      <w:r>
        <w:t xml:space="preserve"> are listed for further information and research.</w:t>
      </w:r>
    </w:p>
    <w:p w14:paraId="1E5AF42E" w14:textId="77777777" w:rsidR="00A054F7" w:rsidRDefault="00A054F7" w:rsidP="002A0372"/>
    <w:p w14:paraId="30632F8A" w14:textId="674C92BB" w:rsidR="00887FAC" w:rsidRDefault="00887FAC" w:rsidP="003651E2">
      <w:pPr>
        <w:pStyle w:val="Heading1"/>
      </w:pPr>
      <w:r>
        <w:lastRenderedPageBreak/>
        <w:t>Background</w:t>
      </w:r>
    </w:p>
    <w:p w14:paraId="772CEAD3" w14:textId="52C8EF4D" w:rsidR="00A86D2C" w:rsidRDefault="00697A89" w:rsidP="00697A89">
      <w:r>
        <w:t xml:space="preserve">Collision protection </w:t>
      </w:r>
      <w:r w:rsidR="008E5968">
        <w:t xml:space="preserve">design </w:t>
      </w:r>
      <w:r w:rsidR="00A86D2C">
        <w:t xml:space="preserve">provisions </w:t>
      </w:r>
      <w:r>
        <w:t>of bridges and structures over rail and at stations introduces additional structure robustness (and cost</w:t>
      </w:r>
      <w:r w:rsidR="0073374A">
        <w:t>s</w:t>
      </w:r>
      <w:r>
        <w:t>)</w:t>
      </w:r>
      <w:r w:rsidR="0073374A">
        <w:t xml:space="preserve"> in preparation for a</w:t>
      </w:r>
      <w:r w:rsidR="00A86D2C">
        <w:t>n extremely</w:t>
      </w:r>
      <w:r w:rsidR="0073374A">
        <w:t xml:space="preserve"> unlikely event </w:t>
      </w:r>
      <w:r w:rsidR="00A86D2C">
        <w:t xml:space="preserve">and </w:t>
      </w:r>
      <w:r w:rsidR="0073374A">
        <w:t>that typically will never happen.</w:t>
      </w:r>
      <w:r w:rsidR="00B34784">
        <w:t xml:space="preserve"> Unlike permanent and transient live loads </w:t>
      </w:r>
      <w:r w:rsidR="00A86D2C">
        <w:t xml:space="preserve">which are </w:t>
      </w:r>
      <w:r w:rsidR="00A7587F">
        <w:t xml:space="preserve">generally predictably </w:t>
      </w:r>
      <w:r w:rsidR="00B34784">
        <w:t>on bridges and structures</w:t>
      </w:r>
      <w:r w:rsidR="00A7587F">
        <w:t xml:space="preserve"> throughout their working life</w:t>
      </w:r>
      <w:r w:rsidR="00B34784">
        <w:t>,</w:t>
      </w:r>
      <w:r w:rsidR="00A7587F">
        <w:t xml:space="preserve"> </w:t>
      </w:r>
      <w:r w:rsidR="00A86D2C">
        <w:t xml:space="preserve">derailed </w:t>
      </w:r>
      <w:r w:rsidR="00A7587F">
        <w:t xml:space="preserve">train collision loads and their actual magnitude and positions </w:t>
      </w:r>
      <w:r w:rsidR="00A86D2C">
        <w:t xml:space="preserve">are not so </w:t>
      </w:r>
      <w:r w:rsidR="00A7587F">
        <w:t xml:space="preserve">accurately predictable. Over the past years and decades, </w:t>
      </w:r>
      <w:r w:rsidR="00A86D2C">
        <w:t xml:space="preserve">some </w:t>
      </w:r>
      <w:r w:rsidR="00E12339">
        <w:t xml:space="preserve">very </w:t>
      </w:r>
      <w:r w:rsidR="00A7587F">
        <w:t>significant disastrous train accidents</w:t>
      </w:r>
      <w:r w:rsidR="00E12339">
        <w:t xml:space="preserve"> with over track bridges and structures</w:t>
      </w:r>
      <w:r w:rsidR="008E5968">
        <w:t>, with occupants,</w:t>
      </w:r>
      <w:r w:rsidR="00E12339">
        <w:t xml:space="preserve"> collapsing onto trains and p</w:t>
      </w:r>
      <w:r w:rsidR="008E5968">
        <w:t>assengers</w:t>
      </w:r>
      <w:r w:rsidR="00E12339">
        <w:t xml:space="preserve"> have occurred unfortunately. With the benefit of hindsight and accident investigations, </w:t>
      </w:r>
      <w:r w:rsidR="00A86D2C">
        <w:t xml:space="preserve">and understanding of the </w:t>
      </w:r>
      <w:r w:rsidR="00E12339">
        <w:t>contributing factors leading the accident</w:t>
      </w:r>
      <w:r w:rsidR="00A86D2C">
        <w:t xml:space="preserve">, </w:t>
      </w:r>
      <w:r w:rsidR="008E5968">
        <w:t xml:space="preserve">these </w:t>
      </w:r>
      <w:r w:rsidR="00A86D2C">
        <w:t>past</w:t>
      </w:r>
      <w:r w:rsidR="00E12339">
        <w:t xml:space="preserve"> events can be analysed and</w:t>
      </w:r>
      <w:r w:rsidR="00A86D2C">
        <w:t xml:space="preserve"> then</w:t>
      </w:r>
      <w:r w:rsidR="00E12339">
        <w:t xml:space="preserve"> lessons learnt </w:t>
      </w:r>
      <w:r w:rsidR="008E5968">
        <w:t xml:space="preserve">obtained </w:t>
      </w:r>
      <w:r w:rsidR="00E12339">
        <w:t>to minimise consequences of any future unforeseen events.</w:t>
      </w:r>
    </w:p>
    <w:p w14:paraId="27BFF66E" w14:textId="70CE53E2" w:rsidR="00A31EE7" w:rsidRDefault="00A31EE7" w:rsidP="00697A89">
      <w:r>
        <w:t>Primary objectives o</w:t>
      </w:r>
      <w:r w:rsidR="00E12339">
        <w:t>f engineering Standards</w:t>
      </w:r>
      <w:r>
        <w:t xml:space="preserve"> includes</w:t>
      </w:r>
      <w:r w:rsidR="00E12339">
        <w:t xml:space="preserve"> attempt</w:t>
      </w:r>
      <w:r>
        <w:t>ing</w:t>
      </w:r>
      <w:r w:rsidR="00E12339">
        <w:t xml:space="preserve"> to incorporate requirements and guidance</w:t>
      </w:r>
      <w:r>
        <w:t xml:space="preserve"> based on</w:t>
      </w:r>
      <w:r w:rsidR="00E12339">
        <w:t xml:space="preserve"> lessons learnt </w:t>
      </w:r>
      <w:r>
        <w:t xml:space="preserve">to enhance future outcomes and particularly safety. The engineering field of railway collision protection typically involves balancing </w:t>
      </w:r>
      <w:r w:rsidR="006F44AA">
        <w:t xml:space="preserve">provisions for </w:t>
      </w:r>
      <w:r>
        <w:t>extremely unlikely events</w:t>
      </w:r>
      <w:r w:rsidR="00A86D2C">
        <w:t xml:space="preserve"> </w:t>
      </w:r>
      <w:r>
        <w:t>that have extremely high consequences</w:t>
      </w:r>
      <w:r w:rsidR="006F44AA">
        <w:t xml:space="preserve"> into a practical solution for a railway system to actually operate reasonably safely</w:t>
      </w:r>
      <w:r>
        <w:t>. Due to such variable nature of railway train accidents, or any accident, and subjectivity</w:t>
      </w:r>
      <w:r w:rsidR="006B71E9">
        <w:t xml:space="preserve"> to some extent, </w:t>
      </w:r>
      <w:r>
        <w:t>collision protection</w:t>
      </w:r>
      <w:r w:rsidR="006B71E9">
        <w:t xml:space="preserve"> standard </w:t>
      </w:r>
      <w:r>
        <w:t>requirements</w:t>
      </w:r>
      <w:r w:rsidR="006B71E9">
        <w:t xml:space="preserve"> and provisions</w:t>
      </w:r>
      <w:r>
        <w:t xml:space="preserve"> can also be </w:t>
      </w:r>
      <w:r w:rsidR="006B71E9">
        <w:t xml:space="preserve">very </w:t>
      </w:r>
      <w:r w:rsidR="007608CD">
        <w:t xml:space="preserve">somewhat </w:t>
      </w:r>
      <w:r>
        <w:t>vari</w:t>
      </w:r>
      <w:r w:rsidR="007608CD">
        <w:t>ed</w:t>
      </w:r>
      <w:r w:rsidR="006B71E9">
        <w:t>.</w:t>
      </w:r>
    </w:p>
    <w:p w14:paraId="3A7DA4FB" w14:textId="59033D5C" w:rsidR="00B8408F" w:rsidRDefault="00B8408F" w:rsidP="00697A89">
      <w:r>
        <w:t>Particularly at railway stations,</w:t>
      </w:r>
      <w:r w:rsidR="0079170F">
        <w:t xml:space="preserve"> collision protection provisions of station structures are sometimes not within scope for some major standards. </w:t>
      </w:r>
      <w:r w:rsidR="006F44AA">
        <w:t>N</w:t>
      </w:r>
      <w:r w:rsidR="00DA792A">
        <w:t>on-over track bridge type</w:t>
      </w:r>
      <w:r>
        <w:t xml:space="preserve"> </w:t>
      </w:r>
      <w:r w:rsidR="00DA792A">
        <w:t xml:space="preserve">structures, </w:t>
      </w:r>
      <w:r w:rsidR="0079170F">
        <w:t>still</w:t>
      </w:r>
      <w:r w:rsidR="00DA792A">
        <w:t xml:space="preserve"> at</w:t>
      </w:r>
      <w:r w:rsidR="0079170F">
        <w:t>-</w:t>
      </w:r>
      <w:r w:rsidR="00DA792A">
        <w:t>risk near to track, can include platform</w:t>
      </w:r>
      <w:r w:rsidR="0079170F">
        <w:t xml:space="preserve"> wall</w:t>
      </w:r>
      <w:r w:rsidR="00DA792A">
        <w:t>s, staff facility buildings, lifts, c</w:t>
      </w:r>
      <w:r w:rsidRPr="00B8408F">
        <w:t xml:space="preserve">anopies, </w:t>
      </w:r>
      <w:r w:rsidR="00DA792A">
        <w:t>escalators, stairs</w:t>
      </w:r>
      <w:r w:rsidR="006F44AA">
        <w:t>,</w:t>
      </w:r>
      <w:r w:rsidRPr="00B8408F">
        <w:t xml:space="preserve"> ramps</w:t>
      </w:r>
      <w:r w:rsidR="006F44AA">
        <w:t xml:space="preserve"> and elevated walkways</w:t>
      </w:r>
      <w:r w:rsidR="00DA792A">
        <w:t>.</w:t>
      </w:r>
      <w:r w:rsidRPr="00B8408F">
        <w:t xml:space="preserve"> </w:t>
      </w:r>
      <w:r w:rsidR="00DA792A">
        <w:t xml:space="preserve">Collision protection integration for these type </w:t>
      </w:r>
      <w:r w:rsidR="0079170F">
        <w:t xml:space="preserve">station </w:t>
      </w:r>
      <w:r w:rsidR="00DA792A">
        <w:t xml:space="preserve">structures </w:t>
      </w:r>
      <w:r w:rsidR="0079170F">
        <w:t xml:space="preserve">can also be relevant, particularly </w:t>
      </w:r>
      <w:r w:rsidR="00E95AD6">
        <w:t>with congregating people at these sites</w:t>
      </w:r>
      <w:r w:rsidR="00DA792A">
        <w:t>,</w:t>
      </w:r>
      <w:r w:rsidR="00E95AD6">
        <w:t xml:space="preserve"> some form of structure </w:t>
      </w:r>
      <w:r w:rsidRPr="00B8408F">
        <w:t>robustness</w:t>
      </w:r>
      <w:r w:rsidR="0079170F">
        <w:t xml:space="preserve"> or</w:t>
      </w:r>
      <w:r w:rsidR="00E95AD6">
        <w:t xml:space="preserve"> frangibility and/or track clearance</w:t>
      </w:r>
      <w:r w:rsidR="0079170F">
        <w:t>s</w:t>
      </w:r>
      <w:r w:rsidR="00E95AD6">
        <w:t xml:space="preserve"> can</w:t>
      </w:r>
      <w:r w:rsidR="0079170F">
        <w:t xml:space="preserve"> also</w:t>
      </w:r>
      <w:r w:rsidR="00E95AD6">
        <w:t xml:space="preserve"> reduce risks. Positioning of these station facility type structures in proximity to over</w:t>
      </w:r>
      <w:r w:rsidR="0079170F">
        <w:t>-</w:t>
      </w:r>
      <w:r w:rsidR="00E95AD6">
        <w:t>track support structures</w:t>
      </w:r>
      <w:r w:rsidR="004978AC">
        <w:t>, potential “domino” effects</w:t>
      </w:r>
      <w:r w:rsidR="00E95AD6">
        <w:t xml:space="preserve"> and robust platform </w:t>
      </w:r>
      <w:r w:rsidR="0079170F">
        <w:t xml:space="preserve">wall </w:t>
      </w:r>
      <w:r w:rsidR="00E95AD6">
        <w:t>structures are also relevant to the overall station structure risk profile.</w:t>
      </w:r>
    </w:p>
    <w:p w14:paraId="7CD301A3" w14:textId="15D70BF7" w:rsidR="00697A89" w:rsidRPr="00697A89" w:rsidRDefault="0046196A" w:rsidP="00697A89">
      <w:r>
        <w:t>General high</w:t>
      </w:r>
      <w:r w:rsidR="0079170F">
        <w:t>-</w:t>
      </w:r>
      <w:r>
        <w:t>level intentions for ra</w:t>
      </w:r>
      <w:r w:rsidR="006B71E9">
        <w:t>ilway</w:t>
      </w:r>
      <w:r w:rsidR="0079170F">
        <w:t xml:space="preserve"> structure</w:t>
      </w:r>
      <w:r w:rsidR="006B71E9">
        <w:t xml:space="preserve"> collision protection</w:t>
      </w:r>
      <w:r>
        <w:t xml:space="preserve"> requirements</w:t>
      </w:r>
      <w:r w:rsidR="006B71E9">
        <w:t xml:space="preserve"> </w:t>
      </w:r>
      <w:r>
        <w:t xml:space="preserve">can be as described within two relevant </w:t>
      </w:r>
      <w:r w:rsidR="006B71E9">
        <w:t>Standard</w:t>
      </w:r>
      <w:r w:rsidR="00522E43">
        <w:t xml:space="preserve"> references as follows:</w:t>
      </w:r>
      <w:r w:rsidR="006B71E9">
        <w:t xml:space="preserve"> </w:t>
      </w:r>
    </w:p>
    <w:p w14:paraId="79F76FED" w14:textId="3D6941C1" w:rsidR="0079170F" w:rsidRDefault="004F4CF0" w:rsidP="007F4BB4">
      <w:pPr>
        <w:pStyle w:val="Bodynumbered2"/>
      </w:pPr>
      <w:r w:rsidRPr="0079170F">
        <w:t>AS5100</w:t>
      </w:r>
      <w:r w:rsidR="006B71E9" w:rsidRPr="0079170F">
        <w:t>.1:2017</w:t>
      </w:r>
      <w:r w:rsidR="00AE4B5C" w:rsidRPr="00AE4B5C">
        <w:rPr>
          <w:vertAlign w:val="superscript"/>
        </w:rPr>
        <w:t>1</w:t>
      </w:r>
      <w:r>
        <w:t>:</w:t>
      </w:r>
    </w:p>
    <w:p w14:paraId="00826469" w14:textId="03D60DE7" w:rsidR="004F4CF0" w:rsidRDefault="004F4CF0" w:rsidP="007F4BB4">
      <w:pPr>
        <w:pStyle w:val="Bodynumbered3"/>
      </w:pPr>
      <w:r>
        <w:t xml:space="preserve">“avoid collapse of structures over rail due to impact from derailed trains: </w:t>
      </w:r>
      <w:proofErr w:type="spellStart"/>
      <w:r>
        <w:t>and</w:t>
      </w:r>
      <w:proofErr w:type="spellEnd"/>
      <w:r>
        <w:t>”</w:t>
      </w:r>
    </w:p>
    <w:p w14:paraId="2C887A2E" w14:textId="45E00D77" w:rsidR="004F4CF0" w:rsidRDefault="004F4CF0" w:rsidP="007F4BB4">
      <w:pPr>
        <w:pStyle w:val="Bodynumbered3"/>
      </w:pPr>
      <w:r>
        <w:t>“reduce the severity of impacts with structures to reduce the probability of injury to occupants of derailed trains”.</w:t>
      </w:r>
    </w:p>
    <w:p w14:paraId="7E0B3CB0" w14:textId="0DC4D565" w:rsidR="004F4CF0" w:rsidRDefault="004F4CF0" w:rsidP="007F4BB4">
      <w:pPr>
        <w:pStyle w:val="Bodynumbered2"/>
      </w:pPr>
      <w:r w:rsidRPr="0079170F">
        <w:t>UIC777-2R</w:t>
      </w:r>
      <w:r w:rsidR="007F4BB4" w:rsidRPr="007F4BB4">
        <w:rPr>
          <w:vertAlign w:val="superscript"/>
        </w:rPr>
        <w:t>16</w:t>
      </w:r>
      <w:r w:rsidR="00522E43">
        <w:t>:</w:t>
      </w:r>
    </w:p>
    <w:p w14:paraId="7B1557CF" w14:textId="2DC9D62C" w:rsidR="006B71E9" w:rsidRDefault="00F003A5" w:rsidP="007F4BB4">
      <w:pPr>
        <w:pStyle w:val="Bodynumbered3"/>
      </w:pPr>
      <w:r>
        <w:t>“managing the risk from derailed trains near structures built over railway lines. It distinguishes between structures that are generally occupied (for example, multistorey office blocks) and those that may not be occupied (for example</w:t>
      </w:r>
      <w:r w:rsidR="00522E43">
        <w:t>,</w:t>
      </w:r>
      <w:r>
        <w:t xml:space="preserve"> bridges). Different methods are proposed for these two types of structure. The methods take into account those people most as risk and the likely speed range for rail traffic passing under these structures”.</w:t>
      </w:r>
    </w:p>
    <w:p w14:paraId="6D93AA89" w14:textId="77777777" w:rsidR="00086C0D" w:rsidRDefault="00086C0D" w:rsidP="007608CD"/>
    <w:p w14:paraId="56393A3F" w14:textId="18937F9F" w:rsidR="004F4CF0" w:rsidRDefault="0079170F" w:rsidP="007608CD">
      <w:r>
        <w:t>Also d</w:t>
      </w:r>
      <w:r w:rsidR="00522E43">
        <w:t>ue to the many variable multi</w:t>
      </w:r>
      <w:r>
        <w:t>-</w:t>
      </w:r>
      <w:r w:rsidR="00522E43">
        <w:t>disciplinary aspects, unknowns, range of hazard likelihoods and potentially extremely severe consequences, the “</w:t>
      </w:r>
      <w:r w:rsidR="004F4CF0">
        <w:t xml:space="preserve">Safety in </w:t>
      </w:r>
      <w:r w:rsidR="00522E43">
        <w:t>D</w:t>
      </w:r>
      <w:r w:rsidR="004F4CF0">
        <w:t>esign</w:t>
      </w:r>
      <w:r w:rsidR="00522E43">
        <w:t>”</w:t>
      </w:r>
      <w:r w:rsidR="004F4CF0">
        <w:t xml:space="preserve"> </w:t>
      </w:r>
      <w:r w:rsidR="00086C0D">
        <w:t>(</w:t>
      </w:r>
      <w:proofErr w:type="spellStart"/>
      <w:r w:rsidR="00086C0D">
        <w:t>SiD</w:t>
      </w:r>
      <w:proofErr w:type="spellEnd"/>
      <w:r w:rsidR="00086C0D">
        <w:t xml:space="preserve">) </w:t>
      </w:r>
      <w:r w:rsidR="004F4CF0">
        <w:t>process</w:t>
      </w:r>
      <w:r w:rsidR="00522E43">
        <w:t xml:space="preserve"> and other risk management tools are typically used for railway collision protection design and planning. These processes</w:t>
      </w:r>
      <w:r w:rsidR="004F4CF0">
        <w:t xml:space="preserve"> involve </w:t>
      </w:r>
      <w:r w:rsidR="00522E43">
        <w:t xml:space="preserve">systematically </w:t>
      </w:r>
      <w:r w:rsidR="004F4CF0">
        <w:t xml:space="preserve">identifying potential hazards and the potential risks to persons throughout the full asset lifecycle, so that risks are eliminated or minimised. </w:t>
      </w:r>
      <w:r w:rsidR="00522E43">
        <w:t>S</w:t>
      </w:r>
      <w:r w:rsidR="00E75BFF">
        <w:t>uitable</w:t>
      </w:r>
      <w:r w:rsidR="004F4CF0">
        <w:t xml:space="preserve"> risk ranking and </w:t>
      </w:r>
      <w:r w:rsidR="00522E43">
        <w:t xml:space="preserve">risk </w:t>
      </w:r>
      <w:r w:rsidR="004F4CF0">
        <w:t>controls</w:t>
      </w:r>
      <w:r w:rsidR="00E75BFF">
        <w:t xml:space="preserve"> and managing residual risks</w:t>
      </w:r>
      <w:r w:rsidR="00522E43">
        <w:t xml:space="preserve"> </w:t>
      </w:r>
      <w:r w:rsidR="007608CD">
        <w:t xml:space="preserve">are attempted to be achieved and </w:t>
      </w:r>
      <w:r w:rsidR="00086C0D">
        <w:t xml:space="preserve">then </w:t>
      </w:r>
      <w:r w:rsidR="007608CD">
        <w:t>incorporated into the overall design solution.</w:t>
      </w:r>
    </w:p>
    <w:p w14:paraId="5110E77B" w14:textId="77777777" w:rsidR="00086C0D" w:rsidRDefault="00086C0D" w:rsidP="00B8408F"/>
    <w:p w14:paraId="35EC0BF5" w14:textId="518D2F7A" w:rsidR="00C37858" w:rsidRDefault="0043582F" w:rsidP="003651E2">
      <w:pPr>
        <w:pStyle w:val="Heading1"/>
      </w:pPr>
      <w:r>
        <w:lastRenderedPageBreak/>
        <w:t>Historical Train Collision</w:t>
      </w:r>
      <w:r w:rsidR="00CE44EE">
        <w:t xml:space="preserve"> Event</w:t>
      </w:r>
      <w:r>
        <w:t xml:space="preserve">s </w:t>
      </w:r>
      <w:r w:rsidR="00041F4D">
        <w:t>near</w:t>
      </w:r>
      <w:r>
        <w:t xml:space="preserve"> Stations</w:t>
      </w:r>
    </w:p>
    <w:p w14:paraId="4EB01E85" w14:textId="1E076E18" w:rsidR="00DC310D" w:rsidRDefault="00CE44EE" w:rsidP="00CE44EE">
      <w:r>
        <w:t>Historical records of railway accidents are mostly available nowadays via media websites and transport accident bureau reports</w:t>
      </w:r>
      <w:r w:rsidR="00F94FC3">
        <w:t xml:space="preserve"> from around the world</w:t>
      </w:r>
      <w:r>
        <w:t xml:space="preserve">. </w:t>
      </w:r>
      <w:r w:rsidR="00F94FC3">
        <w:t>Out of the hundreds and thousands of</w:t>
      </w:r>
      <w:r w:rsidR="004978AC">
        <w:t xml:space="preserve"> </w:t>
      </w:r>
      <w:r w:rsidR="00F94FC3">
        <w:t>accident event records, below</w:t>
      </w:r>
      <w:r w:rsidR="00A45D86">
        <w:t xml:space="preserve"> are a small sample of train accidents which have occurred at and near railway stations to highlight some potential high consequence and catastrophic nature of such events.</w:t>
      </w:r>
    </w:p>
    <w:p w14:paraId="5B559E60" w14:textId="70395EE0" w:rsidR="0043582F" w:rsidRDefault="0043582F" w:rsidP="00692D8A">
      <w:r w:rsidRPr="009D39EB">
        <w:rPr>
          <w:b/>
          <w:bCs/>
        </w:rPr>
        <w:t>Potters Hill, UK, 2002</w:t>
      </w:r>
      <w:r w:rsidR="009D39EB">
        <w:t>:</w:t>
      </w:r>
      <w:r>
        <w:t xml:space="preserve"> Passenger train</w:t>
      </w:r>
      <w:r w:rsidR="00427932">
        <w:t xml:space="preserve"> travelling</w:t>
      </w:r>
      <w:r w:rsidR="00774171">
        <w:t xml:space="preserve"> at 160km/h through a</w:t>
      </w:r>
      <w:r w:rsidR="00427932">
        <w:t xml:space="preserve"> faulty</w:t>
      </w:r>
      <w:r w:rsidR="002D0605">
        <w:t xml:space="preserve"> turnout led to</w:t>
      </w:r>
      <w:r w:rsidR="00427932">
        <w:t xml:space="preserve"> a</w:t>
      </w:r>
      <w:r w:rsidR="002D0605">
        <w:t xml:space="preserve"> derailment and impact with</w:t>
      </w:r>
      <w:r w:rsidR="00427932">
        <w:t xml:space="preserve"> the end of</w:t>
      </w:r>
      <w:r w:rsidR="002D0605">
        <w:t xml:space="preserve"> a low through</w:t>
      </w:r>
      <w:r w:rsidR="00427932">
        <w:t xml:space="preserve"> girder</w:t>
      </w:r>
      <w:r w:rsidR="00774171">
        <w:t xml:space="preserve"> underbridge and </w:t>
      </w:r>
      <w:r w:rsidR="00427932">
        <w:t xml:space="preserve">a decoupled </w:t>
      </w:r>
      <w:r w:rsidR="00774171">
        <w:t>carriage</w:t>
      </w:r>
      <w:r>
        <w:t xml:space="preserve"> mount</w:t>
      </w:r>
      <w:r w:rsidR="002D0605">
        <w:t>ed</w:t>
      </w:r>
      <w:r w:rsidR="00427932">
        <w:t xml:space="preserve"> the</w:t>
      </w:r>
      <w:r w:rsidR="002D0605">
        <w:t xml:space="preserve"> </w:t>
      </w:r>
      <w:r w:rsidR="005F792E">
        <w:t xml:space="preserve">platform </w:t>
      </w:r>
      <w:r w:rsidR="000574DF">
        <w:t>end</w:t>
      </w:r>
      <w:r w:rsidR="00774171">
        <w:t>s</w:t>
      </w:r>
      <w:r w:rsidR="002D0605">
        <w:t xml:space="preserve"> and</w:t>
      </w:r>
      <w:r w:rsidR="005F792E">
        <w:t xml:space="preserve"> </w:t>
      </w:r>
      <w:r w:rsidR="009D39EB">
        <w:t xml:space="preserve">slid </w:t>
      </w:r>
      <w:r>
        <w:t>into</w:t>
      </w:r>
      <w:r w:rsidR="009215B8">
        <w:t xml:space="preserve"> a concrete station</w:t>
      </w:r>
      <w:r>
        <w:t xml:space="preserve"> canopy. </w:t>
      </w:r>
      <w:r w:rsidR="009D39EB">
        <w:t>(</w:t>
      </w:r>
      <w:r w:rsidR="009215B8">
        <w:t xml:space="preserve">Reported </w:t>
      </w:r>
      <w:r>
        <w:t>7 killed</w:t>
      </w:r>
      <w:r w:rsidR="009215B8">
        <w:t>, 76 injured)</w:t>
      </w:r>
      <w:r>
        <w:t>.</w:t>
      </w:r>
    </w:p>
    <w:p w14:paraId="1AC604BE" w14:textId="3FAE8916" w:rsidR="00041F4D" w:rsidRPr="002F5B82" w:rsidRDefault="00041F4D" w:rsidP="00CE1D1D">
      <w:pPr>
        <w:pStyle w:val="Caption"/>
        <w:jc w:val="center"/>
      </w:pPr>
      <w:bookmarkStart w:id="0" w:name="_Hlk190552580"/>
      <w:r>
        <w:t xml:space="preserve">Figure </w:t>
      </w:r>
      <w:r>
        <w:fldChar w:fldCharType="begin"/>
      </w:r>
      <w:r>
        <w:instrText xml:space="preserve"> SEQ Figure \* ARABIC </w:instrText>
      </w:r>
      <w:r>
        <w:fldChar w:fldCharType="separate"/>
      </w:r>
      <w:r>
        <w:rPr>
          <w:noProof/>
        </w:rPr>
        <w:t>1</w:t>
      </w:r>
      <w:r>
        <w:rPr>
          <w:noProof/>
        </w:rPr>
        <w:fldChar w:fldCharType="end"/>
      </w:r>
      <w:r>
        <w:t xml:space="preserve"> Potters Hill passenger train collision at station platforms (2002)</w:t>
      </w:r>
    </w:p>
    <w:bookmarkEnd w:id="0"/>
    <w:p w14:paraId="7AAEC37B" w14:textId="6943B767" w:rsidR="00041F4D" w:rsidRDefault="00041F4D" w:rsidP="00CE1D1D">
      <w:pPr>
        <w:jc w:val="center"/>
      </w:pPr>
      <w:r>
        <w:rPr>
          <w:noProof/>
        </w:rPr>
        <w:drawing>
          <wp:inline distT="0" distB="0" distL="0" distR="0" wp14:anchorId="65DFD63D" wp14:editId="4F583F36">
            <wp:extent cx="4168800" cy="2689200"/>
            <wp:effectExtent l="0" t="0" r="3175" b="0"/>
            <wp:docPr id="1304065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65779" name="Picture 1304065779"/>
                    <pic:cNvPicPr/>
                  </pic:nvPicPr>
                  <pic:blipFill>
                    <a:blip r:embed="rId17">
                      <a:extLst>
                        <a:ext uri="{28A0092B-C50C-407E-A947-70E740481C1C}">
                          <a14:useLocalDpi xmlns:a14="http://schemas.microsoft.com/office/drawing/2010/main" val="0"/>
                        </a:ext>
                      </a:extLst>
                    </a:blip>
                    <a:stretch>
                      <a:fillRect/>
                    </a:stretch>
                  </pic:blipFill>
                  <pic:spPr>
                    <a:xfrm>
                      <a:off x="0" y="0"/>
                      <a:ext cx="4168800" cy="2689200"/>
                    </a:xfrm>
                    <a:prstGeom prst="rect">
                      <a:avLst/>
                    </a:prstGeom>
                  </pic:spPr>
                </pic:pic>
              </a:graphicData>
            </a:graphic>
          </wp:inline>
        </w:drawing>
      </w:r>
    </w:p>
    <w:p w14:paraId="1A334524" w14:textId="48662CCE" w:rsidR="00041F4D" w:rsidRDefault="00041F4D" w:rsidP="00CE1D1D">
      <w:pPr>
        <w:pStyle w:val="Source"/>
        <w:jc w:val="center"/>
      </w:pPr>
      <w:bookmarkStart w:id="1" w:name="_Hlk190552652"/>
      <w:r>
        <w:t>Source: Office of Rail Regulation HSE Interim Report 2002</w:t>
      </w:r>
    </w:p>
    <w:bookmarkEnd w:id="1"/>
    <w:p w14:paraId="08B4A5F5" w14:textId="21810A66" w:rsidR="00CA0766" w:rsidRPr="00692D8A" w:rsidRDefault="005D0EDF" w:rsidP="00692D8A">
      <w:proofErr w:type="spellStart"/>
      <w:r w:rsidRPr="009D39EB">
        <w:rPr>
          <w:b/>
          <w:bCs/>
        </w:rPr>
        <w:t>Bruhl</w:t>
      </w:r>
      <w:proofErr w:type="spellEnd"/>
      <w:r w:rsidRPr="009D39EB">
        <w:rPr>
          <w:b/>
          <w:bCs/>
        </w:rPr>
        <w:t xml:space="preserve">, West </w:t>
      </w:r>
      <w:r w:rsidR="00CA0766" w:rsidRPr="009D39EB">
        <w:rPr>
          <w:b/>
          <w:bCs/>
        </w:rPr>
        <w:t>Germany</w:t>
      </w:r>
      <w:r w:rsidRPr="009D39EB">
        <w:rPr>
          <w:b/>
          <w:bCs/>
        </w:rPr>
        <w:t>, 2000</w:t>
      </w:r>
      <w:r w:rsidR="009D39EB">
        <w:t xml:space="preserve">: </w:t>
      </w:r>
      <w:r w:rsidRPr="00692D8A">
        <w:t xml:space="preserve">Passenger train travelling at 120 km/h through a 40 km/h turnout limit led to derailment with two carriages mounting the platform and impacting the station building. </w:t>
      </w:r>
      <w:r w:rsidR="009D39EB">
        <w:t>(</w:t>
      </w:r>
      <w:r w:rsidRPr="00692D8A">
        <w:t>Reported 9 killed, 149 injured)</w:t>
      </w:r>
      <w:r w:rsidR="009215B8" w:rsidRPr="00692D8A">
        <w:t>.</w:t>
      </w:r>
    </w:p>
    <w:p w14:paraId="0FF42428" w14:textId="3E05C8A2" w:rsidR="005D0EDF" w:rsidRPr="002F5B82" w:rsidRDefault="005D0EDF" w:rsidP="00CE1D1D">
      <w:pPr>
        <w:pStyle w:val="Caption"/>
        <w:jc w:val="center"/>
      </w:pPr>
      <w:bookmarkStart w:id="2" w:name="_Hlk190553569"/>
      <w:r>
        <w:t xml:space="preserve">Figure </w:t>
      </w:r>
      <w:r>
        <w:fldChar w:fldCharType="begin"/>
      </w:r>
      <w:r>
        <w:instrText xml:space="preserve"> SEQ Figure \* ARABIC </w:instrText>
      </w:r>
      <w:r>
        <w:fldChar w:fldCharType="separate"/>
      </w:r>
      <w:r w:rsidR="00427932">
        <w:rPr>
          <w:noProof/>
        </w:rPr>
        <w:t>2</w:t>
      </w:r>
      <w:r>
        <w:rPr>
          <w:noProof/>
        </w:rPr>
        <w:fldChar w:fldCharType="end"/>
      </w:r>
      <w:r>
        <w:t xml:space="preserve"> </w:t>
      </w:r>
      <w:proofErr w:type="spellStart"/>
      <w:r>
        <w:t>Bruhl</w:t>
      </w:r>
      <w:proofErr w:type="spellEnd"/>
      <w:r w:rsidR="00427932">
        <w:t xml:space="preserve"> </w:t>
      </w:r>
      <w:r>
        <w:t>passenger train collision at station platforms (200</w:t>
      </w:r>
      <w:r w:rsidR="00427932">
        <w:t>0</w:t>
      </w:r>
      <w:r>
        <w:t>)</w:t>
      </w:r>
    </w:p>
    <w:bookmarkEnd w:id="2"/>
    <w:p w14:paraId="057760C7" w14:textId="5C67F71B" w:rsidR="005D0EDF" w:rsidRDefault="005D0EDF" w:rsidP="00CE1D1D">
      <w:pPr>
        <w:jc w:val="center"/>
      </w:pPr>
      <w:r>
        <w:rPr>
          <w:noProof/>
        </w:rPr>
        <w:drawing>
          <wp:inline distT="0" distB="0" distL="0" distR="0" wp14:anchorId="1B7FBD33" wp14:editId="10C877DF">
            <wp:extent cx="4219200" cy="2372400"/>
            <wp:effectExtent l="0" t="0" r="0" b="8890"/>
            <wp:docPr id="1671016079" name="Picture 2" descr="A train crashed into a train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16079" name="Picture 2" descr="A train crashed into a train st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219200" cy="2372400"/>
                    </a:xfrm>
                    <a:prstGeom prst="rect">
                      <a:avLst/>
                    </a:prstGeom>
                  </pic:spPr>
                </pic:pic>
              </a:graphicData>
            </a:graphic>
          </wp:inline>
        </w:drawing>
      </w:r>
    </w:p>
    <w:p w14:paraId="5E2BBFB0" w14:textId="3E051528" w:rsidR="00427932" w:rsidRDefault="00427932" w:rsidP="00CE1D1D">
      <w:pPr>
        <w:pStyle w:val="Source"/>
        <w:jc w:val="center"/>
      </w:pPr>
      <w:bookmarkStart w:id="3" w:name="_Hlk191159615"/>
      <w:r>
        <w:t>Source: Internet</w:t>
      </w:r>
    </w:p>
    <w:bookmarkEnd w:id="3"/>
    <w:p w14:paraId="055C7D45" w14:textId="3DF04C93" w:rsidR="00CA0766" w:rsidRDefault="00CA0766" w:rsidP="009D39EB">
      <w:proofErr w:type="spellStart"/>
      <w:r w:rsidRPr="009D39EB">
        <w:rPr>
          <w:b/>
          <w:bCs/>
        </w:rPr>
        <w:lastRenderedPageBreak/>
        <w:t>Spuyten</w:t>
      </w:r>
      <w:proofErr w:type="spellEnd"/>
      <w:r w:rsidRPr="009D39EB">
        <w:rPr>
          <w:b/>
          <w:bCs/>
        </w:rPr>
        <w:t xml:space="preserve"> Duyvil, Bronx</w:t>
      </w:r>
      <w:r w:rsidR="009215B8" w:rsidRPr="009D39EB">
        <w:rPr>
          <w:b/>
          <w:bCs/>
        </w:rPr>
        <w:t xml:space="preserve"> NY</w:t>
      </w:r>
      <w:r w:rsidRPr="009D39EB">
        <w:rPr>
          <w:b/>
          <w:bCs/>
        </w:rPr>
        <w:t xml:space="preserve"> US, 2013</w:t>
      </w:r>
      <w:r w:rsidR="009D39EB">
        <w:t>:</w:t>
      </w:r>
      <w:r>
        <w:t xml:space="preserve"> Passenger train </w:t>
      </w:r>
      <w:r w:rsidR="009215B8">
        <w:t xml:space="preserve">travelling </w:t>
      </w:r>
      <w:r>
        <w:t xml:space="preserve">at 132 km/h around </w:t>
      </w:r>
      <w:r w:rsidR="009215B8">
        <w:t xml:space="preserve">a </w:t>
      </w:r>
      <w:r>
        <w:t xml:space="preserve">48 km/h curve limit and derailing </w:t>
      </w:r>
      <w:r w:rsidR="009D39EB">
        <w:t>in advance of</w:t>
      </w:r>
      <w:r>
        <w:t xml:space="preserve"> approaching </w:t>
      </w:r>
      <w:r w:rsidR="009215B8">
        <w:t>platforms with a station f</w:t>
      </w:r>
      <w:r>
        <w:t>ootbridge</w:t>
      </w:r>
      <w:r w:rsidR="009215B8">
        <w:t xml:space="preserve">. </w:t>
      </w:r>
      <w:r w:rsidR="009D39EB">
        <w:t>(</w:t>
      </w:r>
      <w:r w:rsidR="009215B8">
        <w:t>Reported 4 killed, 61 injured</w:t>
      </w:r>
      <w:r>
        <w:t>)</w:t>
      </w:r>
      <w:r w:rsidR="009215B8">
        <w:t>.</w:t>
      </w:r>
    </w:p>
    <w:p w14:paraId="3EA1C495" w14:textId="4BA24832" w:rsidR="009215B8" w:rsidRPr="002F5B82" w:rsidRDefault="009215B8" w:rsidP="00CE1D1D">
      <w:pPr>
        <w:pStyle w:val="Caption"/>
        <w:jc w:val="center"/>
      </w:pPr>
      <w:bookmarkStart w:id="4" w:name="_Hlk190553897"/>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proofErr w:type="spellStart"/>
      <w:r>
        <w:t>Spuyten</w:t>
      </w:r>
      <w:proofErr w:type="spellEnd"/>
      <w:r>
        <w:t xml:space="preserve"> Duyvil passenger train derailment approaching station platforms (2013)</w:t>
      </w:r>
    </w:p>
    <w:bookmarkEnd w:id="4"/>
    <w:p w14:paraId="08A50134" w14:textId="24C15B64" w:rsidR="00427932" w:rsidRDefault="009215B8" w:rsidP="00CE1D1D">
      <w:pPr>
        <w:jc w:val="center"/>
      </w:pPr>
      <w:r>
        <w:rPr>
          <w:noProof/>
        </w:rPr>
        <w:drawing>
          <wp:inline distT="0" distB="0" distL="0" distR="0" wp14:anchorId="28DBC028" wp14:editId="792614AB">
            <wp:extent cx="4557600" cy="3002400"/>
            <wp:effectExtent l="0" t="0" r="0" b="7620"/>
            <wp:docPr id="1219976987" name="Picture 3" descr="A train crash on the tra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76987" name="Picture 3" descr="A train crash on the track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557600" cy="3002400"/>
                    </a:xfrm>
                    <a:prstGeom prst="rect">
                      <a:avLst/>
                    </a:prstGeom>
                  </pic:spPr>
                </pic:pic>
              </a:graphicData>
            </a:graphic>
          </wp:inline>
        </w:drawing>
      </w:r>
    </w:p>
    <w:p w14:paraId="21576675" w14:textId="2421E29B" w:rsidR="009D39EB" w:rsidRDefault="009D39EB" w:rsidP="00CE1D1D">
      <w:pPr>
        <w:pStyle w:val="Source"/>
        <w:jc w:val="center"/>
      </w:pPr>
      <w:r>
        <w:t>Source: Internet</w:t>
      </w:r>
    </w:p>
    <w:p w14:paraId="047B98A4" w14:textId="5C6FB361" w:rsidR="00322D6F" w:rsidRDefault="00322D6F" w:rsidP="009D39EB">
      <w:r w:rsidRPr="009D39EB">
        <w:rPr>
          <w:b/>
          <w:bCs/>
        </w:rPr>
        <w:t>Amagasaki, Japan, 2005</w:t>
      </w:r>
      <w:r w:rsidR="009D39EB">
        <w:rPr>
          <w:b/>
          <w:bCs/>
        </w:rPr>
        <w:t>:</w:t>
      </w:r>
      <w:r>
        <w:t xml:space="preserve"> Passenger train </w:t>
      </w:r>
      <w:r w:rsidR="009215B8">
        <w:t xml:space="preserve">travelling </w:t>
      </w:r>
      <w:r>
        <w:t>at 116 km/h around 70 km/h curve limit and</w:t>
      </w:r>
      <w:r w:rsidR="009215B8">
        <w:t xml:space="preserve"> with</w:t>
      </w:r>
      <w:r>
        <w:t xml:space="preserve"> calculated </w:t>
      </w:r>
      <w:r w:rsidR="009215B8">
        <w:t xml:space="preserve">curve </w:t>
      </w:r>
      <w:r>
        <w:t>derailment speed of 106 km/h</w:t>
      </w:r>
      <w:r w:rsidR="000C00B1">
        <w:t>,</w:t>
      </w:r>
      <w:r>
        <w:t xml:space="preserve"> impacted an external development residential high rise building approximately </w:t>
      </w:r>
      <w:r w:rsidR="009215B8">
        <w:t xml:space="preserve">within </w:t>
      </w:r>
      <w:r>
        <w:t xml:space="preserve">10m </w:t>
      </w:r>
      <w:r w:rsidR="009215B8">
        <w:t xml:space="preserve">of </w:t>
      </w:r>
      <w:r>
        <w:t xml:space="preserve">track. </w:t>
      </w:r>
      <w:r w:rsidR="00AE21B1">
        <w:t>(</w:t>
      </w:r>
      <w:r>
        <w:t>Reported 1</w:t>
      </w:r>
      <w:r w:rsidR="00C45D6B">
        <w:t xml:space="preserve">07 </w:t>
      </w:r>
      <w:r>
        <w:t>killed</w:t>
      </w:r>
      <w:r w:rsidR="00C45D6B">
        <w:t>, 562 injured</w:t>
      </w:r>
      <w:r w:rsidR="00AE21B1">
        <w:t>)</w:t>
      </w:r>
      <w:r>
        <w:t>.</w:t>
      </w:r>
    </w:p>
    <w:p w14:paraId="60022896" w14:textId="585AD2AC" w:rsidR="00DC310D" w:rsidRPr="002F5B82" w:rsidRDefault="00DC310D" w:rsidP="00CE1D1D">
      <w:pPr>
        <w:pStyle w:val="Caption"/>
        <w:jc w:val="center"/>
      </w:pPr>
      <w:r>
        <w:t xml:space="preserve">Figure </w:t>
      </w:r>
      <w:r>
        <w:fldChar w:fldCharType="begin"/>
      </w:r>
      <w:r>
        <w:instrText xml:space="preserve"> SEQ Figure \* ARABIC </w:instrText>
      </w:r>
      <w:r>
        <w:fldChar w:fldCharType="separate"/>
      </w:r>
      <w:r>
        <w:rPr>
          <w:noProof/>
        </w:rPr>
        <w:t>4</w:t>
      </w:r>
      <w:r>
        <w:rPr>
          <w:noProof/>
        </w:rPr>
        <w:fldChar w:fldCharType="end"/>
      </w:r>
      <w:r>
        <w:t xml:space="preserve"> Amagasaki passenger train impact with external development building (2005)</w:t>
      </w:r>
    </w:p>
    <w:p w14:paraId="78EEFC02" w14:textId="00AED69C" w:rsidR="009215B8" w:rsidRDefault="009215B8" w:rsidP="00CE1D1D">
      <w:pPr>
        <w:jc w:val="center"/>
      </w:pPr>
      <w:r>
        <w:rPr>
          <w:noProof/>
        </w:rPr>
        <w:drawing>
          <wp:inline distT="0" distB="0" distL="0" distR="0" wp14:anchorId="2EEE85D7" wp14:editId="5ED6FFF4">
            <wp:extent cx="4604400" cy="2840400"/>
            <wp:effectExtent l="0" t="0" r="5715" b="0"/>
            <wp:docPr id="120152871" name="Picture 4" descr="A train crash on the tra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2871" name="Picture 4" descr="A train crash on the tracks&#10;&#10;Description automatically generated"/>
                    <pic:cNvPicPr/>
                  </pic:nvPicPr>
                  <pic:blipFill rotWithShape="1">
                    <a:blip r:embed="rId20">
                      <a:extLst>
                        <a:ext uri="{28A0092B-C50C-407E-A947-70E740481C1C}">
                          <a14:useLocalDpi xmlns:a14="http://schemas.microsoft.com/office/drawing/2010/main" val="0"/>
                        </a:ext>
                      </a:extLst>
                    </a:blip>
                    <a:srcRect r="11375" b="14362"/>
                    <a:stretch/>
                  </pic:blipFill>
                  <pic:spPr bwMode="auto">
                    <a:xfrm>
                      <a:off x="0" y="0"/>
                      <a:ext cx="4604400" cy="2840400"/>
                    </a:xfrm>
                    <a:prstGeom prst="rect">
                      <a:avLst/>
                    </a:prstGeom>
                    <a:ln>
                      <a:noFill/>
                    </a:ln>
                    <a:extLst>
                      <a:ext uri="{53640926-AAD7-44D8-BBD7-CCE9431645EC}">
                        <a14:shadowObscured xmlns:a14="http://schemas.microsoft.com/office/drawing/2010/main"/>
                      </a:ext>
                    </a:extLst>
                  </pic:spPr>
                </pic:pic>
              </a:graphicData>
            </a:graphic>
          </wp:inline>
        </w:drawing>
      </w:r>
    </w:p>
    <w:p w14:paraId="5C366B7D" w14:textId="42FF132C" w:rsidR="009D39EB" w:rsidRPr="0043582F" w:rsidRDefault="009D39EB" w:rsidP="00CE1D1D">
      <w:pPr>
        <w:pStyle w:val="Source"/>
        <w:jc w:val="center"/>
      </w:pPr>
      <w:r>
        <w:t>Source: Internet</w:t>
      </w:r>
    </w:p>
    <w:p w14:paraId="264CC0A9" w14:textId="3B18E011" w:rsidR="00CB7BD6" w:rsidRDefault="00CB7BD6" w:rsidP="003651E2">
      <w:pPr>
        <w:pStyle w:val="Heading1"/>
      </w:pPr>
      <w:r>
        <w:lastRenderedPageBreak/>
        <w:t>Station Structure Types</w:t>
      </w:r>
    </w:p>
    <w:p w14:paraId="25E8E89A" w14:textId="1365A030" w:rsidR="00BE6B26" w:rsidRDefault="00BE6B26" w:rsidP="00CB7BD6">
      <w:r>
        <w:t>S</w:t>
      </w:r>
      <w:r w:rsidR="00CB7BD6">
        <w:t>tation</w:t>
      </w:r>
      <w:r>
        <w:t xml:space="preserve"> structure types </w:t>
      </w:r>
      <w:r w:rsidR="00A63527">
        <w:t>influencing</w:t>
      </w:r>
      <w:r>
        <w:t xml:space="preserve"> </w:t>
      </w:r>
      <w:r w:rsidR="00A63527">
        <w:t xml:space="preserve">overall </w:t>
      </w:r>
      <w:r>
        <w:t xml:space="preserve">collision protection structural performance can broadly be categorised into ground type </w:t>
      </w:r>
      <w:r w:rsidR="000C00B1">
        <w:t xml:space="preserve">(or barrier </w:t>
      </w:r>
      <w:r>
        <w:t>structures</w:t>
      </w:r>
      <w:r w:rsidR="000C00B1">
        <w:t>)</w:t>
      </w:r>
      <w:r>
        <w:t xml:space="preserve"> and over track</w:t>
      </w:r>
      <w:r w:rsidR="000C00B1">
        <w:t xml:space="preserve"> type</w:t>
      </w:r>
      <w:r>
        <w:t xml:space="preserve"> </w:t>
      </w:r>
      <w:r w:rsidR="000C00B1">
        <w:t>(</w:t>
      </w:r>
      <w:r>
        <w:t>or airspace structures</w:t>
      </w:r>
      <w:r w:rsidR="000C00B1">
        <w:t>)</w:t>
      </w:r>
      <w:r>
        <w:t>. At railway stations, on-ground type structures typically would include platforms and possibly deflection barrier</w:t>
      </w:r>
      <w:r w:rsidR="000C00B1">
        <w:t xml:space="preserve"> wall</w:t>
      </w:r>
      <w:r>
        <w:t xml:space="preserve"> type structures if near to a station precinct. Over-track, airspace</w:t>
      </w:r>
      <w:r w:rsidR="00DB7849">
        <w:t>, elevated</w:t>
      </w:r>
      <w:r>
        <w:t xml:space="preserve"> and tower type structures can vary significantly in terms of collision protection </w:t>
      </w:r>
      <w:r w:rsidR="00155A90">
        <w:t xml:space="preserve">and superstructure mass </w:t>
      </w:r>
      <w:r w:rsidR="009F29BD">
        <w:t>and occupancy</w:t>
      </w:r>
      <w:r w:rsidR="00482901">
        <w:t>. T</w:t>
      </w:r>
      <w:r>
        <w:t xml:space="preserve">o </w:t>
      </w:r>
      <w:r w:rsidR="009F29BD">
        <w:t>categorise</w:t>
      </w:r>
      <w:r>
        <w:t xml:space="preserve">, </w:t>
      </w:r>
      <w:r w:rsidR="00482901">
        <w:t xml:space="preserve">they each </w:t>
      </w:r>
      <w:r>
        <w:t>can be broadly ranked from most at-risk to least at-risk</w:t>
      </w:r>
      <w:r w:rsidR="00482901">
        <w:t xml:space="preserve"> in terms of</w:t>
      </w:r>
      <w:r>
        <w:t xml:space="preserve"> collision protection</w:t>
      </w:r>
      <w:r w:rsidR="00482901">
        <w:t xml:space="preserve"> measures</w:t>
      </w:r>
      <w:r w:rsidR="00A63527">
        <w:t>, described</w:t>
      </w:r>
      <w:r>
        <w:t xml:space="preserve"> as follows:</w:t>
      </w:r>
    </w:p>
    <w:p w14:paraId="1A783E1C" w14:textId="18917778" w:rsidR="00BE6B26" w:rsidRDefault="00BE6B26" w:rsidP="00663377">
      <w:pPr>
        <w:pStyle w:val="Referencelist"/>
      </w:pPr>
      <w:r>
        <w:t>Multi-storey airspace over station development</w:t>
      </w:r>
      <w:r w:rsidR="00155A90">
        <w:t xml:space="preserve">, including </w:t>
      </w:r>
      <w:r w:rsidR="009F29BD">
        <w:t xml:space="preserve">over </w:t>
      </w:r>
      <w:r w:rsidR="00155A90">
        <w:t>station facilities</w:t>
      </w:r>
    </w:p>
    <w:p w14:paraId="0788D88E" w14:textId="109BA678" w:rsidR="00BE6B26" w:rsidRDefault="00155A90" w:rsidP="00663377">
      <w:pPr>
        <w:pStyle w:val="Referencelist"/>
      </w:pPr>
      <w:r>
        <w:t>Station concourse bridge with facilities and/or low-level buildings</w:t>
      </w:r>
      <w:r w:rsidR="009F29BD">
        <w:t xml:space="preserve"> (wider than 6m)</w:t>
      </w:r>
    </w:p>
    <w:p w14:paraId="43BA2F86" w14:textId="2A9E974C" w:rsidR="00155A90" w:rsidRDefault="00155A90" w:rsidP="00663377">
      <w:pPr>
        <w:pStyle w:val="Referencelist"/>
      </w:pPr>
      <w:r>
        <w:t>Road overbridge, often with footways</w:t>
      </w:r>
      <w:r w:rsidR="00812BB1">
        <w:t xml:space="preserve"> and can</w:t>
      </w:r>
      <w:r>
        <w:t xml:space="preserve"> lead</w:t>
      </w:r>
      <w:r w:rsidR="00812BB1">
        <w:t xml:space="preserve"> </w:t>
      </w:r>
      <w:r>
        <w:t>to station access</w:t>
      </w:r>
      <w:r w:rsidR="00812BB1">
        <w:t xml:space="preserve"> (wider than 6m)</w:t>
      </w:r>
    </w:p>
    <w:p w14:paraId="31F334F2" w14:textId="01924C2A" w:rsidR="00155A90" w:rsidRDefault="00155A90" w:rsidP="00663377">
      <w:pPr>
        <w:pStyle w:val="Referencelist"/>
      </w:pPr>
      <w:r>
        <w:t>Station concourse bridge pedestrian access</w:t>
      </w:r>
      <w:r w:rsidR="009F29BD">
        <w:t xml:space="preserve"> only</w:t>
      </w:r>
      <w:r>
        <w:t xml:space="preserve"> to platforms (</w:t>
      </w:r>
      <w:r w:rsidR="00812BB1">
        <w:t>wider than 6m</w:t>
      </w:r>
      <w:r>
        <w:t>)</w:t>
      </w:r>
    </w:p>
    <w:p w14:paraId="77530435" w14:textId="6B04EAFE" w:rsidR="00155A90" w:rsidRDefault="00155A90" w:rsidP="00663377">
      <w:pPr>
        <w:pStyle w:val="Referencelist"/>
      </w:pPr>
      <w:r>
        <w:t xml:space="preserve">Station footbridge </w:t>
      </w:r>
      <w:r w:rsidR="00812BB1">
        <w:t>(narrower</w:t>
      </w:r>
      <w:r>
        <w:t xml:space="preserve"> than 6m</w:t>
      </w:r>
      <w:r w:rsidR="00812BB1">
        <w:t>)</w:t>
      </w:r>
    </w:p>
    <w:p w14:paraId="588BFE69" w14:textId="3E41F28E" w:rsidR="00155A90" w:rsidRDefault="00155A90" w:rsidP="00663377">
      <w:pPr>
        <w:pStyle w:val="Referencelist"/>
      </w:pPr>
      <w:r>
        <w:t>Lift shaft</w:t>
      </w:r>
      <w:r w:rsidR="00812BB1">
        <w:t xml:space="preserve"> not </w:t>
      </w:r>
      <w:r w:rsidR="00663377">
        <w:t xml:space="preserve">within a </w:t>
      </w:r>
      <w:r w:rsidR="00812BB1">
        <w:t xml:space="preserve">platform or </w:t>
      </w:r>
      <w:r w:rsidR="00663377">
        <w:t>at</w:t>
      </w:r>
      <w:r w:rsidR="00812BB1">
        <w:t xml:space="preserve"> a weak platform</w:t>
      </w:r>
    </w:p>
    <w:p w14:paraId="609AF094" w14:textId="1CDBA35A" w:rsidR="00812BB1" w:rsidRDefault="00812BB1" w:rsidP="00663377">
      <w:pPr>
        <w:pStyle w:val="Referencelist"/>
      </w:pPr>
      <w:r>
        <w:t>Lift shaft within a robust or earth filled platform</w:t>
      </w:r>
    </w:p>
    <w:p w14:paraId="284C4BA8" w14:textId="77777777" w:rsidR="005F7234" w:rsidRDefault="005F7234" w:rsidP="005F7234">
      <w:pPr>
        <w:pStyle w:val="Referencelist"/>
      </w:pPr>
      <w:r>
        <w:t>Station linking deck between other aerial access structures (narrower than 6m, not over track)</w:t>
      </w:r>
    </w:p>
    <w:p w14:paraId="3F8F0461" w14:textId="77777777" w:rsidR="005F7234" w:rsidRDefault="005F7234" w:rsidP="005F7234">
      <w:pPr>
        <w:pStyle w:val="Referencelist"/>
      </w:pPr>
      <w:r>
        <w:t>Stairs, ramps and escalators on a platform (not over track)</w:t>
      </w:r>
    </w:p>
    <w:p w14:paraId="147C3760" w14:textId="2A1733D7" w:rsidR="00812BB1" w:rsidRDefault="00812BB1" w:rsidP="00663377">
      <w:pPr>
        <w:pStyle w:val="Referencelist"/>
      </w:pPr>
      <w:r>
        <w:t>Station single level buildings on a robust or earth filled platform</w:t>
      </w:r>
    </w:p>
    <w:p w14:paraId="0B955DD6" w14:textId="77777777" w:rsidR="007E2B27" w:rsidRDefault="7042DD02" w:rsidP="00D80C28">
      <w:r>
        <w:t xml:space="preserve">Generally, for these structures, the more </w:t>
      </w:r>
      <w:r w:rsidR="643DBD32">
        <w:t xml:space="preserve">suspended </w:t>
      </w:r>
      <w:r>
        <w:t>mass and occupancy, the higher the</w:t>
      </w:r>
      <w:r w:rsidR="643DBD32">
        <w:t xml:space="preserve"> potential hazard and</w:t>
      </w:r>
      <w:r>
        <w:t xml:space="preserve"> collision consequence risk</w:t>
      </w:r>
      <w:r w:rsidR="643DBD32">
        <w:t xml:space="preserve"> ranking</w:t>
      </w:r>
      <w:r>
        <w:t xml:space="preserve">. </w:t>
      </w:r>
      <w:r w:rsidR="17379E12">
        <w:t xml:space="preserve">A nominal 6m deck width was selected as this width is approaching a two-lane </w:t>
      </w:r>
      <w:r w:rsidR="42DDFF04">
        <w:t xml:space="preserve">road </w:t>
      </w:r>
      <w:r w:rsidR="17379E12">
        <w:t>overbridge width</w:t>
      </w:r>
      <w:r w:rsidR="7850C01B">
        <w:t xml:space="preserve"> with similar elevated superstructure mass and could be similarly categorised.</w:t>
      </w:r>
      <w:r w:rsidR="17379E12">
        <w:t xml:space="preserve"> </w:t>
      </w:r>
      <w:r>
        <w:t xml:space="preserve">Due to the variance of </w:t>
      </w:r>
      <w:r w:rsidR="49DC0CEC">
        <w:t xml:space="preserve">station </w:t>
      </w:r>
      <w:r>
        <w:t xml:space="preserve">structure types, </w:t>
      </w:r>
      <w:r w:rsidR="49DC0CEC">
        <w:t xml:space="preserve">specific or pro-rata </w:t>
      </w:r>
      <w:r>
        <w:t xml:space="preserve">collision protection design is not always </w:t>
      </w:r>
      <w:r w:rsidR="49DC0CEC">
        <w:t xml:space="preserve">outlined </w:t>
      </w:r>
      <w:r>
        <w:t>in standards</w:t>
      </w:r>
      <w:r w:rsidR="5E077E9B">
        <w:t xml:space="preserve"> </w:t>
      </w:r>
      <w:r w:rsidR="49DC0CEC">
        <w:t xml:space="preserve">for </w:t>
      </w:r>
      <w:r>
        <w:t xml:space="preserve">all structure type categorisations but </w:t>
      </w:r>
      <w:r w:rsidR="49DC0CEC">
        <w:t>typically</w:t>
      </w:r>
      <w:r w:rsidR="17379E12">
        <w:t xml:space="preserve"> are</w:t>
      </w:r>
      <w:r>
        <w:t xml:space="preserve"> broadly</w:t>
      </w:r>
      <w:r w:rsidR="42DDFF04">
        <w:t xml:space="preserve"> categorised as</w:t>
      </w:r>
      <w:r>
        <w:t xml:space="preserve"> either airspace or bridge</w:t>
      </w:r>
      <w:r w:rsidR="49DC0CEC">
        <w:t xml:space="preserve"> structure</w:t>
      </w:r>
      <w:r w:rsidR="17379E12">
        <w:t>s</w:t>
      </w:r>
      <w:r w:rsidR="2FEE7809">
        <w:t xml:space="preserve"> </w:t>
      </w:r>
      <w:r w:rsidR="49DC0CEC">
        <w:t xml:space="preserve">and some include platform protections </w:t>
      </w:r>
      <w:r w:rsidR="2FEE7809">
        <w:t>(</w:t>
      </w:r>
      <w:r w:rsidR="49DC0CEC">
        <w:t xml:space="preserve">also </w:t>
      </w:r>
      <w:r w:rsidR="2FEE7809">
        <w:t>ignoring</w:t>
      </w:r>
      <w:r w:rsidR="49DC0CEC">
        <w:t xml:space="preserve"> more complex</w:t>
      </w:r>
      <w:r w:rsidR="2FEE7809">
        <w:t xml:space="preserve"> multi-level stations and underground stations)</w:t>
      </w:r>
      <w:r w:rsidR="17379E12">
        <w:t xml:space="preserve">. Standards also typically require a </w:t>
      </w:r>
      <w:r>
        <w:t>risk assessment</w:t>
      </w:r>
      <w:r w:rsidR="17379E12">
        <w:t xml:space="preserve"> to be </w:t>
      </w:r>
      <w:r>
        <w:t xml:space="preserve">considered with all other site </w:t>
      </w:r>
      <w:r w:rsidR="20F110CF">
        <w:t xml:space="preserve">contributing </w:t>
      </w:r>
      <w:r>
        <w:t>risk factors</w:t>
      </w:r>
      <w:r w:rsidR="17379E12">
        <w:t>, including track</w:t>
      </w:r>
      <w:r w:rsidR="5E68F2FB">
        <w:t xml:space="preserve">, </w:t>
      </w:r>
      <w:r w:rsidR="17379E12">
        <w:t>rolling stock</w:t>
      </w:r>
      <w:r w:rsidR="5E68F2FB">
        <w:t>, domino potential and protections such as platforms and clearances</w:t>
      </w:r>
      <w:r>
        <w:t xml:space="preserve">, to determine </w:t>
      </w:r>
      <w:r w:rsidR="17379E12">
        <w:t xml:space="preserve">appropriate </w:t>
      </w:r>
      <w:r w:rsidR="643DBD32">
        <w:t xml:space="preserve">final </w:t>
      </w:r>
      <w:r>
        <w:t>design loads</w:t>
      </w:r>
      <w:r w:rsidR="5E68F2FB">
        <w:t>,</w:t>
      </w:r>
      <w:r>
        <w:t xml:space="preserve"> configurations</w:t>
      </w:r>
      <w:r w:rsidR="5E68F2FB">
        <w:t xml:space="preserve"> and redundancies and the like</w:t>
      </w:r>
      <w:r>
        <w:t>.</w:t>
      </w:r>
      <w:r w:rsidR="1C9986F4">
        <w:t xml:space="preserve"> See figure 5.</w:t>
      </w:r>
    </w:p>
    <w:p w14:paraId="63975F10" w14:textId="6FD6D5F2" w:rsidR="007E2B27" w:rsidRDefault="00277845" w:rsidP="00D80C28">
      <w:r>
        <w:object w:dxaOrig="14520" w:dyaOrig="8820" w14:anchorId="75135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5pt;height:273.85pt" o:ole="">
            <v:imagedata r:id="rId21" o:title=""/>
          </v:shape>
          <o:OLEObject Type="Embed" ProgID="Visio.Drawing.15" ShapeID="_x0000_i1025" DrawAspect="Content" ObjectID="_1803480586" r:id="rId22"/>
        </w:object>
      </w:r>
      <w:r>
        <w:rPr>
          <w:noProof/>
        </w:rPr>
        <w:t xml:space="preserve"> </w:t>
      </w:r>
    </w:p>
    <w:p w14:paraId="325363AA" w14:textId="510C654F" w:rsidR="005A30EA" w:rsidRPr="007E2B27" w:rsidRDefault="00D65DFD" w:rsidP="00CE1D1D">
      <w:pPr>
        <w:jc w:val="center"/>
        <w:rPr>
          <w:b/>
          <w:bCs/>
          <w:i/>
          <w:iCs/>
        </w:rPr>
      </w:pPr>
      <w:r w:rsidRPr="007E2B27">
        <w:rPr>
          <w:b/>
          <w:bCs/>
          <w:i/>
          <w:iCs/>
        </w:rPr>
        <w:t xml:space="preserve">Figure </w:t>
      </w:r>
      <w:r w:rsidRPr="007E2B27">
        <w:rPr>
          <w:b/>
          <w:bCs/>
          <w:i/>
          <w:iCs/>
        </w:rPr>
        <w:fldChar w:fldCharType="begin"/>
      </w:r>
      <w:r w:rsidRPr="007E2B27">
        <w:rPr>
          <w:b/>
          <w:bCs/>
          <w:i/>
          <w:iCs/>
        </w:rPr>
        <w:instrText xml:space="preserve"> SEQ Figure \* ARABIC </w:instrText>
      </w:r>
      <w:r w:rsidRPr="007E2B27">
        <w:rPr>
          <w:b/>
          <w:bCs/>
          <w:i/>
          <w:iCs/>
        </w:rPr>
        <w:fldChar w:fldCharType="separate"/>
      </w:r>
      <w:r w:rsidRPr="007E2B27">
        <w:rPr>
          <w:b/>
          <w:bCs/>
          <w:i/>
          <w:iCs/>
          <w:noProof/>
        </w:rPr>
        <w:t>5</w:t>
      </w:r>
      <w:r w:rsidRPr="007E2B27">
        <w:rPr>
          <w:b/>
          <w:bCs/>
          <w:i/>
          <w:iCs/>
          <w:noProof/>
        </w:rPr>
        <w:fldChar w:fldCharType="end"/>
      </w:r>
      <w:r w:rsidRPr="007E2B27">
        <w:rPr>
          <w:b/>
          <w:bCs/>
          <w:i/>
          <w:iCs/>
        </w:rPr>
        <w:t xml:space="preserve"> </w:t>
      </w:r>
      <w:r w:rsidR="1F5BCEAD" w:rsidRPr="007E2B27">
        <w:rPr>
          <w:b/>
          <w:bCs/>
          <w:i/>
          <w:iCs/>
        </w:rPr>
        <w:t>Basic e</w:t>
      </w:r>
      <w:r w:rsidR="3DCF37E7" w:rsidRPr="007E2B27">
        <w:rPr>
          <w:b/>
          <w:bCs/>
          <w:i/>
          <w:iCs/>
        </w:rPr>
        <w:t xml:space="preserve">levation </w:t>
      </w:r>
      <w:r w:rsidR="643DBD32" w:rsidRPr="007E2B27">
        <w:rPr>
          <w:b/>
          <w:bCs/>
          <w:i/>
          <w:iCs/>
        </w:rPr>
        <w:t>diagram of</w:t>
      </w:r>
      <w:r w:rsidR="1F5BCEAD" w:rsidRPr="007E2B27">
        <w:rPr>
          <w:b/>
          <w:bCs/>
          <w:i/>
          <w:iCs/>
        </w:rPr>
        <w:t xml:space="preserve"> some</w:t>
      </w:r>
      <w:r w:rsidR="643DBD32" w:rsidRPr="007E2B27">
        <w:rPr>
          <w:b/>
          <w:bCs/>
          <w:i/>
          <w:iCs/>
        </w:rPr>
        <w:t xml:space="preserve"> </w:t>
      </w:r>
      <w:r w:rsidR="3DCF37E7" w:rsidRPr="007E2B27">
        <w:rPr>
          <w:b/>
          <w:bCs/>
          <w:i/>
          <w:iCs/>
        </w:rPr>
        <w:t xml:space="preserve">typical </w:t>
      </w:r>
      <w:r w:rsidR="643DBD32" w:rsidRPr="007E2B27">
        <w:rPr>
          <w:b/>
          <w:bCs/>
          <w:i/>
          <w:iCs/>
        </w:rPr>
        <w:t>station structures</w:t>
      </w:r>
      <w:r w:rsidR="1F5BCEAD" w:rsidRPr="007E2B27">
        <w:rPr>
          <w:b/>
          <w:bCs/>
          <w:i/>
          <w:iCs/>
        </w:rPr>
        <w:t xml:space="preserve"> configuration</w:t>
      </w:r>
    </w:p>
    <w:p w14:paraId="6DB08D80" w14:textId="551DD832" w:rsidR="0046196A" w:rsidRDefault="001215D2" w:rsidP="003651E2">
      <w:pPr>
        <w:pStyle w:val="Heading1"/>
      </w:pPr>
      <w:r>
        <w:lastRenderedPageBreak/>
        <w:t>Publications Review</w:t>
      </w:r>
    </w:p>
    <w:p w14:paraId="2189932A" w14:textId="2D63B1A8" w:rsidR="008A4431" w:rsidRDefault="008A4431" w:rsidP="008A4431">
      <w:r>
        <w:t>Published railway collision protection provisions at stations have some differences and variations across the</w:t>
      </w:r>
      <w:r w:rsidR="00FD4288">
        <w:t xml:space="preserve"> range of</w:t>
      </w:r>
      <w:r>
        <w:t xml:space="preserve"> documents reviewed</w:t>
      </w:r>
      <w:r w:rsidR="00C52047">
        <w:t xml:space="preserve"> for this paper</w:t>
      </w:r>
      <w:r w:rsidR="00FD4288">
        <w:t>. H</w:t>
      </w:r>
      <w:r w:rsidR="00F23B55">
        <w:t>owever</w:t>
      </w:r>
      <w:r w:rsidR="00FD4288">
        <w:t>,</w:t>
      </w:r>
      <w:r w:rsidR="00F23B55">
        <w:t xml:space="preserve"> all </w:t>
      </w:r>
      <w:r w:rsidR="00B641A8">
        <w:t>reviewed publications were</w:t>
      </w:r>
      <w:r>
        <w:t xml:space="preserve"> </w:t>
      </w:r>
      <w:r w:rsidR="00164D46">
        <w:t xml:space="preserve">typically </w:t>
      </w:r>
      <w:r>
        <w:t xml:space="preserve">based </w:t>
      </w:r>
      <w:r w:rsidR="0005423E">
        <w:t xml:space="preserve">around </w:t>
      </w:r>
      <w:r w:rsidR="00F23B55">
        <w:t xml:space="preserve">three </w:t>
      </w:r>
      <w:r>
        <w:t>key reference documents being:</w:t>
      </w:r>
    </w:p>
    <w:p w14:paraId="44137A69" w14:textId="1EE06AAC" w:rsidR="008A4431" w:rsidRDefault="008A4431" w:rsidP="008A4431">
      <w:pPr>
        <w:pStyle w:val="ListParagraph"/>
      </w:pPr>
      <w:r>
        <w:t>UIC-7772R</w:t>
      </w:r>
      <w:r w:rsidR="00CF6C61" w:rsidRPr="00CF6C61">
        <w:rPr>
          <w:vertAlign w:val="superscript"/>
        </w:rPr>
        <w:t>16</w:t>
      </w:r>
      <w:r>
        <w:t xml:space="preserve"> (UK/Europe)</w:t>
      </w:r>
    </w:p>
    <w:p w14:paraId="1E140DE4" w14:textId="33515E9D" w:rsidR="008A4431" w:rsidRDefault="008A4431" w:rsidP="008A4431">
      <w:pPr>
        <w:pStyle w:val="ListParagraph"/>
      </w:pPr>
      <w:r>
        <w:t>Arema</w:t>
      </w:r>
      <w:r w:rsidR="00CF6C61" w:rsidRPr="00CF6C61">
        <w:rPr>
          <w:vertAlign w:val="superscript"/>
        </w:rPr>
        <w:t>20</w:t>
      </w:r>
      <w:r>
        <w:t xml:space="preserve"> (USA</w:t>
      </w:r>
      <w:r w:rsidR="00715C9F">
        <w:t>/North America</w:t>
      </w:r>
      <w:r>
        <w:t>)</w:t>
      </w:r>
    </w:p>
    <w:p w14:paraId="6273B785" w14:textId="3BE438F1" w:rsidR="008A4431" w:rsidRDefault="008A4431" w:rsidP="008A4431">
      <w:pPr>
        <w:pStyle w:val="ListParagraph"/>
      </w:pPr>
      <w:r>
        <w:t>AS5100</w:t>
      </w:r>
      <w:r w:rsidR="00AE4B5C" w:rsidRPr="00AE4B5C">
        <w:rPr>
          <w:vertAlign w:val="superscript"/>
        </w:rPr>
        <w:t>1,2</w:t>
      </w:r>
      <w:r>
        <w:t xml:space="preserve"> (Australia</w:t>
      </w:r>
      <w:r w:rsidR="00715C9F">
        <w:t>/NZ</w:t>
      </w:r>
      <w:r>
        <w:t>)</w:t>
      </w:r>
    </w:p>
    <w:p w14:paraId="086A77B0" w14:textId="137D2C8F" w:rsidR="008A4431" w:rsidRDefault="008A4431" w:rsidP="008A4431">
      <w:r>
        <w:t xml:space="preserve">Internationally, other jurisdictions would </w:t>
      </w:r>
      <w:r w:rsidR="00C52047">
        <w:t xml:space="preserve">also </w:t>
      </w:r>
      <w:r>
        <w:t xml:space="preserve">have </w:t>
      </w:r>
      <w:r w:rsidR="00715C9F">
        <w:t>codes and</w:t>
      </w:r>
      <w:r>
        <w:t xml:space="preserve"> standards for railway</w:t>
      </w:r>
      <w:r w:rsidR="00715C9F">
        <w:t>s and</w:t>
      </w:r>
      <w:r>
        <w:t xml:space="preserve"> collision protection, however</w:t>
      </w:r>
      <w:r w:rsidR="00715C9F">
        <w:t xml:space="preserve"> not all could be included as part of this research </w:t>
      </w:r>
      <w:r>
        <w:t>paper. Other</w:t>
      </w:r>
      <w:r w:rsidR="00715C9F">
        <w:t xml:space="preserve"> international areas </w:t>
      </w:r>
      <w:r w:rsidR="00C52047">
        <w:t xml:space="preserve">likely </w:t>
      </w:r>
      <w:r w:rsidR="00715C9F">
        <w:t xml:space="preserve">to have well developed and relevant standards and requirements include Japan, China, India and Eastern Europe. It is suspected language translation and interpretation would also be </w:t>
      </w:r>
      <w:r w:rsidR="00603CA4">
        <w:t>applicable</w:t>
      </w:r>
      <w:r w:rsidR="00C52047">
        <w:t xml:space="preserve"> for the comparisons</w:t>
      </w:r>
      <w:r w:rsidR="00715C9F">
        <w:t>.</w:t>
      </w:r>
    </w:p>
    <w:p w14:paraId="49BB4333" w14:textId="31E5D48D" w:rsidR="003601BC" w:rsidRDefault="005C3FF8" w:rsidP="008A4431">
      <w:r>
        <w:t>A</w:t>
      </w:r>
      <w:r w:rsidR="008A4431">
        <w:t xml:space="preserve">dditional to the </w:t>
      </w:r>
      <w:r w:rsidR="00603CA4">
        <w:t>data</w:t>
      </w:r>
      <w:r w:rsidR="008A4431">
        <w:t xml:space="preserve"> presented within the compilation</w:t>
      </w:r>
      <w:r w:rsidR="00603CA4">
        <w:t xml:space="preserve"> summary</w:t>
      </w:r>
      <w:r w:rsidR="008A4431">
        <w:t xml:space="preserve"> table</w:t>
      </w:r>
      <w:r w:rsidR="00164D46">
        <w:t>s</w:t>
      </w:r>
      <w:r w:rsidR="008A4431">
        <w:t xml:space="preserve">, some other relevant collision protection aspects related to bridges and structures at </w:t>
      </w:r>
      <w:r w:rsidR="00C52047">
        <w:t xml:space="preserve">railway </w:t>
      </w:r>
      <w:r w:rsidR="008A4431">
        <w:t>stations</w:t>
      </w:r>
      <w:r w:rsidR="00715C9F">
        <w:t xml:space="preserve"> ha</w:t>
      </w:r>
      <w:r w:rsidR="00603CA4">
        <w:t>s</w:t>
      </w:r>
      <w:r w:rsidR="00715C9F">
        <w:t xml:space="preserve"> been selectively extracted</w:t>
      </w:r>
      <w:r w:rsidR="00603CA4">
        <w:t xml:space="preserve"> from the reviewed publications</w:t>
      </w:r>
      <w:r w:rsidR="00664165">
        <w:t>, and other</w:t>
      </w:r>
      <w:r w:rsidR="00C52047">
        <w:t xml:space="preserve"> reference</w:t>
      </w:r>
      <w:r w:rsidR="00664165">
        <w:t>s</w:t>
      </w:r>
      <w:r>
        <w:t xml:space="preserve">. </w:t>
      </w:r>
      <w:r w:rsidR="00715C9F">
        <w:t>The extracted points are not considered comprehensive, but</w:t>
      </w:r>
      <w:r w:rsidR="00603CA4">
        <w:t xml:space="preserve"> the</w:t>
      </w:r>
      <w:r w:rsidR="00C12002">
        <w:t xml:space="preserve"> intention is to also </w:t>
      </w:r>
      <w:r w:rsidR="00603CA4">
        <w:t xml:space="preserve">highlight topics and </w:t>
      </w:r>
      <w:r w:rsidR="00C12002">
        <w:t>references</w:t>
      </w:r>
      <w:r w:rsidR="00603CA4">
        <w:t xml:space="preserve"> for any further investigation</w:t>
      </w:r>
      <w:r w:rsidR="00C52047">
        <w:t xml:space="preserve"> or research</w:t>
      </w:r>
      <w:r>
        <w:t xml:space="preserve"> that may be relevant</w:t>
      </w:r>
      <w:r w:rsidR="00C12002">
        <w:t>.</w:t>
      </w:r>
      <w:r w:rsidR="004C741D">
        <w:t xml:space="preserve"> </w:t>
      </w:r>
      <w:r w:rsidR="00164D46">
        <w:t>Particularly for some projects unable to fully comply with standards</w:t>
      </w:r>
      <w:r w:rsidR="005E4713">
        <w:t xml:space="preserve"> for certain aspects due to strict site constraints, </w:t>
      </w:r>
      <w:r w:rsidR="00213385">
        <w:t>the list of provisions may highlight a</w:t>
      </w:r>
      <w:r w:rsidR="005E4713">
        <w:t>lternative</w:t>
      </w:r>
      <w:r w:rsidR="00213385">
        <w:t xml:space="preserve"> provisions which could be utilised to possibly either offset of improve overall project risk outcomes</w:t>
      </w:r>
      <w:r w:rsidR="005E4713">
        <w:t>.</w:t>
      </w:r>
      <w:r w:rsidR="00A2132E">
        <w:t xml:space="preserve"> Also noting ‘cherry picking’ individual provisions from separate</w:t>
      </w:r>
      <w:r w:rsidR="000569A8">
        <w:t xml:space="preserve"> other</w:t>
      </w:r>
      <w:r w:rsidR="00A2132E">
        <w:t xml:space="preserve"> standards needs detailed</w:t>
      </w:r>
      <w:r w:rsidR="000569A8">
        <w:t xml:space="preserve"> thorough</w:t>
      </w:r>
      <w:r w:rsidR="00A2132E">
        <w:t xml:space="preserve"> </w:t>
      </w:r>
      <w:r w:rsidR="00AA59BF">
        <w:t xml:space="preserve">engineering </w:t>
      </w:r>
      <w:r w:rsidR="00A2132E">
        <w:t xml:space="preserve">scrutiny </w:t>
      </w:r>
      <w:r w:rsidR="00AA59BF">
        <w:t>if utilising these</w:t>
      </w:r>
      <w:r w:rsidR="00016A0C">
        <w:t xml:space="preserve"> together</w:t>
      </w:r>
      <w:r w:rsidR="00AA59BF">
        <w:t xml:space="preserve"> with </w:t>
      </w:r>
      <w:r w:rsidR="00016A0C">
        <w:t>local</w:t>
      </w:r>
      <w:r w:rsidR="00AA59BF">
        <w:t xml:space="preserve"> suite</w:t>
      </w:r>
      <w:r w:rsidR="00016A0C">
        <w:t>s</w:t>
      </w:r>
      <w:r w:rsidR="00AA59BF">
        <w:t xml:space="preserve"> of standards. </w:t>
      </w:r>
      <w:r w:rsidR="004C741D">
        <w:t xml:space="preserve">To avoid duplication of the </w:t>
      </w:r>
      <w:r w:rsidR="00C52047">
        <w:t>points</w:t>
      </w:r>
      <w:r w:rsidR="001046DA">
        <w:t xml:space="preserve"> and to focus on key collision protection themes,</w:t>
      </w:r>
      <w:r w:rsidR="004C741D">
        <w:t xml:space="preserve"> </w:t>
      </w:r>
      <w:r w:rsidR="7AAEC898">
        <w:t xml:space="preserve">not </w:t>
      </w:r>
      <w:r w:rsidR="001046DA">
        <w:t>all aspect</w:t>
      </w:r>
      <w:r w:rsidR="0B6A4B86">
        <w:t>s</w:t>
      </w:r>
      <w:r w:rsidR="001046DA">
        <w:t xml:space="preserve"> are shown at each publication</w:t>
      </w:r>
      <w:r w:rsidR="004C741D">
        <w:t>.</w:t>
      </w:r>
      <w:r>
        <w:t xml:space="preserve"> The summary list is presented in short dot point format below.</w:t>
      </w:r>
    </w:p>
    <w:p w14:paraId="29F93E57" w14:textId="297AB777" w:rsidR="008A4431" w:rsidRPr="008A4431" w:rsidRDefault="003601BC" w:rsidP="008A4431">
      <w:r w:rsidRPr="003601BC">
        <w:t>(note that “support” refers to over-track structure support</w:t>
      </w:r>
      <w:r>
        <w:t xml:space="preserve"> such as a pier or abutment</w:t>
      </w:r>
      <w:r w:rsidRPr="003601BC">
        <w:t>)</w:t>
      </w:r>
    </w:p>
    <w:p w14:paraId="1B1A0760" w14:textId="218ED7B3" w:rsidR="0046196A" w:rsidRDefault="0046196A" w:rsidP="0046196A">
      <w:pPr>
        <w:pStyle w:val="Heading2"/>
      </w:pPr>
      <w:r>
        <w:t>Australia</w:t>
      </w:r>
      <w:r w:rsidR="00603CA4">
        <w:t xml:space="preserve">n </w:t>
      </w:r>
      <w:r w:rsidR="008D3C85">
        <w:t xml:space="preserve">and New Zealand </w:t>
      </w:r>
      <w:r w:rsidR="00603CA4">
        <w:t>Publications</w:t>
      </w:r>
    </w:p>
    <w:p w14:paraId="1DBA8239" w14:textId="182B3FFA" w:rsidR="00C52047" w:rsidRDefault="00C52047" w:rsidP="00C52047">
      <w:pPr>
        <w:pStyle w:val="Heading3"/>
      </w:pPr>
      <w:r>
        <w:t>Australian Standard (AS5100.1</w:t>
      </w:r>
      <w:r w:rsidR="00AE4B5C" w:rsidRPr="00AE4B5C">
        <w:rPr>
          <w:vertAlign w:val="superscript"/>
        </w:rPr>
        <w:t>1</w:t>
      </w:r>
      <w:r>
        <w:t xml:space="preserve"> and AS5100.2</w:t>
      </w:r>
      <w:r w:rsidR="00AE4B5C" w:rsidRPr="00AE4B5C">
        <w:rPr>
          <w:vertAlign w:val="superscript"/>
        </w:rPr>
        <w:t>2</w:t>
      </w:r>
      <w:r>
        <w:t>)</w:t>
      </w:r>
      <w:r w:rsidR="0030234C">
        <w:t>:</w:t>
      </w:r>
    </w:p>
    <w:p w14:paraId="51FF466F" w14:textId="55AF97AE" w:rsidR="00A7576C" w:rsidRDefault="00A7576C" w:rsidP="006B3955">
      <w:pPr>
        <w:pStyle w:val="ListParagraph"/>
      </w:pPr>
      <w:r>
        <w:t>Dedicated collision protection sub-clauses</w:t>
      </w:r>
      <w:r w:rsidR="006B3955">
        <w:t xml:space="preserve"> for </w:t>
      </w:r>
      <w:r w:rsidR="002455B6">
        <w:t xml:space="preserve">general </w:t>
      </w:r>
      <w:r w:rsidR="006B3955">
        <w:t>configuration and design loading</w:t>
      </w:r>
      <w:r w:rsidR="00004CBE">
        <w:t>.</w:t>
      </w:r>
    </w:p>
    <w:p w14:paraId="3C088794" w14:textId="77777777" w:rsidR="00004CBE" w:rsidRDefault="00004CBE" w:rsidP="006B3955">
      <w:pPr>
        <w:pStyle w:val="ListParagraph"/>
      </w:pPr>
      <w:r>
        <w:t>Station structures include rail bridges, road bridges, footbridges, crash walls, air space developments.</w:t>
      </w:r>
    </w:p>
    <w:p w14:paraId="1E1E13B9" w14:textId="10457A03" w:rsidR="003A6BAE" w:rsidRDefault="003A6BAE" w:rsidP="006B3955">
      <w:pPr>
        <w:pStyle w:val="ListParagraph"/>
      </w:pPr>
      <w:r>
        <w:t>Head-on collision loads outside scope, but</w:t>
      </w:r>
      <w:r w:rsidR="006B3955">
        <w:t xml:space="preserve"> these</w:t>
      </w:r>
      <w:r>
        <w:t xml:space="preserve"> </w:t>
      </w:r>
      <w:r w:rsidR="00004CBE">
        <w:t xml:space="preserve">at-risk supports to be </w:t>
      </w:r>
      <w:r>
        <w:t>protected by deflection walls</w:t>
      </w:r>
      <w:r w:rsidR="00BA5EF5" w:rsidRPr="00BA5EF5">
        <w:t xml:space="preserve"> (</w:t>
      </w:r>
      <w:r w:rsidR="00BA5EF5">
        <w:t xml:space="preserve">minimums </w:t>
      </w:r>
      <w:r w:rsidR="00BA5EF5" w:rsidRPr="00BA5EF5">
        <w:t>includ</w:t>
      </w:r>
      <w:r w:rsidR="00BA5EF5">
        <w:t>e</w:t>
      </w:r>
      <w:r w:rsidR="00BA5EF5" w:rsidRPr="00BA5EF5">
        <w:t xml:space="preserve"> 2m above rail, 0.</w:t>
      </w:r>
      <w:r w:rsidR="00BA5EF5">
        <w:t>5</w:t>
      </w:r>
      <w:r w:rsidR="00BA5EF5" w:rsidRPr="00BA5EF5">
        <w:t>m thick,</w:t>
      </w:r>
      <w:r w:rsidR="00BA5EF5">
        <w:t xml:space="preserve"> length by risk assessment, collision load</w:t>
      </w:r>
      <w:r w:rsidR="001E688D">
        <w:t xml:space="preserve"> same as for at-risk support, load not transferred to support, allow for lateral movement (for load absorption), continuous concrete wall, approach wall up to 20 degrees to track, </w:t>
      </w:r>
      <w:r w:rsidR="00375700">
        <w:t xml:space="preserve">smooth transitions, no snagging points, </w:t>
      </w:r>
      <w:r w:rsidR="001E688D">
        <w:t>approach end rounded</w:t>
      </w:r>
      <w:r w:rsidR="00BA5EF5" w:rsidRPr="00BA5EF5">
        <w:t>).</w:t>
      </w:r>
    </w:p>
    <w:p w14:paraId="656F05E0" w14:textId="7F59A840" w:rsidR="005806F1" w:rsidRDefault="005806F1" w:rsidP="005806F1">
      <w:pPr>
        <w:pStyle w:val="ListParagraph"/>
      </w:pPr>
      <w:r>
        <w:t>Supports within 10m of track centreline to be continuous wall parallel to track and have smooth faces, rounded ends, no snagging points and minimum geometric requirements (</w:t>
      </w:r>
      <w:r w:rsidR="00375700">
        <w:t xml:space="preserve">minimums </w:t>
      </w:r>
      <w:r>
        <w:t>includ</w:t>
      </w:r>
      <w:r w:rsidR="00375700">
        <w:t xml:space="preserve">e </w:t>
      </w:r>
      <w:r>
        <w:t>2m above rail, 0.8m thick, 4m length, extend 2m past rising column, 1.2m below ground level).</w:t>
      </w:r>
    </w:p>
    <w:p w14:paraId="571AECA1" w14:textId="37D99EC5" w:rsidR="006B3955" w:rsidRDefault="006B3955" w:rsidP="006B3955">
      <w:pPr>
        <w:pStyle w:val="ListParagraph"/>
      </w:pPr>
      <w:r>
        <w:t xml:space="preserve">Supports with 4m of track centreline have more stringent geometric requirements for </w:t>
      </w:r>
      <w:r w:rsidR="002455B6">
        <w:t xml:space="preserve">collision </w:t>
      </w:r>
      <w:r>
        <w:t>robustness</w:t>
      </w:r>
      <w:r w:rsidR="00721B53">
        <w:t xml:space="preserve"> (includes blade wall 3.6m minimum height</w:t>
      </w:r>
      <w:r w:rsidR="005806F1">
        <w:t xml:space="preserve"> above rail</w:t>
      </w:r>
      <w:r w:rsidR="00721B53">
        <w:t>)</w:t>
      </w:r>
      <w:r>
        <w:t>.</w:t>
      </w:r>
    </w:p>
    <w:p w14:paraId="53296AB9" w14:textId="0F821519" w:rsidR="005806F1" w:rsidRDefault="005806F1" w:rsidP="005806F1">
      <w:pPr>
        <w:pStyle w:val="ListParagraph"/>
      </w:pPr>
      <w:r>
        <w:t>Frangible (or removable</w:t>
      </w:r>
      <w:r w:rsidR="008D3C85">
        <w:t xml:space="preserve"> type</w:t>
      </w:r>
      <w:r>
        <w:t>) pier alternative, provided superstructure has redundancy and does not collapse onto a derailed train (exclud</w:t>
      </w:r>
      <w:r w:rsidR="008D3C85">
        <w:t>es</w:t>
      </w:r>
      <w:r>
        <w:t xml:space="preserve"> rail bridge supports).</w:t>
      </w:r>
    </w:p>
    <w:p w14:paraId="0EA6B95B" w14:textId="454BFA34" w:rsidR="006B3955" w:rsidRDefault="006B3955" w:rsidP="006B3955">
      <w:pPr>
        <w:pStyle w:val="ListParagraph"/>
      </w:pPr>
      <w:r>
        <w:t xml:space="preserve">Supports and structural components within 10m of track centreline and 10m vertically are subject to robustness type collision loads of up to 500kN for bridges </w:t>
      </w:r>
      <w:r w:rsidR="008D3C85">
        <w:t xml:space="preserve">(1500kN for airspace developments) </w:t>
      </w:r>
      <w:r>
        <w:t>applied as a separate load case.</w:t>
      </w:r>
      <w:r w:rsidR="002455B6">
        <w:t xml:space="preserve"> Platforms not assumed to protect or to reduce this robustness type load.</w:t>
      </w:r>
    </w:p>
    <w:p w14:paraId="3B82CC57" w14:textId="764A6C86" w:rsidR="002455B6" w:rsidRDefault="002455B6" w:rsidP="002455B6">
      <w:pPr>
        <w:pStyle w:val="ListParagraph"/>
      </w:pPr>
      <w:r>
        <w:t>Supports 10-20m from track centreline to be designed for 1500kN</w:t>
      </w:r>
      <w:r w:rsidR="008D3C85">
        <w:t xml:space="preserve"> impact</w:t>
      </w:r>
      <w:r>
        <w:t xml:space="preserve"> at 2m above ground, if redundancy inadequate</w:t>
      </w:r>
      <w:r w:rsidR="008D3C85">
        <w:t xml:space="preserve"> (also notes some authorities permit collision load relaxation, under certain conditions)</w:t>
      </w:r>
      <w:r>
        <w:t>.</w:t>
      </w:r>
    </w:p>
    <w:p w14:paraId="0BAD78D4" w14:textId="77777777" w:rsidR="005127B7" w:rsidRDefault="005127B7" w:rsidP="00F364EA">
      <w:pPr>
        <w:rPr>
          <w:rStyle w:val="Heading3Char"/>
        </w:rPr>
      </w:pPr>
    </w:p>
    <w:p w14:paraId="375682F8" w14:textId="77777777" w:rsidR="00016A0C" w:rsidRDefault="00016A0C" w:rsidP="00F364EA">
      <w:pPr>
        <w:rPr>
          <w:rStyle w:val="Heading3Char"/>
        </w:rPr>
      </w:pPr>
    </w:p>
    <w:p w14:paraId="0254B85E" w14:textId="7F9ECF17" w:rsidR="00F364EA" w:rsidRDefault="00F364EA" w:rsidP="00F364EA">
      <w:r w:rsidRPr="001046DA">
        <w:rPr>
          <w:rStyle w:val="Heading3Char"/>
        </w:rPr>
        <w:lastRenderedPageBreak/>
        <w:t>New South Wales</w:t>
      </w:r>
      <w:r w:rsidR="00D26B6D" w:rsidRPr="001046DA">
        <w:rPr>
          <w:rStyle w:val="Heading3Char"/>
        </w:rPr>
        <w:t xml:space="preserve"> </w:t>
      </w:r>
      <w:r w:rsidRPr="001046DA">
        <w:rPr>
          <w:rStyle w:val="Heading3Char"/>
        </w:rPr>
        <w:t>(</w:t>
      </w:r>
      <w:r w:rsidR="005127B7">
        <w:rPr>
          <w:rStyle w:val="Heading3Char"/>
        </w:rPr>
        <w:t xml:space="preserve">TfNSW </w:t>
      </w:r>
      <w:r w:rsidRPr="001046DA">
        <w:rPr>
          <w:rStyle w:val="Heading3Char"/>
        </w:rPr>
        <w:t>TS01715</w:t>
      </w:r>
      <w:r w:rsidR="00375700" w:rsidRPr="00375700">
        <w:rPr>
          <w:rStyle w:val="Heading3Char"/>
          <w:vertAlign w:val="superscript"/>
        </w:rPr>
        <w:t>3</w:t>
      </w:r>
      <w:r w:rsidRPr="001046DA">
        <w:rPr>
          <w:rStyle w:val="Heading3Char"/>
        </w:rPr>
        <w:t xml:space="preserve"> and TS02404</w:t>
      </w:r>
      <w:r w:rsidR="00375700" w:rsidRPr="00375700">
        <w:rPr>
          <w:rStyle w:val="Heading3Char"/>
          <w:vertAlign w:val="superscript"/>
        </w:rPr>
        <w:t>4</w:t>
      </w:r>
      <w:r w:rsidR="00AA7AD0">
        <w:rPr>
          <w:rStyle w:val="Heading3Char"/>
        </w:rPr>
        <w:t xml:space="preserve"> and TS</w:t>
      </w:r>
      <w:r w:rsidR="002A0335">
        <w:rPr>
          <w:rStyle w:val="Heading3Char"/>
        </w:rPr>
        <w:t>02400</w:t>
      </w:r>
      <w:r w:rsidR="00375700" w:rsidRPr="00375700">
        <w:rPr>
          <w:rStyle w:val="Heading3Char"/>
          <w:vertAlign w:val="superscript"/>
        </w:rPr>
        <w:t>5</w:t>
      </w:r>
      <w:r w:rsidRPr="001046DA">
        <w:rPr>
          <w:rStyle w:val="Heading3Char"/>
        </w:rPr>
        <w:t>)</w:t>
      </w:r>
      <w:r w:rsidR="0030234C">
        <w:rPr>
          <w:rStyle w:val="Heading3Char"/>
        </w:rPr>
        <w:t>:</w:t>
      </w:r>
    </w:p>
    <w:p w14:paraId="6DBDF578" w14:textId="5765A73B" w:rsidR="00D26B6D" w:rsidRDefault="00D26B6D" w:rsidP="00F364EA">
      <w:pPr>
        <w:pStyle w:val="ListParagraph"/>
      </w:pPr>
      <w:r>
        <w:t>Primarily based on AS5100</w:t>
      </w:r>
      <w:r w:rsidR="00083A43">
        <w:t xml:space="preserve"> zones and categories.</w:t>
      </w:r>
    </w:p>
    <w:p w14:paraId="64B74B79" w14:textId="40296ED4" w:rsidR="00083A43" w:rsidRDefault="00083A43" w:rsidP="00F364EA">
      <w:pPr>
        <w:pStyle w:val="ListParagraph"/>
      </w:pPr>
      <w:r>
        <w:t>Dedicated collision protection with</w:t>
      </w:r>
      <w:r w:rsidR="00375700">
        <w:t xml:space="preserve"> separate</w:t>
      </w:r>
      <w:r>
        <w:t xml:space="preserve"> bridge and airspace development documents</w:t>
      </w:r>
      <w:r w:rsidR="005127B7">
        <w:t>.</w:t>
      </w:r>
    </w:p>
    <w:p w14:paraId="34811A93" w14:textId="25012F1A" w:rsidR="00F364EA" w:rsidRDefault="00F364EA" w:rsidP="00F364EA">
      <w:pPr>
        <w:pStyle w:val="ListParagraph"/>
      </w:pPr>
      <w:r>
        <w:t>Station structure types of airspace developments, overbridges, footbridges, concourse bridges, stairs, ramps, lifts</w:t>
      </w:r>
      <w:r w:rsidR="005127B7">
        <w:t>, elevated walkways</w:t>
      </w:r>
      <w:r w:rsidR="00165535">
        <w:t xml:space="preserve">, </w:t>
      </w:r>
      <w:r w:rsidR="008E1C42">
        <w:t xml:space="preserve">short </w:t>
      </w:r>
      <w:r w:rsidR="00165535">
        <w:t>linking decks</w:t>
      </w:r>
      <w:r>
        <w:t xml:space="preserve"> and platforms </w:t>
      </w:r>
      <w:r w:rsidR="00375700">
        <w:t xml:space="preserve">and </w:t>
      </w:r>
      <w:r>
        <w:t xml:space="preserve">each have some </w:t>
      </w:r>
      <w:r w:rsidR="00375700">
        <w:t xml:space="preserve">separate </w:t>
      </w:r>
      <w:r>
        <w:t>collision load and robustness requirements.</w:t>
      </w:r>
    </w:p>
    <w:p w14:paraId="55252C55" w14:textId="4E3FF161" w:rsidR="00F364EA" w:rsidRDefault="00083A43" w:rsidP="00F364EA">
      <w:pPr>
        <w:pStyle w:val="ListParagraph"/>
      </w:pPr>
      <w:r>
        <w:t>Head-on impact</w:t>
      </w:r>
      <w:r w:rsidR="00375700">
        <w:t xml:space="preserve"> load</w:t>
      </w:r>
      <w:r>
        <w:t xml:space="preserve"> and s</w:t>
      </w:r>
      <w:r w:rsidR="00F364EA">
        <w:t>upport redun</w:t>
      </w:r>
      <w:r w:rsidR="00D26B6D">
        <w:t>dan</w:t>
      </w:r>
      <w:r w:rsidR="00F364EA">
        <w:t>cy</w:t>
      </w:r>
      <w:r w:rsidR="00D26B6D">
        <w:t xml:space="preserve"> provisions based on risk</w:t>
      </w:r>
      <w:r>
        <w:t xml:space="preserve"> and in addition to minimum requirements.</w:t>
      </w:r>
      <w:r w:rsidR="00F928AD">
        <w:t xml:space="preserve"> At-risk</w:t>
      </w:r>
      <w:r w:rsidR="00BC49AF">
        <w:t xml:space="preserve"> head-on supports to have deflection wall.</w:t>
      </w:r>
    </w:p>
    <w:p w14:paraId="19B72698" w14:textId="77777777" w:rsidR="00B92C89" w:rsidRDefault="00B92C89" w:rsidP="00B92C89">
      <w:pPr>
        <w:pStyle w:val="ListParagraph"/>
      </w:pPr>
      <w:r>
        <w:t>Supports, if damaged, designed to avoid disproportionate collapse of all structure.</w:t>
      </w:r>
    </w:p>
    <w:p w14:paraId="27DFC94B" w14:textId="68E12D05" w:rsidR="00C401CD" w:rsidRDefault="00C401CD" w:rsidP="00C401CD">
      <w:pPr>
        <w:pStyle w:val="ListParagraph"/>
      </w:pPr>
      <w:r>
        <w:t>Bridge piers can be complying AS5100 individual type on complying earth filled platforms, otherwise full AS5100 collision applies.</w:t>
      </w:r>
      <w:r w:rsidR="002B7D84">
        <w:t xml:space="preserve"> Not frangible</w:t>
      </w:r>
      <w:r w:rsidR="001744B2">
        <w:t xml:space="preserve"> supports</w:t>
      </w:r>
      <w:r w:rsidR="002B7D84">
        <w:t>.</w:t>
      </w:r>
      <w:r>
        <w:t xml:space="preserve"> Blade shaped wall supports preferred.</w:t>
      </w:r>
      <w:r w:rsidR="00586FEE">
        <w:t xml:space="preserve"> Minimum thickness of any structural element of 800mm.</w:t>
      </w:r>
    </w:p>
    <w:p w14:paraId="270386F1" w14:textId="0A67B7B8" w:rsidR="00C16CCB" w:rsidRDefault="00C16CCB" w:rsidP="00F364EA">
      <w:pPr>
        <w:pStyle w:val="ListParagraph"/>
      </w:pPr>
      <w:r>
        <w:t>Airspace supports</w:t>
      </w:r>
      <w:r w:rsidR="00F8099C">
        <w:t xml:space="preserve"> on complying platforms</w:t>
      </w:r>
      <w:r w:rsidR="00BE02C9">
        <w:t xml:space="preserve"> have AS5100 (4000/1500kN) glancing blow loads</w:t>
      </w:r>
      <w:r w:rsidR="00633F77">
        <w:t xml:space="preserve"> applied to supports and platform.</w:t>
      </w:r>
      <w:r w:rsidR="000B3F5A">
        <w:t xml:space="preserve"> Airspace supports not on a platform</w:t>
      </w:r>
      <w:r w:rsidR="007B6BC8">
        <w:t xml:space="preserve"> subject to approval.</w:t>
      </w:r>
    </w:p>
    <w:p w14:paraId="7CBCA970" w14:textId="6AA069B0" w:rsidR="00B92C89" w:rsidRDefault="00B92C89" w:rsidP="00F364EA">
      <w:pPr>
        <w:pStyle w:val="ListParagraph"/>
      </w:pPr>
      <w:r>
        <w:t>Overbridge supports on complying platforms can reduce AS5100 (4000/1500kN) glancing blow loads by 50%</w:t>
      </w:r>
      <w:r w:rsidR="00551FFB">
        <w:t xml:space="preserve"> to support</w:t>
      </w:r>
      <w:r>
        <w:t>.</w:t>
      </w:r>
    </w:p>
    <w:p w14:paraId="4BE54D77" w14:textId="18D121A9" w:rsidR="00B92C89" w:rsidRDefault="00B92C89" w:rsidP="00F364EA">
      <w:pPr>
        <w:pStyle w:val="ListParagraph"/>
      </w:pPr>
      <w:r>
        <w:t>Footbridge supports on complying platforms can reduce AS5100 (4000/1500kN) glancing blow loads by 100%</w:t>
      </w:r>
      <w:r w:rsidR="00551FFB">
        <w:t xml:space="preserve"> to support</w:t>
      </w:r>
      <w:r>
        <w:t>.</w:t>
      </w:r>
    </w:p>
    <w:p w14:paraId="0BE4A6F3" w14:textId="225046E6" w:rsidR="00D26B6D" w:rsidRDefault="00083A43" w:rsidP="00F364EA">
      <w:pPr>
        <w:pStyle w:val="ListParagraph"/>
      </w:pPr>
      <w:r>
        <w:t>Deflection wall</w:t>
      </w:r>
      <w:r w:rsidR="00753F81">
        <w:t xml:space="preserve"> and platform</w:t>
      </w:r>
      <w:r>
        <w:t xml:space="preserve"> length</w:t>
      </w:r>
      <w:r w:rsidR="00753F81">
        <w:t xml:space="preserve"> for collision load</w:t>
      </w:r>
      <w:r w:rsidR="00EA0FAF">
        <w:t xml:space="preserve"> </w:t>
      </w:r>
      <w:r>
        <w:t xml:space="preserve">based on </w:t>
      </w:r>
      <w:r w:rsidR="00753F81">
        <w:t xml:space="preserve">capacity and </w:t>
      </w:r>
      <w:r>
        <w:t>risk</w:t>
      </w:r>
      <w:r w:rsidR="00753F81">
        <w:t>.</w:t>
      </w:r>
    </w:p>
    <w:p w14:paraId="1215CC17" w14:textId="7283C0C6" w:rsidR="00083A43" w:rsidRDefault="00083A43" w:rsidP="00F364EA">
      <w:pPr>
        <w:pStyle w:val="ListParagraph"/>
      </w:pPr>
      <w:r>
        <w:t>Platform</w:t>
      </w:r>
      <w:r w:rsidR="00753F81">
        <w:t xml:space="preserve"> </w:t>
      </w:r>
      <w:r w:rsidR="005127B7">
        <w:t xml:space="preserve">structure </w:t>
      </w:r>
      <w:r w:rsidR="00753F81">
        <w:t>isolation to bridge supports</w:t>
      </w:r>
      <w:r w:rsidR="00B92C89">
        <w:t xml:space="preserve"> and footings</w:t>
      </w:r>
      <w:r w:rsidR="00753F81">
        <w:t xml:space="preserve"> in case of collision load transfer</w:t>
      </w:r>
      <w:r w:rsidR="00B92C89">
        <w:t xml:space="preserve"> via platform structure</w:t>
      </w:r>
      <w:r w:rsidR="00EA0FAF">
        <w:t xml:space="preserve"> (such as </w:t>
      </w:r>
      <w:r w:rsidR="00B92C89">
        <w:t xml:space="preserve">by </w:t>
      </w:r>
      <w:r w:rsidR="00EA0FAF">
        <w:t>train bumping</w:t>
      </w:r>
      <w:r w:rsidR="00B92C89">
        <w:t xml:space="preserve"> platform coping</w:t>
      </w:r>
      <w:r w:rsidR="00EA0FAF">
        <w:t>)</w:t>
      </w:r>
      <w:r w:rsidR="00753F81">
        <w:t>.</w:t>
      </w:r>
    </w:p>
    <w:p w14:paraId="3E17C9E5" w14:textId="22875BE0" w:rsidR="00AA7AD0" w:rsidRDefault="00AA7AD0" w:rsidP="00F364EA">
      <w:pPr>
        <w:pStyle w:val="ListParagraph"/>
      </w:pPr>
      <w:r>
        <w:t xml:space="preserve">Platform structure also subject to accidental horizontal impact </w:t>
      </w:r>
      <w:r w:rsidR="00EA0FAF">
        <w:t xml:space="preserve">point </w:t>
      </w:r>
      <w:r>
        <w:t>load of 200kN at coping level (applied parallel to track direction at</w:t>
      </w:r>
      <w:r w:rsidR="00B92C89">
        <w:t xml:space="preserve"> any</w:t>
      </w:r>
      <w:r>
        <w:t xml:space="preserve"> end 20m</w:t>
      </w:r>
      <w:r w:rsidR="00EA0FAF">
        <w:t>, and</w:t>
      </w:r>
      <w:r w:rsidR="00B92C89">
        <w:t xml:space="preserve"> simultaneous</w:t>
      </w:r>
      <w:r w:rsidR="00EA0FAF">
        <w:t xml:space="preserve"> </w:t>
      </w:r>
      <w:r w:rsidR="00B92C89">
        <w:t>with</w:t>
      </w:r>
      <w:r>
        <w:t xml:space="preserve"> normal direction </w:t>
      </w:r>
      <w:r w:rsidR="00B92C89">
        <w:t xml:space="preserve">point load </w:t>
      </w:r>
      <w:r>
        <w:t>for</w:t>
      </w:r>
      <w:r w:rsidR="00EA0FAF">
        <w:t xml:space="preserve"> any point along </w:t>
      </w:r>
      <w:r>
        <w:t>platform</w:t>
      </w:r>
      <w:r w:rsidR="00EA0FAF">
        <w:t xml:space="preserve"> coping</w:t>
      </w:r>
      <w:r>
        <w:t xml:space="preserve"> length).</w:t>
      </w:r>
    </w:p>
    <w:p w14:paraId="1B720CC6" w14:textId="18888AFB" w:rsidR="00CE2D58" w:rsidRDefault="00CE2D58" w:rsidP="00F364EA">
      <w:pPr>
        <w:pStyle w:val="ListParagraph"/>
      </w:pPr>
      <w:r>
        <w:t xml:space="preserve">Lift shaft independent </w:t>
      </w:r>
      <w:r w:rsidR="005127B7">
        <w:t>structure to</w:t>
      </w:r>
      <w:r>
        <w:t xml:space="preserve"> bridge support and lift mechanism</w:t>
      </w:r>
      <w:r w:rsidR="006070F7">
        <w:t>.</w:t>
      </w:r>
    </w:p>
    <w:p w14:paraId="511D1A4E" w14:textId="717E95F8" w:rsidR="00CE2D58" w:rsidRDefault="00CE2D58" w:rsidP="00F364EA">
      <w:pPr>
        <w:pStyle w:val="ListParagraph"/>
      </w:pPr>
      <w:r>
        <w:t>Lift structure positioning and connection not to transfer collision load to bridge supports.</w:t>
      </w:r>
    </w:p>
    <w:p w14:paraId="7FC53100" w14:textId="3C2C9619" w:rsidR="00A04001" w:rsidRDefault="006070F7" w:rsidP="00F364EA">
      <w:pPr>
        <w:pStyle w:val="ListParagraph"/>
      </w:pPr>
      <w:r>
        <w:t xml:space="preserve">Lift shaft collision protection covered in another document and includes horizontal loads of 500kN min where </w:t>
      </w:r>
      <w:r w:rsidR="005127B7">
        <w:t xml:space="preserve">positioned </w:t>
      </w:r>
      <w:r>
        <w:t>outside platform walls and within 10m of track, or up to 200kN where within earth-filled platform walls. Incidental vehicle impact loads of up to 100kN also included where not on a platform.</w:t>
      </w:r>
    </w:p>
    <w:p w14:paraId="2DEBE69E" w14:textId="4975F1EE" w:rsidR="00586FEE" w:rsidRDefault="00586FEE" w:rsidP="00EA0FAF">
      <w:pPr>
        <w:pStyle w:val="ListParagraph"/>
      </w:pPr>
      <w:r>
        <w:t>Stepways and ramps not to be supported from footbridge superstructure, not subject to collision protection (track clearances apply), positioned to prevent collision load transfer to either overbridge or footbridge over tracks.</w:t>
      </w:r>
    </w:p>
    <w:p w14:paraId="436843AA" w14:textId="5C5116FE" w:rsidR="00EA0FAF" w:rsidRDefault="00EA0FAF" w:rsidP="00EA0FAF">
      <w:pPr>
        <w:pStyle w:val="ListParagraph"/>
      </w:pPr>
      <w:r>
        <w:t xml:space="preserve">External development </w:t>
      </w:r>
      <w:r w:rsidR="00B92C89">
        <w:t xml:space="preserve">(not over track) </w:t>
      </w:r>
      <w:r>
        <w:t>supports are also referred to AS5100 for collision protection assessment</w:t>
      </w:r>
      <w:r w:rsidR="00B92C89">
        <w:t>, similar to bridges and airspace developments</w:t>
      </w:r>
      <w:r>
        <w:t>.</w:t>
      </w:r>
    </w:p>
    <w:p w14:paraId="24750FA0" w14:textId="5042AD1E" w:rsidR="000C1235" w:rsidRDefault="000C1235" w:rsidP="00F364EA">
      <w:pPr>
        <w:pStyle w:val="ListParagraph"/>
      </w:pPr>
      <w:r>
        <w:t>Higher at-risk supports can include historical infrastructure such as steel trestles, slender columns and frames and shallow footings.</w:t>
      </w:r>
    </w:p>
    <w:p w14:paraId="5957FD40" w14:textId="44E0CA2A" w:rsidR="006070F7" w:rsidRDefault="00A04001" w:rsidP="00F364EA">
      <w:pPr>
        <w:pStyle w:val="ListParagraph"/>
      </w:pPr>
      <w:r>
        <w:t>Lower order protection devices include earth mounds, gabion walls and guardrails</w:t>
      </w:r>
      <w:r w:rsidR="00B92C89">
        <w:t xml:space="preserve"> (s</w:t>
      </w:r>
      <w:r>
        <w:t>ubject to</w:t>
      </w:r>
      <w:r w:rsidR="000C1235">
        <w:t xml:space="preserve"> risk ranking and</w:t>
      </w:r>
      <w:r>
        <w:t xml:space="preserve"> approval for temporary footbridges</w:t>
      </w:r>
      <w:r w:rsidR="00B92C89">
        <w:t>)</w:t>
      </w:r>
      <w:r>
        <w:t>.</w:t>
      </w:r>
      <w:r w:rsidR="006070F7">
        <w:t xml:space="preserve"> </w:t>
      </w:r>
    </w:p>
    <w:p w14:paraId="4BBFD95D" w14:textId="77777777" w:rsidR="00F364EA" w:rsidRDefault="00F364EA" w:rsidP="00F364EA"/>
    <w:p w14:paraId="4434B2BD" w14:textId="38C67AFB" w:rsidR="008E3691" w:rsidRDefault="008E3691" w:rsidP="008E3691">
      <w:r w:rsidRPr="002A0335">
        <w:rPr>
          <w:rStyle w:val="Heading3Char"/>
        </w:rPr>
        <w:t>Queensland</w:t>
      </w:r>
      <w:r w:rsidR="00C46EBC">
        <w:rPr>
          <w:rStyle w:val="Heading3Char"/>
        </w:rPr>
        <w:t xml:space="preserve"> (</w:t>
      </w:r>
      <w:r w:rsidRPr="002A0335">
        <w:rPr>
          <w:rStyle w:val="Heading3Char"/>
        </w:rPr>
        <w:t>QR CIVIL-SR-012</w:t>
      </w:r>
      <w:r w:rsidR="00575AE6" w:rsidRPr="00575AE6">
        <w:rPr>
          <w:rStyle w:val="Heading3Char"/>
          <w:vertAlign w:val="superscript"/>
        </w:rPr>
        <w:t>6</w:t>
      </w:r>
      <w:r w:rsidRPr="002A0335">
        <w:rPr>
          <w:rStyle w:val="Heading3Char"/>
        </w:rPr>
        <w:t>)</w:t>
      </w:r>
      <w:r w:rsidR="0030234C">
        <w:rPr>
          <w:rStyle w:val="Heading3Char"/>
        </w:rPr>
        <w:t>:</w:t>
      </w:r>
    </w:p>
    <w:p w14:paraId="1399D270" w14:textId="5F369DC4" w:rsidR="008E3691" w:rsidRDefault="008E3691" w:rsidP="008E3691">
      <w:pPr>
        <w:pStyle w:val="ListParagraph"/>
      </w:pPr>
      <w:bookmarkStart w:id="5" w:name="_Hlk191679878"/>
      <w:r>
        <w:t>Dedicated document for railway collision protection</w:t>
      </w:r>
      <w:r w:rsidR="002A0335">
        <w:t>.</w:t>
      </w:r>
    </w:p>
    <w:bookmarkEnd w:id="5"/>
    <w:p w14:paraId="0CAD026A" w14:textId="77777777" w:rsidR="006A1A5C" w:rsidRDefault="006A1A5C" w:rsidP="006A1A5C">
      <w:pPr>
        <w:pStyle w:val="ListParagraph"/>
      </w:pPr>
      <w:r>
        <w:t xml:space="preserve">Cover sheet has a tech note indicating AS5100 has been updated (from 2004 to 2017) and clarifies that the more onerous requirements apply, if a clash. </w:t>
      </w:r>
    </w:p>
    <w:p w14:paraId="7E1C049D" w14:textId="06442A06" w:rsidR="00C62819" w:rsidRDefault="00FD2D9E" w:rsidP="00A03D4B">
      <w:pPr>
        <w:pStyle w:val="ListParagraph"/>
      </w:pPr>
      <w:r>
        <w:t>Very detailed categories of train speed, support proximity to track and structure classifications, further developed from UIC-7772R categories and AS5100 loadings.</w:t>
      </w:r>
      <w:r w:rsidR="003D7F44">
        <w:t xml:space="preserve"> (Not all</w:t>
      </w:r>
      <w:r w:rsidR="00575AE6">
        <w:t xml:space="preserve"> data</w:t>
      </w:r>
      <w:r w:rsidR="003D7F44">
        <w:t xml:space="preserve"> </w:t>
      </w:r>
      <w:r w:rsidR="002A0335">
        <w:t>shown in compilation table)</w:t>
      </w:r>
      <w:r w:rsidR="00097BF6">
        <w:t>.</w:t>
      </w:r>
      <w:r w:rsidR="00A03D4B" w:rsidRPr="00A03D4B">
        <w:t xml:space="preserve"> </w:t>
      </w:r>
      <w:r w:rsidR="00A03D4B">
        <w:t>Slower speeds are 21-50km/h (Group 2) and 0-20km/h (Group 3).</w:t>
      </w:r>
    </w:p>
    <w:p w14:paraId="084C7B4A" w14:textId="3CD75E77" w:rsidR="006A1A5C" w:rsidRDefault="006A1A5C" w:rsidP="006A1A5C">
      <w:pPr>
        <w:pStyle w:val="ListParagraph"/>
      </w:pPr>
      <w:r>
        <w:t>Three over track structure classes, with Class A (airspace development), Class B (Bridges) and Class C (Service bridges).</w:t>
      </w:r>
      <w:r w:rsidR="003247EF">
        <w:t xml:space="preserve"> Class B includes Overbridges, footbridges, station waiting areas and lifts.</w:t>
      </w:r>
    </w:p>
    <w:p w14:paraId="5D08129D" w14:textId="686C4E17" w:rsidR="00A73170" w:rsidRDefault="00A73170" w:rsidP="006A1A5C">
      <w:pPr>
        <w:pStyle w:val="ListParagraph"/>
      </w:pPr>
      <w:r>
        <w:t>Clearance zone 1 includes design head-on collision loads of up to 10,000kN for Class A and 5000kN for Class B.</w:t>
      </w:r>
    </w:p>
    <w:p w14:paraId="09E6DE23" w14:textId="46DA5CBD" w:rsidR="003D7F44" w:rsidRDefault="00097BF6" w:rsidP="008E3691">
      <w:pPr>
        <w:pStyle w:val="ListParagraph"/>
      </w:pPr>
      <w:r>
        <w:lastRenderedPageBreak/>
        <w:t>Collision loads and support configuration requirements relax from slower than speed category 1</w:t>
      </w:r>
      <w:r w:rsidR="008C153A">
        <w:t xml:space="preserve"> (51-160km/h)</w:t>
      </w:r>
      <w:r>
        <w:t xml:space="preserve"> and further away from track than clearance zone 1</w:t>
      </w:r>
      <w:r w:rsidR="008C153A">
        <w:t xml:space="preserve"> (0-3m)</w:t>
      </w:r>
      <w:r>
        <w:t>.</w:t>
      </w:r>
      <w:r w:rsidR="008A796E">
        <w:t xml:space="preserve"> E.g. footbridge support in clearance zone 4 (10-20m away from track) in slower speed category 2 or 3</w:t>
      </w:r>
      <w:r w:rsidR="00C62819">
        <w:t xml:space="preserve"> </w:t>
      </w:r>
      <w:r w:rsidR="008C153A">
        <w:t>(0-50km/h) reduce</w:t>
      </w:r>
      <w:r w:rsidR="00C62819">
        <w:t xml:space="preserve"> </w:t>
      </w:r>
      <w:r w:rsidR="00575AE6">
        <w:t xml:space="preserve">collision load by </w:t>
      </w:r>
      <w:r w:rsidR="00C62819">
        <w:t>50% to 750kN.</w:t>
      </w:r>
    </w:p>
    <w:p w14:paraId="7953F507" w14:textId="117F0908" w:rsidR="00993A4C" w:rsidRDefault="00993A4C" w:rsidP="000955BF">
      <w:pPr>
        <w:pStyle w:val="ListParagraph"/>
      </w:pPr>
      <w:r>
        <w:t xml:space="preserve">Support geometry ratios of </w:t>
      </w:r>
      <w:r w:rsidR="000955BF">
        <w:t>‘</w:t>
      </w:r>
      <w:r>
        <w:t>length</w:t>
      </w:r>
      <w:r w:rsidR="008C153A">
        <w:t xml:space="preserve"> to </w:t>
      </w:r>
      <w:r>
        <w:t>width</w:t>
      </w:r>
      <w:r w:rsidR="000955BF">
        <w:t>’ greater than ‘4</w:t>
      </w:r>
      <w:r w:rsidR="008C153A">
        <w:t xml:space="preserve"> to </w:t>
      </w:r>
      <w:r>
        <w:t>1</w:t>
      </w:r>
      <w:r w:rsidR="000955BF">
        <w:t>’ and support length greater than half height of support, similar to UIC777-2R</w:t>
      </w:r>
      <w:r w:rsidR="008C153A">
        <w:t xml:space="preserve"> ratios</w:t>
      </w:r>
      <w:r w:rsidR="000955BF">
        <w:t>.</w:t>
      </w:r>
    </w:p>
    <w:p w14:paraId="56249736" w14:textId="526A9A7A" w:rsidR="00097BF6" w:rsidRDefault="00097BF6" w:rsidP="008E3691">
      <w:pPr>
        <w:pStyle w:val="ListParagraph"/>
      </w:pPr>
      <w:r>
        <w:t xml:space="preserve">Larger footbridges with deck area greater than 50m2 are treated as Class B </w:t>
      </w:r>
      <w:r w:rsidR="000E307B">
        <w:t xml:space="preserve">road </w:t>
      </w:r>
      <w:r>
        <w:t>overbridges. Footbridges with less than 50m2 deck area have some collision protection relaxation provisions.</w:t>
      </w:r>
    </w:p>
    <w:p w14:paraId="4A7E4879" w14:textId="4CD19302" w:rsidR="00097BF6" w:rsidRDefault="00097BF6" w:rsidP="008E3691">
      <w:pPr>
        <w:pStyle w:val="ListParagraph"/>
      </w:pPr>
      <w:r>
        <w:t>Footbridge supports closer than 7.5m to track centreline</w:t>
      </w:r>
      <w:r w:rsidR="008A796E">
        <w:t xml:space="preserve"> have some relax collision loads of 2000kN at 1.2m above rail or 500kN at 3m above rail (compared with 4000kN</w:t>
      </w:r>
      <w:r w:rsidR="00C62819">
        <w:t xml:space="preserve"> at 2m above rail</w:t>
      </w:r>
      <w:r w:rsidR="008A796E">
        <w:t>)</w:t>
      </w:r>
      <w:r w:rsidR="00C62819">
        <w:t>.</w:t>
      </w:r>
    </w:p>
    <w:p w14:paraId="0245AE8D" w14:textId="5C3D5A85" w:rsidR="00A73170" w:rsidRDefault="00A73170" w:rsidP="008E3691">
      <w:pPr>
        <w:pStyle w:val="ListParagraph"/>
      </w:pPr>
      <w:r>
        <w:t xml:space="preserve">Supports protected by a platform </w:t>
      </w:r>
      <w:r w:rsidR="00575AE6">
        <w:t>where</w:t>
      </w:r>
      <w:r>
        <w:t xml:space="preserve"> at least 20m length, can be treated like at deflection wall and with reduced design collision loads of 1500kN parallel </w:t>
      </w:r>
      <w:r w:rsidR="008C153A">
        <w:t>(</w:t>
      </w:r>
      <w:r>
        <w:t>750kN normal</w:t>
      </w:r>
      <w:r w:rsidR="008C153A">
        <w:t>)</w:t>
      </w:r>
      <w:r>
        <w:t xml:space="preserve"> to track for slower speed categories</w:t>
      </w:r>
      <w:r w:rsidR="003247EF">
        <w:t xml:space="preserve">, however the deflection wall or platform has to withstand nominal collision loads of </w:t>
      </w:r>
      <w:r w:rsidR="008C153A">
        <w:t>4</w:t>
      </w:r>
      <w:r w:rsidR="003247EF">
        <w:t>000kN parallel and 1500kN normal to track.</w:t>
      </w:r>
    </w:p>
    <w:p w14:paraId="31D2ADED" w14:textId="5CA5F914" w:rsidR="006A1A5C" w:rsidRDefault="006A1A5C" w:rsidP="008E3691">
      <w:pPr>
        <w:pStyle w:val="ListParagraph"/>
      </w:pPr>
      <w:r>
        <w:t xml:space="preserve">Some support redundancy provisions </w:t>
      </w:r>
      <w:r w:rsidR="00A73170">
        <w:t>of permanent effects plus 60% live load with one or more supports removed.</w:t>
      </w:r>
    </w:p>
    <w:p w14:paraId="7E2CB35F" w14:textId="50C91F5D" w:rsidR="003247EF" w:rsidRDefault="003247EF" w:rsidP="008E3691">
      <w:pPr>
        <w:pStyle w:val="ListParagraph"/>
      </w:pPr>
      <w:r>
        <w:t>Steel columns groups of four may be approved with deflection walls and if redundancy with two of the steel columns removed.</w:t>
      </w:r>
    </w:p>
    <w:p w14:paraId="6A8D0EE2" w14:textId="77777777" w:rsidR="003247EF" w:rsidRDefault="003247EF" w:rsidP="003247EF">
      <w:pPr>
        <w:pStyle w:val="ListParagraph"/>
      </w:pPr>
      <w:r>
        <w:t>Columns not to be at bottom of embankments without protections.</w:t>
      </w:r>
    </w:p>
    <w:p w14:paraId="552F2A67" w14:textId="0D7A8F28" w:rsidR="006A1A5C" w:rsidRDefault="006A1A5C" w:rsidP="008E3691">
      <w:pPr>
        <w:pStyle w:val="ListParagraph"/>
      </w:pPr>
      <w:r>
        <w:t>Other collision protection controls such as guardrails and widening embankments with retaining walls may be approved.</w:t>
      </w:r>
    </w:p>
    <w:p w14:paraId="0DBB16B2" w14:textId="77777777" w:rsidR="00A7576C" w:rsidRDefault="00A7576C" w:rsidP="00A7576C"/>
    <w:p w14:paraId="730636BF" w14:textId="1AB88B14" w:rsidR="00FD2D9E" w:rsidRDefault="00F23B55" w:rsidP="00A432A1">
      <w:r w:rsidRPr="008C153A">
        <w:rPr>
          <w:rStyle w:val="Heading3Char"/>
        </w:rPr>
        <w:t>Western Australia</w:t>
      </w:r>
      <w:r w:rsidR="00C46EBC">
        <w:rPr>
          <w:rStyle w:val="Heading3Char"/>
        </w:rPr>
        <w:t xml:space="preserve"> (</w:t>
      </w:r>
      <w:r w:rsidRPr="008C153A">
        <w:rPr>
          <w:rStyle w:val="Heading3Char"/>
        </w:rPr>
        <w:t>PTA 8880-450-083</w:t>
      </w:r>
      <w:r w:rsidR="00575AE6" w:rsidRPr="00575AE6">
        <w:rPr>
          <w:rStyle w:val="Heading3Char"/>
          <w:vertAlign w:val="superscript"/>
        </w:rPr>
        <w:t>7</w:t>
      </w:r>
      <w:r w:rsidR="004D0656">
        <w:rPr>
          <w:rStyle w:val="Heading3Char"/>
        </w:rPr>
        <w:t xml:space="preserve"> and 8880-450-060</w:t>
      </w:r>
      <w:r w:rsidR="00575AE6" w:rsidRPr="00575AE6">
        <w:rPr>
          <w:rStyle w:val="Heading3Char"/>
          <w:vertAlign w:val="superscript"/>
        </w:rPr>
        <w:t>8</w:t>
      </w:r>
      <w:r w:rsidRPr="008C153A">
        <w:rPr>
          <w:rStyle w:val="Heading3Char"/>
        </w:rPr>
        <w:t>)</w:t>
      </w:r>
      <w:r w:rsidR="0030234C">
        <w:rPr>
          <w:rStyle w:val="Heading3Char"/>
        </w:rPr>
        <w:t>:</w:t>
      </w:r>
    </w:p>
    <w:p w14:paraId="1C9AAEC9" w14:textId="67F87A87" w:rsidR="003550D9" w:rsidRDefault="003550D9" w:rsidP="003550D9">
      <w:pPr>
        <w:pStyle w:val="ListParagraph"/>
      </w:pPr>
      <w:r>
        <w:t>Dedicated document for railway collision protection</w:t>
      </w:r>
      <w:r w:rsidR="008C153A">
        <w:t>.</w:t>
      </w:r>
    </w:p>
    <w:p w14:paraId="3DF70969" w14:textId="428174D2" w:rsidR="00473BAE" w:rsidRDefault="00473BAE" w:rsidP="003550D9">
      <w:pPr>
        <w:pStyle w:val="ListParagraph"/>
      </w:pPr>
      <w:r>
        <w:t>Dedicated section for station structure</w:t>
      </w:r>
      <w:r w:rsidR="001313DF">
        <w:t>s</w:t>
      </w:r>
      <w:r w:rsidR="008C153A">
        <w:t>.</w:t>
      </w:r>
    </w:p>
    <w:p w14:paraId="7607A208" w14:textId="34BC509D" w:rsidR="00C53150" w:rsidRDefault="00C53150" w:rsidP="00C53150">
      <w:pPr>
        <w:pStyle w:val="ListParagraph"/>
      </w:pPr>
      <w:r>
        <w:t>Design collision loads in UIC Code 777-2</w:t>
      </w:r>
      <w:r w:rsidR="00575AE6">
        <w:t>R</w:t>
      </w:r>
      <w:r>
        <w:t xml:space="preserve"> and AS 5100.2 are minimum loads and </w:t>
      </w:r>
      <w:r w:rsidR="008C153A">
        <w:t xml:space="preserve">are </w:t>
      </w:r>
      <w:r>
        <w:t>considered less than head-on loads</w:t>
      </w:r>
      <w:r w:rsidR="008C153A">
        <w:t>.</w:t>
      </w:r>
    </w:p>
    <w:p w14:paraId="0BFA18AD" w14:textId="0D785794" w:rsidR="00A03D4B" w:rsidRDefault="00C53150" w:rsidP="00C53150">
      <w:pPr>
        <w:pStyle w:val="ListParagraph"/>
      </w:pPr>
      <w:r>
        <w:t xml:space="preserve">Class A </w:t>
      </w:r>
      <w:r w:rsidR="00575AE6">
        <w:t>(airspace)</w:t>
      </w:r>
      <w:r w:rsidR="00880AEA">
        <w:t>,</w:t>
      </w:r>
      <w:r w:rsidR="00575AE6">
        <w:t xml:space="preserve"> </w:t>
      </w:r>
      <w:r>
        <w:t>individual or endangered supports</w:t>
      </w:r>
      <w:r w:rsidR="00264F33">
        <w:t xml:space="preserve"> within </w:t>
      </w:r>
      <w:r w:rsidR="008A1D98">
        <w:t>3-10m of track centreline and</w:t>
      </w:r>
      <w:r w:rsidR="008C153A">
        <w:t xml:space="preserve"> in</w:t>
      </w:r>
      <w:r w:rsidR="008A1D98">
        <w:t xml:space="preserve"> a</w:t>
      </w:r>
      <w:r>
        <w:t xml:space="preserve"> switching zone, require crash wall or barrier.</w:t>
      </w:r>
    </w:p>
    <w:p w14:paraId="64297BA5" w14:textId="5CC48994" w:rsidR="00A03D4B" w:rsidRDefault="00C53150" w:rsidP="00A03D4B">
      <w:pPr>
        <w:pStyle w:val="ListParagraph"/>
      </w:pPr>
      <w:r>
        <w:t>Class B</w:t>
      </w:r>
      <w:r w:rsidR="00575AE6">
        <w:t xml:space="preserve"> (bridge)</w:t>
      </w:r>
      <w:r>
        <w:t xml:space="preserve"> structures</w:t>
      </w:r>
      <w:r w:rsidR="00880AEA">
        <w:t>,</w:t>
      </w:r>
      <w:r>
        <w:t xml:space="preserve"> crash wall to be integral with support</w:t>
      </w:r>
      <w:r w:rsidR="00264F33">
        <w:t>.</w:t>
      </w:r>
      <w:r w:rsidR="00A03D4B">
        <w:t xml:space="preserve"> Class B </w:t>
      </w:r>
      <w:r w:rsidR="008A1D98">
        <w:t xml:space="preserve">category </w:t>
      </w:r>
      <w:r w:rsidR="00A03D4B">
        <w:t>can include station buildings.</w:t>
      </w:r>
    </w:p>
    <w:p w14:paraId="647B855C" w14:textId="6C6111C1" w:rsidR="008A1D98" w:rsidRDefault="008A1D98" w:rsidP="008A1D98">
      <w:pPr>
        <w:pStyle w:val="ListParagraph"/>
      </w:pPr>
      <w:r>
        <w:t>Class B support locations optimum lateral clearance based upon UIC777-2</w:t>
      </w:r>
      <w:r w:rsidR="008C153A">
        <w:t>R</w:t>
      </w:r>
      <w:r>
        <w:t xml:space="preserve"> Appendix F risk method.</w:t>
      </w:r>
    </w:p>
    <w:p w14:paraId="3C363EA6" w14:textId="7E537E84" w:rsidR="00264F33" w:rsidRDefault="00264F33" w:rsidP="00264F33">
      <w:pPr>
        <w:pStyle w:val="ListParagraph"/>
      </w:pPr>
      <w:r>
        <w:t>Continuous superstructure over intermediate supports for bridges is preferred.</w:t>
      </w:r>
    </w:p>
    <w:p w14:paraId="78C831F7" w14:textId="7283CC62" w:rsidR="007C7ABE" w:rsidRDefault="00264F33" w:rsidP="00264F33">
      <w:pPr>
        <w:pStyle w:val="ListParagraph"/>
      </w:pPr>
      <w:r>
        <w:t>Deflection wall length in UIC777-2</w:t>
      </w:r>
      <w:r w:rsidR="00575AE6">
        <w:t>R</w:t>
      </w:r>
      <w:r>
        <w:t xml:space="preserve"> Appendix F </w:t>
      </w:r>
      <w:r w:rsidR="007C7ABE">
        <w:t xml:space="preserve">and for existing bridges can be </w:t>
      </w:r>
      <w:r>
        <w:t>reduced by 45m representing length for train speed</w:t>
      </w:r>
      <w:r w:rsidR="007C7ABE">
        <w:t xml:space="preserve"> to</w:t>
      </w:r>
      <w:r>
        <w:t xml:space="preserve"> fall below 60km/hr</w:t>
      </w:r>
      <w:r w:rsidR="007C7ABE">
        <w:t xml:space="preserve"> (12m minimum length)</w:t>
      </w:r>
      <w:r>
        <w:t>.</w:t>
      </w:r>
    </w:p>
    <w:p w14:paraId="31DDCF6C" w14:textId="6D01650A" w:rsidR="007F08C3" w:rsidRDefault="007C7ABE" w:rsidP="007C7ABE">
      <w:pPr>
        <w:pStyle w:val="ListParagraph"/>
      </w:pPr>
      <w:r>
        <w:t xml:space="preserve">For supports on </w:t>
      </w:r>
      <w:r w:rsidR="005162DD">
        <w:t xml:space="preserve">complying </w:t>
      </w:r>
      <w:r>
        <w:t xml:space="preserve">platforms, </w:t>
      </w:r>
      <w:r w:rsidR="005162DD">
        <w:t xml:space="preserve">any design </w:t>
      </w:r>
      <w:r w:rsidR="00880AEA">
        <w:t xml:space="preserve">collision load </w:t>
      </w:r>
      <w:r>
        <w:t>reduction requires conditions</w:t>
      </w:r>
      <w:r w:rsidR="00880AEA">
        <w:t xml:space="preserve"> of 4m track centreline clearance, 2.5m platform coping clearance</w:t>
      </w:r>
      <w:r w:rsidR="00764D44">
        <w:t xml:space="preserve"> and</w:t>
      </w:r>
      <w:r w:rsidR="007F08C3">
        <w:t xml:space="preserve"> 12m non-ramped length to platform end.</w:t>
      </w:r>
    </w:p>
    <w:p w14:paraId="058E9029" w14:textId="4835F41E" w:rsidR="007C7ABE" w:rsidRDefault="002B255B" w:rsidP="007C7ABE">
      <w:pPr>
        <w:pStyle w:val="ListParagraph"/>
      </w:pPr>
      <w:r>
        <w:t>For trains passing, any collision load reduction at platforms is considered when t</w:t>
      </w:r>
      <w:r w:rsidR="007F08C3">
        <w:t xml:space="preserve">rain </w:t>
      </w:r>
      <w:r>
        <w:t xml:space="preserve">passing speeds are </w:t>
      </w:r>
      <w:r w:rsidR="005162DD">
        <w:t xml:space="preserve">less than 50km/h, </w:t>
      </w:r>
      <w:r w:rsidR="007C7ABE">
        <w:t>90% or more stopping trains with speed less than 20km/h</w:t>
      </w:r>
      <w:r>
        <w:t xml:space="preserve"> at station</w:t>
      </w:r>
      <w:r w:rsidR="007C7ABE">
        <w:t xml:space="preserve"> and less than 10% trains pass the station.</w:t>
      </w:r>
    </w:p>
    <w:p w14:paraId="18DE0FC8" w14:textId="455CE554" w:rsidR="004A7EB3" w:rsidRDefault="00FD5AB0" w:rsidP="00473BAE">
      <w:pPr>
        <w:pStyle w:val="ListParagraph"/>
      </w:pPr>
      <w:r>
        <w:t>For p</w:t>
      </w:r>
      <w:r w:rsidR="005162DD">
        <w:t>latform</w:t>
      </w:r>
      <w:r>
        <w:t xml:space="preserve">s, </w:t>
      </w:r>
      <w:r w:rsidR="00764D44">
        <w:t>any</w:t>
      </w:r>
      <w:r w:rsidR="007F08C3">
        <w:t xml:space="preserve"> collision load reduction </w:t>
      </w:r>
      <w:r>
        <w:t xml:space="preserve">requires </w:t>
      </w:r>
      <w:r w:rsidR="007F08C3">
        <w:t xml:space="preserve">1085mm </w:t>
      </w:r>
      <w:r w:rsidR="00764D44">
        <w:t xml:space="preserve">platform </w:t>
      </w:r>
      <w:r w:rsidR="007F08C3">
        <w:t>height above rail, s</w:t>
      </w:r>
      <w:r w:rsidR="00473BAE">
        <w:t>pace between platform coping and support to be filled with compacted earth for passive soil resistance</w:t>
      </w:r>
      <w:r w:rsidR="0092582B">
        <w:t>, coping structure and compacted earth to resist half of AS5100 glancing blow collision load (4000kN/1500kN)</w:t>
      </w:r>
      <w:r w:rsidR="00764D44">
        <w:t>.</w:t>
      </w:r>
      <w:r w:rsidR="0092582B">
        <w:t xml:space="preserve"> With remaining half of AS5100 glancing blow collision load shared to support.</w:t>
      </w:r>
    </w:p>
    <w:p w14:paraId="1DABAC3F" w14:textId="1AD86CFA" w:rsidR="0092582B" w:rsidRDefault="0092582B" w:rsidP="00473BAE">
      <w:pPr>
        <w:pStyle w:val="ListParagraph"/>
      </w:pPr>
      <w:r>
        <w:t>For supports 10-20m further away from track centreline, similar collision load reduction criteria but with a lower AS5100 glancing blow collision load of 1500kN, shared half between platform and support. Frangible supports also considered with minimum 500kN (for non-rail bridges).</w:t>
      </w:r>
    </w:p>
    <w:p w14:paraId="374B91E5" w14:textId="17D691FF" w:rsidR="00ED794D" w:rsidRDefault="00ED794D" w:rsidP="00473BAE">
      <w:pPr>
        <w:pStyle w:val="ListParagraph"/>
      </w:pPr>
      <w:r>
        <w:t xml:space="preserve">Platform </w:t>
      </w:r>
      <w:r w:rsidR="004F5606">
        <w:t xml:space="preserve">train </w:t>
      </w:r>
      <w:r>
        <w:t>derailment point load of 200kN acting vertically</w:t>
      </w:r>
      <w:r w:rsidR="004F5606">
        <w:t xml:space="preserve"> at any part of platform structure in combination with permanent effects.</w:t>
      </w:r>
      <w:r>
        <w:t xml:space="preserve"> </w:t>
      </w:r>
    </w:p>
    <w:p w14:paraId="033C39B6" w14:textId="5C1AD201" w:rsidR="00473BAE" w:rsidRDefault="00473BAE" w:rsidP="00473BAE">
      <w:pPr>
        <w:pStyle w:val="ListParagraph"/>
      </w:pPr>
      <w:r w:rsidRPr="00473BAE">
        <w:t>Mechanical stabilised earth walls not permitted in or within rail reserve</w:t>
      </w:r>
      <w:r>
        <w:t xml:space="preserve"> due to </w:t>
      </w:r>
      <w:r w:rsidRPr="00473BAE">
        <w:t>low impact resistance</w:t>
      </w:r>
      <w:r>
        <w:t>,</w:t>
      </w:r>
      <w:r w:rsidRPr="00473BAE">
        <w:t xml:space="preserve"> unless 1.2m wide cement stabilised backfill </w:t>
      </w:r>
      <w:r w:rsidR="008C153A">
        <w:t xml:space="preserve">for </w:t>
      </w:r>
      <w:r w:rsidRPr="00473BAE">
        <w:t>full wall height</w:t>
      </w:r>
      <w:r>
        <w:t>.</w:t>
      </w:r>
    </w:p>
    <w:p w14:paraId="28D25F78" w14:textId="77777777" w:rsidR="008C153A" w:rsidRDefault="008C153A" w:rsidP="008D3C85">
      <w:pPr>
        <w:rPr>
          <w:rStyle w:val="Heading3Char"/>
        </w:rPr>
      </w:pPr>
    </w:p>
    <w:p w14:paraId="5C14287A" w14:textId="27B81C6D" w:rsidR="008D3C85" w:rsidRDefault="008D3C85" w:rsidP="008D3C85">
      <w:r w:rsidRPr="001046DA">
        <w:rPr>
          <w:rStyle w:val="Heading3Char"/>
        </w:rPr>
        <w:lastRenderedPageBreak/>
        <w:t>ARTC (ETC-09-00</w:t>
      </w:r>
      <w:r w:rsidR="00575AE6" w:rsidRPr="00575AE6">
        <w:rPr>
          <w:rStyle w:val="Heading3Char"/>
          <w:vertAlign w:val="superscript"/>
        </w:rPr>
        <w:t>9</w:t>
      </w:r>
      <w:r w:rsidRPr="001046DA">
        <w:rPr>
          <w:rStyle w:val="Heading3Char"/>
        </w:rPr>
        <w:t xml:space="preserve"> and ESG-09</w:t>
      </w:r>
      <w:r w:rsidR="00575AE6" w:rsidRPr="00575AE6">
        <w:rPr>
          <w:rStyle w:val="Heading3Char"/>
          <w:vertAlign w:val="superscript"/>
        </w:rPr>
        <w:t>10</w:t>
      </w:r>
      <w:r w:rsidRPr="001046DA">
        <w:rPr>
          <w:rStyle w:val="Heading3Char"/>
        </w:rPr>
        <w:t>)</w:t>
      </w:r>
      <w:r>
        <w:t>:</w:t>
      </w:r>
    </w:p>
    <w:p w14:paraId="0C61B447" w14:textId="4F1A1ECF" w:rsidR="008D3C85" w:rsidRDefault="008D3C85" w:rsidP="008D3C85">
      <w:pPr>
        <w:pStyle w:val="ListParagraph"/>
      </w:pPr>
      <w:r w:rsidRPr="000F0E31">
        <w:t>Piers and abutments shall be protected against head-on collision by deflection walls, unless robust heavy construction designed for head-on collision without loss of capacity for permanent and transient effect loads</w:t>
      </w:r>
      <w:r>
        <w:t xml:space="preserve"> (supports within</w:t>
      </w:r>
      <w:r w:rsidRPr="000F0E31">
        <w:t xml:space="preserve"> 10m </w:t>
      </w:r>
      <w:r>
        <w:t xml:space="preserve">of </w:t>
      </w:r>
      <w:r w:rsidRPr="000F0E31">
        <w:t>track</w:t>
      </w:r>
      <w:r>
        <w:t xml:space="preserve"> centreline</w:t>
      </w:r>
      <w:r w:rsidR="0030234C">
        <w:t>)</w:t>
      </w:r>
      <w:r w:rsidRPr="000F0E31">
        <w:t>.</w:t>
      </w:r>
    </w:p>
    <w:p w14:paraId="78BFEDA5" w14:textId="4BDB1EDD" w:rsidR="00D17693" w:rsidRDefault="009C3CB6" w:rsidP="008D3C85">
      <w:pPr>
        <w:pStyle w:val="ListParagraph"/>
      </w:pPr>
      <w:r>
        <w:t>Consider</w:t>
      </w:r>
      <w:r w:rsidR="004D3FD9">
        <w:t xml:space="preserve"> derailment effects treating bridge</w:t>
      </w:r>
      <w:r w:rsidR="0092774D">
        <w:t xml:space="preserve"> as a whole system including superstructure and substructure.</w:t>
      </w:r>
    </w:p>
    <w:p w14:paraId="1B4DC71C" w14:textId="3DC2E45F" w:rsidR="008D3C85" w:rsidRDefault="008D3C85" w:rsidP="008D3C85">
      <w:pPr>
        <w:pStyle w:val="ListParagraph"/>
      </w:pPr>
      <w:r>
        <w:t>Head-on collision impact loads of 4000-12,000kN.</w:t>
      </w:r>
    </w:p>
    <w:p w14:paraId="4A0EE1C6" w14:textId="146736D1" w:rsidR="008D3C85" w:rsidRDefault="008D3C85" w:rsidP="008D3C85">
      <w:pPr>
        <w:pStyle w:val="ListParagraph"/>
      </w:pPr>
      <w:r>
        <w:t>Continuous concrete wall supports parallel to track</w:t>
      </w:r>
      <w:r w:rsidR="0030234C">
        <w:t>.</w:t>
      </w:r>
    </w:p>
    <w:p w14:paraId="37F84BFC" w14:textId="56AEA3C6" w:rsidR="008D3C85" w:rsidRDefault="008D3C85" w:rsidP="008D3C85">
      <w:pPr>
        <w:pStyle w:val="ListParagraph"/>
      </w:pPr>
      <w:r>
        <w:t>Airspace structure decking of reinforced or pre-stressed concrete</w:t>
      </w:r>
      <w:r w:rsidR="0030234C">
        <w:t>.</w:t>
      </w:r>
    </w:p>
    <w:p w14:paraId="37CC1C7C" w14:textId="77777777" w:rsidR="00AC2E76" w:rsidRDefault="00AC2E76" w:rsidP="00AC2E76">
      <w:pPr>
        <w:pStyle w:val="ListParagraph"/>
      </w:pPr>
      <w:r>
        <w:t>Double stacked freight wagon lines have higher robustness zone for structures up to 7m at 500kN point load and then transition to 0kN at 12m above rail (additional to AS5100.2 Clause 11.4.3).</w:t>
      </w:r>
    </w:p>
    <w:p w14:paraId="5882422B" w14:textId="77777777" w:rsidR="0015495C" w:rsidRDefault="00AC2E76" w:rsidP="00AC2E76">
      <w:pPr>
        <w:pStyle w:val="ListParagraph"/>
      </w:pPr>
      <w:r>
        <w:t xml:space="preserve">Collision </w:t>
      </w:r>
      <w:proofErr w:type="gramStart"/>
      <w:r>
        <w:t>load</w:t>
      </w:r>
      <w:proofErr w:type="gramEnd"/>
      <w:r>
        <w:t xml:space="preserve"> rational method presented (with nominal values) considering freight mass (m=1000t min), derailment angle (3.5deg), deceleration (3m/s2), derailment path slope, rail car stiffness (k=1200kN/m), impact velocity (V)</w:t>
      </w:r>
      <w:r w:rsidR="0015495C">
        <w:t>.</w:t>
      </w:r>
    </w:p>
    <w:p w14:paraId="23954CC5" w14:textId="59BE7756" w:rsidR="00AC2E76" w:rsidRDefault="00DD3339" w:rsidP="00AC2E76">
      <w:pPr>
        <w:pStyle w:val="ListParagraph"/>
      </w:pPr>
      <w:r>
        <w:t xml:space="preserve">Collision force </w:t>
      </w:r>
      <w:r w:rsidR="00F2650C">
        <w:t>calculation</w:t>
      </w:r>
      <w:r w:rsidR="00D53E20">
        <w:t xml:space="preserve"> included</w:t>
      </w:r>
      <w:r w:rsidR="00F2650C">
        <w:t xml:space="preserve"> </w:t>
      </w:r>
      <w:r w:rsidR="00551C81">
        <w:t>based on</w:t>
      </w:r>
      <w:r w:rsidR="00F2650C">
        <w:t xml:space="preserve"> the</w:t>
      </w:r>
      <w:r w:rsidR="00AC2E76">
        <w:t xml:space="preserve"> principle of energy conservation</w:t>
      </w:r>
      <w:r w:rsidR="00C81E94">
        <w:t xml:space="preserve"> </w:t>
      </w:r>
      <w:r w:rsidR="00B251E6">
        <w:t>(</w:t>
      </w:r>
      <w:r w:rsidR="00C81E94">
        <w:t>also</w:t>
      </w:r>
      <w:r w:rsidR="00B251E6">
        <w:t xml:space="preserve"> in BS EN 1991-1-7-2006</w:t>
      </w:r>
      <w:r w:rsidR="004C546F">
        <w:t xml:space="preserve"> </w:t>
      </w:r>
      <w:r w:rsidR="008C466F">
        <w:t>for</w:t>
      </w:r>
      <w:r w:rsidR="004C546F">
        <w:t xml:space="preserve"> hard</w:t>
      </w:r>
      <w:r w:rsidR="00A848C7">
        <w:t xml:space="preserve"> </w:t>
      </w:r>
      <w:r w:rsidR="008C466F">
        <w:t>impact</w:t>
      </w:r>
      <w:r w:rsidR="00B251E6">
        <w:t>)</w:t>
      </w:r>
      <w:r w:rsidR="00C81E94">
        <w:t xml:space="preserve"> </w:t>
      </w:r>
      <w:r w:rsidR="252B8576">
        <w:t>as follows:</w:t>
      </w:r>
    </w:p>
    <w:tbl>
      <w:tblPr>
        <w:tblW w:w="5186" w:type="pct"/>
        <w:tblLayout w:type="fixed"/>
        <w:tblLook w:val="01E0" w:firstRow="1" w:lastRow="1" w:firstColumn="1" w:lastColumn="1" w:noHBand="0" w:noVBand="0"/>
      </w:tblPr>
      <w:tblGrid>
        <w:gridCol w:w="8816"/>
        <w:gridCol w:w="546"/>
      </w:tblGrid>
      <w:tr w:rsidR="003601BC" w:rsidRPr="00751C48" w14:paraId="7F0DB155" w14:textId="77777777" w:rsidTr="00634CD8">
        <w:trPr>
          <w:trHeight w:val="737"/>
        </w:trPr>
        <w:tc>
          <w:tcPr>
            <w:tcW w:w="8815" w:type="dxa"/>
            <w:shd w:val="clear" w:color="auto" w:fill="auto"/>
            <w:vAlign w:val="center"/>
          </w:tcPr>
          <w:p w14:paraId="59B7CF46" w14:textId="77777777" w:rsidR="003601BC" w:rsidRPr="007A1F48" w:rsidRDefault="003601BC" w:rsidP="0075419A">
            <w:pPr>
              <w:pStyle w:val="EquationLeft"/>
              <w:rPr>
                <w:rFonts w:ascii="Cambria Math" w:hAnsi="Cambria Math" w:cs="Arial"/>
                <w:iCs/>
                <w:szCs w:val="20"/>
              </w:rPr>
            </w:pPr>
            <m:oMathPara>
              <m:oMath>
                <m:r>
                  <m:rPr>
                    <m:nor/>
                  </m:rPr>
                  <w:rPr>
                    <w:rFonts w:ascii="Cambria Math" w:hAnsi="Cambria Math" w:cs="Arial"/>
                    <w:iCs/>
                    <w:sz w:val="24"/>
                    <w:szCs w:val="20"/>
                  </w:rPr>
                  <m:t>F = V(km</m:t>
                </m:r>
                <m:sSup>
                  <m:sSupPr>
                    <m:ctrlPr>
                      <w:rPr>
                        <w:rFonts w:ascii="Cambria Math" w:hAnsi="Cambria Math" w:cs="Arial"/>
                        <w:iCs/>
                        <w:sz w:val="24"/>
                        <w:szCs w:val="20"/>
                      </w:rPr>
                    </m:ctrlPr>
                  </m:sSupPr>
                  <m:e>
                    <m:r>
                      <m:rPr>
                        <m:nor/>
                      </m:rPr>
                      <w:rPr>
                        <w:rFonts w:ascii="Cambria Math" w:hAnsi="Cambria Math" w:cs="Arial"/>
                        <w:iCs/>
                        <w:sz w:val="24"/>
                        <w:szCs w:val="20"/>
                      </w:rPr>
                      <m:t>)</m:t>
                    </m:r>
                  </m:e>
                  <m:sup>
                    <m:r>
                      <m:rPr>
                        <m:nor/>
                      </m:rPr>
                      <w:rPr>
                        <w:rFonts w:ascii="Cambria Math" w:hAnsi="Cambria Math" w:cs="Arial"/>
                        <w:iCs/>
                        <w:sz w:val="24"/>
                        <w:szCs w:val="20"/>
                      </w:rPr>
                      <m:t>0.5</m:t>
                    </m:r>
                  </m:sup>
                </m:sSup>
              </m:oMath>
            </m:oMathPara>
          </w:p>
        </w:tc>
        <w:tc>
          <w:tcPr>
            <w:tcW w:w="546" w:type="dxa"/>
            <w:shd w:val="clear" w:color="auto" w:fill="auto"/>
            <w:vAlign w:val="center"/>
          </w:tcPr>
          <w:p w14:paraId="7B978672" w14:textId="77777777" w:rsidR="003601BC" w:rsidRPr="00751C48" w:rsidRDefault="003601BC" w:rsidP="0075419A">
            <w:pPr>
              <w:pStyle w:val="EquationRight"/>
            </w:pPr>
            <w:r>
              <w:fldChar w:fldCharType="begin"/>
            </w:r>
            <w:r>
              <w:instrText xml:space="preserve"> SEQ Equation \* ARABIC </w:instrText>
            </w:r>
            <w:r>
              <w:fldChar w:fldCharType="separate"/>
            </w:r>
            <w:r>
              <w:rPr>
                <w:noProof/>
              </w:rPr>
              <w:t>1</w:t>
            </w:r>
            <w:r>
              <w:rPr>
                <w:noProof/>
              </w:rPr>
              <w:fldChar w:fldCharType="end"/>
            </w:r>
          </w:p>
        </w:tc>
      </w:tr>
    </w:tbl>
    <w:p w14:paraId="30DBBFA3" w14:textId="7B23999D" w:rsidR="00AC2E76" w:rsidRDefault="68D744AD" w:rsidP="7BBEF7AE">
      <w:pPr>
        <w:rPr>
          <w:rStyle w:val="Heading3Char"/>
          <w:b w:val="0"/>
          <w:bCs w:val="0"/>
          <w:i w:val="0"/>
          <w:iCs w:val="0"/>
        </w:rPr>
      </w:pPr>
      <w:r w:rsidRPr="7BBEF7AE">
        <w:rPr>
          <w:rStyle w:val="Heading3Char"/>
          <w:b w:val="0"/>
          <w:bCs w:val="0"/>
          <w:i w:val="0"/>
          <w:iCs w:val="0"/>
        </w:rPr>
        <w:t>Where:</w:t>
      </w:r>
    </w:p>
    <w:p w14:paraId="77857794" w14:textId="420C495D" w:rsidR="00AC2E76" w:rsidRDefault="27EB8CF3" w:rsidP="7BBEF7AE">
      <w:pPr>
        <w:rPr>
          <w:rStyle w:val="Heading3Char"/>
          <w:b w:val="0"/>
          <w:bCs w:val="0"/>
          <w:i w:val="0"/>
          <w:iCs w:val="0"/>
        </w:rPr>
      </w:pPr>
      <w:r w:rsidRPr="7BBEF7AE">
        <w:rPr>
          <w:rStyle w:val="Heading3Char"/>
          <w:b w:val="0"/>
          <w:bCs w:val="0"/>
          <w:i w:val="0"/>
          <w:iCs w:val="0"/>
        </w:rPr>
        <w:t xml:space="preserve">F = </w:t>
      </w:r>
      <w:r w:rsidR="00641705">
        <w:rPr>
          <w:rStyle w:val="Heading3Char"/>
          <w:b w:val="0"/>
          <w:bCs w:val="0"/>
          <w:i w:val="0"/>
          <w:iCs w:val="0"/>
        </w:rPr>
        <w:t>h</w:t>
      </w:r>
      <w:r w:rsidRPr="7BBEF7AE">
        <w:rPr>
          <w:rStyle w:val="Heading3Char"/>
          <w:b w:val="0"/>
          <w:bCs w:val="0"/>
          <w:i w:val="0"/>
          <w:iCs w:val="0"/>
        </w:rPr>
        <w:t>ead-on collision load (</w:t>
      </w:r>
      <w:proofErr w:type="spellStart"/>
      <w:r w:rsidRPr="7BBEF7AE">
        <w:rPr>
          <w:rStyle w:val="Heading3Char"/>
          <w:b w:val="0"/>
          <w:bCs w:val="0"/>
          <w:i w:val="0"/>
          <w:iCs w:val="0"/>
        </w:rPr>
        <w:t>kN</w:t>
      </w:r>
      <w:proofErr w:type="spellEnd"/>
      <w:r w:rsidRPr="7BBEF7AE">
        <w:rPr>
          <w:rStyle w:val="Heading3Char"/>
          <w:b w:val="0"/>
          <w:bCs w:val="0"/>
          <w:i w:val="0"/>
          <w:iCs w:val="0"/>
        </w:rPr>
        <w:t xml:space="preserve">) </w:t>
      </w:r>
    </w:p>
    <w:p w14:paraId="1DA3B652" w14:textId="48611C05" w:rsidR="00AC2E76" w:rsidRDefault="50ECB407" w:rsidP="0EB94191">
      <w:pPr>
        <w:rPr>
          <w:rStyle w:val="Heading3Char"/>
          <w:b w:val="0"/>
          <w:bCs w:val="0"/>
          <w:i w:val="0"/>
          <w:iCs w:val="0"/>
        </w:rPr>
      </w:pPr>
      <w:r w:rsidRPr="0EB94191">
        <w:rPr>
          <w:rStyle w:val="Heading3Char"/>
          <w:b w:val="0"/>
          <w:bCs w:val="0"/>
          <w:i w:val="0"/>
          <w:iCs w:val="0"/>
        </w:rPr>
        <w:t xml:space="preserve">V = </w:t>
      </w:r>
      <w:r w:rsidR="00DC2B51">
        <w:rPr>
          <w:rStyle w:val="Heading3Char"/>
          <w:b w:val="0"/>
          <w:bCs w:val="0"/>
          <w:i w:val="0"/>
          <w:iCs w:val="0"/>
        </w:rPr>
        <w:t>v</w:t>
      </w:r>
      <w:r w:rsidRPr="0EB94191">
        <w:rPr>
          <w:rStyle w:val="Heading3Char"/>
          <w:b w:val="0"/>
          <w:bCs w:val="0"/>
          <w:i w:val="0"/>
          <w:iCs w:val="0"/>
        </w:rPr>
        <w:t xml:space="preserve">elocity at impact with support (m/s) </w:t>
      </w:r>
    </w:p>
    <w:p w14:paraId="1F77FB80" w14:textId="7C4D2645" w:rsidR="00AC2E76" w:rsidRDefault="50ECB407" w:rsidP="0EB94191">
      <w:pPr>
        <w:rPr>
          <w:rStyle w:val="Heading3Char"/>
          <w:b w:val="0"/>
          <w:bCs w:val="0"/>
          <w:i w:val="0"/>
          <w:iCs w:val="0"/>
        </w:rPr>
      </w:pPr>
      <w:r w:rsidRPr="0EB94191">
        <w:rPr>
          <w:rStyle w:val="Heading3Char"/>
          <w:b w:val="0"/>
          <w:bCs w:val="0"/>
          <w:i w:val="0"/>
          <w:iCs w:val="0"/>
        </w:rPr>
        <w:t xml:space="preserve">k = </w:t>
      </w:r>
      <w:r w:rsidR="00DC2B51">
        <w:rPr>
          <w:rStyle w:val="Heading3Char"/>
          <w:b w:val="0"/>
          <w:bCs w:val="0"/>
          <w:i w:val="0"/>
          <w:iCs w:val="0"/>
        </w:rPr>
        <w:t>v</w:t>
      </w:r>
      <w:r w:rsidRPr="0EB94191">
        <w:rPr>
          <w:rStyle w:val="Heading3Char"/>
          <w:b w:val="0"/>
          <w:bCs w:val="0"/>
          <w:i w:val="0"/>
          <w:iCs w:val="0"/>
        </w:rPr>
        <w:t>ehicle (car) stiffness (</w:t>
      </w:r>
      <w:proofErr w:type="spellStart"/>
      <w:r w:rsidRPr="0EB94191">
        <w:rPr>
          <w:rStyle w:val="Heading3Char"/>
          <w:b w:val="0"/>
          <w:bCs w:val="0"/>
          <w:i w:val="0"/>
          <w:iCs w:val="0"/>
        </w:rPr>
        <w:t>kN</w:t>
      </w:r>
      <w:proofErr w:type="spellEnd"/>
      <w:r w:rsidRPr="0EB94191">
        <w:rPr>
          <w:rStyle w:val="Heading3Char"/>
          <w:b w:val="0"/>
          <w:bCs w:val="0"/>
          <w:i w:val="0"/>
          <w:iCs w:val="0"/>
        </w:rPr>
        <w:t xml:space="preserve">/m) </w:t>
      </w:r>
    </w:p>
    <w:p w14:paraId="02913703" w14:textId="53220289" w:rsidR="00AC2E76" w:rsidRDefault="50ECB407" w:rsidP="0EB94191">
      <w:pPr>
        <w:rPr>
          <w:rStyle w:val="Heading3Char"/>
          <w:b w:val="0"/>
          <w:bCs w:val="0"/>
          <w:i w:val="0"/>
          <w:iCs w:val="0"/>
        </w:rPr>
      </w:pPr>
      <w:r w:rsidRPr="0EB94191">
        <w:rPr>
          <w:rStyle w:val="Heading3Char"/>
          <w:b w:val="0"/>
          <w:bCs w:val="0"/>
          <w:i w:val="0"/>
          <w:iCs w:val="0"/>
        </w:rPr>
        <w:t xml:space="preserve">m = </w:t>
      </w:r>
      <w:r w:rsidR="00DC2B51">
        <w:rPr>
          <w:rStyle w:val="Heading3Char"/>
          <w:b w:val="0"/>
          <w:bCs w:val="0"/>
          <w:i w:val="0"/>
          <w:iCs w:val="0"/>
        </w:rPr>
        <w:t>m</w:t>
      </w:r>
      <w:r w:rsidRPr="0EB94191">
        <w:rPr>
          <w:rStyle w:val="Heading3Char"/>
          <w:b w:val="0"/>
          <w:bCs w:val="0"/>
          <w:i w:val="0"/>
          <w:iCs w:val="0"/>
        </w:rPr>
        <w:t>ass (tonnes)</w:t>
      </w:r>
    </w:p>
    <w:p w14:paraId="28D2E02E" w14:textId="1B0069FB" w:rsidR="0EB94191" w:rsidRDefault="0EB94191" w:rsidP="0EB94191">
      <w:pPr>
        <w:rPr>
          <w:rStyle w:val="Heading3Char"/>
          <w:b w:val="0"/>
          <w:bCs w:val="0"/>
          <w:i w:val="0"/>
          <w:iCs w:val="0"/>
        </w:rPr>
      </w:pPr>
    </w:p>
    <w:p w14:paraId="2655173B" w14:textId="3DA3AF25" w:rsidR="00C46EBC" w:rsidRDefault="46BB6491" w:rsidP="7BBEF7AE">
      <w:pPr>
        <w:pStyle w:val="Heading3"/>
        <w:rPr>
          <w:rStyle w:val="Heading3Char"/>
        </w:rPr>
      </w:pPr>
      <w:r>
        <w:t>RISSB (AS7636</w:t>
      </w:r>
      <w:r w:rsidR="0B0739F7">
        <w:t>11</w:t>
      </w:r>
      <w:r>
        <w:t>)</w:t>
      </w:r>
    </w:p>
    <w:p w14:paraId="03FD036C" w14:textId="2F95FAA5" w:rsidR="00C46EBC" w:rsidRDefault="00C46EBC" w:rsidP="008D3C85">
      <w:pPr>
        <w:rPr>
          <w:rStyle w:val="Heading3Char"/>
          <w:b w:val="0"/>
          <w:bCs w:val="0"/>
          <w:i w:val="0"/>
          <w:iCs w:val="0"/>
        </w:rPr>
      </w:pPr>
      <w:r>
        <w:rPr>
          <w:rStyle w:val="Heading3Char"/>
          <w:b w:val="0"/>
          <w:bCs w:val="0"/>
          <w:i w:val="0"/>
          <w:iCs w:val="0"/>
        </w:rPr>
        <w:t>(Not included in compilation table as mostly refers to AS5100)</w:t>
      </w:r>
    </w:p>
    <w:p w14:paraId="24BAA093" w14:textId="349C06AE" w:rsidR="00C46EBC" w:rsidRPr="00C46EBC" w:rsidRDefault="00C46EBC" w:rsidP="00C46EBC">
      <w:pPr>
        <w:pStyle w:val="ListParagraph"/>
        <w:rPr>
          <w:rStyle w:val="Heading3Char"/>
          <w:b w:val="0"/>
          <w:bCs w:val="0"/>
          <w:i w:val="0"/>
          <w:iCs w:val="0"/>
        </w:rPr>
      </w:pPr>
      <w:r>
        <w:rPr>
          <w:rStyle w:val="Heading3Char"/>
          <w:b w:val="0"/>
          <w:bCs w:val="0"/>
          <w:i w:val="0"/>
          <w:iCs w:val="0"/>
        </w:rPr>
        <w:t>References AS5100, AREMA (where silent) and RISSB Derailment Containment Code of Practice</w:t>
      </w:r>
      <w:r w:rsidR="007F5EC5" w:rsidRPr="007F5EC5">
        <w:rPr>
          <w:rStyle w:val="Heading3Char"/>
          <w:b w:val="0"/>
          <w:bCs w:val="0"/>
          <w:i w:val="0"/>
          <w:iCs w:val="0"/>
          <w:vertAlign w:val="superscript"/>
        </w:rPr>
        <w:t>12</w:t>
      </w:r>
      <w:r>
        <w:rPr>
          <w:rStyle w:val="Heading3Char"/>
          <w:b w:val="0"/>
          <w:bCs w:val="0"/>
          <w:i w:val="0"/>
          <w:iCs w:val="0"/>
        </w:rPr>
        <w:t>.</w:t>
      </w:r>
    </w:p>
    <w:p w14:paraId="4F7D6C20" w14:textId="77777777" w:rsidR="00C46EBC" w:rsidRPr="00C46EBC" w:rsidRDefault="00C46EBC" w:rsidP="008D3C85">
      <w:pPr>
        <w:rPr>
          <w:rStyle w:val="Heading3Char"/>
          <w:i w:val="0"/>
          <w:iCs w:val="0"/>
        </w:rPr>
      </w:pPr>
    </w:p>
    <w:p w14:paraId="5C34BFC6" w14:textId="33A9C318" w:rsidR="0030234C" w:rsidRDefault="008D3C85" w:rsidP="008D3C85">
      <w:pPr>
        <w:rPr>
          <w:rStyle w:val="Heading3Char"/>
        </w:rPr>
      </w:pPr>
      <w:r w:rsidRPr="001046DA">
        <w:rPr>
          <w:rStyle w:val="Heading3Char"/>
        </w:rPr>
        <w:t>Victoria (MTM A1546</w:t>
      </w:r>
      <w:r w:rsidR="007F5EC5" w:rsidRPr="007F5EC5">
        <w:rPr>
          <w:rStyle w:val="Heading3Char"/>
          <w:vertAlign w:val="superscript"/>
        </w:rPr>
        <w:t>13</w:t>
      </w:r>
      <w:r w:rsidRPr="001046DA">
        <w:rPr>
          <w:rStyle w:val="Heading3Char"/>
        </w:rPr>
        <w:t xml:space="preserve"> and MTM A1530</w:t>
      </w:r>
      <w:r w:rsidR="007F5EC5" w:rsidRPr="007F5EC5">
        <w:rPr>
          <w:rStyle w:val="Heading3Char"/>
          <w:vertAlign w:val="superscript"/>
        </w:rPr>
        <w:t>14</w:t>
      </w:r>
      <w:r w:rsidRPr="001046DA">
        <w:rPr>
          <w:rStyle w:val="Heading3Char"/>
        </w:rPr>
        <w:t>)</w:t>
      </w:r>
      <w:r w:rsidR="0030234C">
        <w:rPr>
          <w:rStyle w:val="Heading3Char"/>
        </w:rPr>
        <w:t>:</w:t>
      </w:r>
    </w:p>
    <w:p w14:paraId="706CCE05" w14:textId="3583531A" w:rsidR="008D3C85" w:rsidRDefault="0030234C" w:rsidP="008D3C85">
      <w:r>
        <w:t>(N</w:t>
      </w:r>
      <w:r w:rsidR="008D3C85">
        <w:t>ot included in the compilation table as most</w:t>
      </w:r>
      <w:r w:rsidR="00C46EBC">
        <w:t>ly</w:t>
      </w:r>
      <w:r w:rsidR="008D3C85">
        <w:t xml:space="preserve"> refers to AS5100</w:t>
      </w:r>
      <w:r>
        <w:t>)</w:t>
      </w:r>
    </w:p>
    <w:p w14:paraId="19288A68" w14:textId="055EA435" w:rsidR="008D3C85" w:rsidRDefault="008D3C85" w:rsidP="008D3C85">
      <w:pPr>
        <w:pStyle w:val="ListParagraph"/>
      </w:pPr>
      <w:r>
        <w:t>Railway traffic axle load design of 245LA, with 300LA design load for collision load design</w:t>
      </w:r>
      <w:r w:rsidR="0030234C">
        <w:t>.</w:t>
      </w:r>
    </w:p>
    <w:p w14:paraId="43528389" w14:textId="1ACE3177" w:rsidR="008D3C85" w:rsidRDefault="008D3C85" w:rsidP="008D3C85">
      <w:pPr>
        <w:pStyle w:val="ListParagraph"/>
      </w:pPr>
      <w:r>
        <w:t>Platform incidental impact design load of 300kN, either parallel, normal or any direction to track</w:t>
      </w:r>
      <w:r w:rsidR="0030234C">
        <w:t>.</w:t>
      </w:r>
    </w:p>
    <w:p w14:paraId="4F8CEABF" w14:textId="734C5C26" w:rsidR="008D3C85" w:rsidRDefault="008D3C85" w:rsidP="008D3C85">
      <w:pPr>
        <w:pStyle w:val="ListParagraph"/>
      </w:pPr>
      <w:r>
        <w:t>Other general risk criteria and topics included</w:t>
      </w:r>
      <w:r w:rsidR="0030234C">
        <w:t>.</w:t>
      </w:r>
    </w:p>
    <w:p w14:paraId="36609AC2" w14:textId="0A2A0C23" w:rsidR="00016A0C" w:rsidRDefault="008D3C85" w:rsidP="00016A0C">
      <w:pPr>
        <w:pStyle w:val="ListParagraph"/>
      </w:pPr>
      <w:r>
        <w:t>Project risk assessment outcome score can determine relaxations to AS5100.2 loads such as the Clause 11.4.2.3 4000/1500kN may be reduced to 1500kN only and down to 500kN only with approved lower risk scenarios.</w:t>
      </w:r>
    </w:p>
    <w:p w14:paraId="159531C4" w14:textId="77777777" w:rsidR="00016A0C" w:rsidRDefault="00016A0C" w:rsidP="00016A0C"/>
    <w:p w14:paraId="101BEE31" w14:textId="77777777" w:rsidR="00C46EBC" w:rsidRDefault="005806F1" w:rsidP="005806F1">
      <w:pPr>
        <w:pStyle w:val="Heading3"/>
      </w:pPr>
      <w:r>
        <w:t>South Australia and Tasmania</w:t>
      </w:r>
    </w:p>
    <w:p w14:paraId="3C8D78D9" w14:textId="6BB7BF58" w:rsidR="00016A0C" w:rsidRPr="00016A0C" w:rsidRDefault="00016A0C" w:rsidP="00016A0C">
      <w:r>
        <w:t>(Not included for this paper)</w:t>
      </w:r>
    </w:p>
    <w:p w14:paraId="24A7A8A2" w14:textId="77777777" w:rsidR="0030234C" w:rsidRDefault="0030234C" w:rsidP="002E73D4">
      <w:pPr>
        <w:pStyle w:val="Heading3"/>
        <w:rPr>
          <w:i w:val="0"/>
          <w:iCs w:val="0"/>
        </w:rPr>
      </w:pPr>
    </w:p>
    <w:p w14:paraId="73A253C3" w14:textId="4293ACC5" w:rsidR="002E73D4" w:rsidRDefault="004C2D67" w:rsidP="002E73D4">
      <w:pPr>
        <w:pStyle w:val="Heading3"/>
      </w:pPr>
      <w:r>
        <w:t xml:space="preserve">New Zealand </w:t>
      </w:r>
      <w:r w:rsidR="0030234C">
        <w:t>(</w:t>
      </w:r>
      <w:r w:rsidR="002E73D4">
        <w:t>KiwiRail B-ST-DE-3036</w:t>
      </w:r>
      <w:r w:rsidR="007F5EC5" w:rsidRPr="007F5EC5">
        <w:rPr>
          <w:vertAlign w:val="superscript"/>
        </w:rPr>
        <w:t>15</w:t>
      </w:r>
      <w:r>
        <w:t>)</w:t>
      </w:r>
      <w:r w:rsidR="0030234C">
        <w:t>:</w:t>
      </w:r>
    </w:p>
    <w:p w14:paraId="1A259743" w14:textId="35746404" w:rsidR="00F23B55" w:rsidRDefault="002E73D4" w:rsidP="00A432A1">
      <w:r>
        <w:t>Rail Bridge Design (Waka Kotahi Bridge Manual Annex) Issue 2 1/07/2024</w:t>
      </w:r>
    </w:p>
    <w:p w14:paraId="39DA875C" w14:textId="30784F70" w:rsidR="004C2D67" w:rsidRDefault="72EA4EAB" w:rsidP="002E73D4">
      <w:pPr>
        <w:pStyle w:val="ListParagraph"/>
      </w:pPr>
      <w:r>
        <w:lastRenderedPageBreak/>
        <w:t>Collision loads as per AS5100.2, except factored by 0.7 for lesser axle loads</w:t>
      </w:r>
      <w:r w:rsidR="635952B3">
        <w:t xml:space="preserve"> (210LA)</w:t>
      </w:r>
      <w:r w:rsidR="4E7BCCFB">
        <w:t>, proportioned of 300LA</w:t>
      </w:r>
      <w:r>
        <w:t>.</w:t>
      </w:r>
    </w:p>
    <w:p w14:paraId="0CFF764C" w14:textId="688395A0" w:rsidR="002E73D4" w:rsidRDefault="002E73D4" w:rsidP="002E73D4">
      <w:pPr>
        <w:pStyle w:val="ListParagraph"/>
      </w:pPr>
      <w:r>
        <w:t>Platforms provide protection if reinforced concrete facings and compacted fill of 1500kg/m3 minimum.</w:t>
      </w:r>
    </w:p>
    <w:p w14:paraId="33811D8D" w14:textId="77777777" w:rsidR="00A432A1" w:rsidRDefault="00A432A1" w:rsidP="00A432A1"/>
    <w:p w14:paraId="169896A9" w14:textId="30843181" w:rsidR="0046196A" w:rsidRDefault="0046196A" w:rsidP="0046196A">
      <w:pPr>
        <w:pStyle w:val="Heading2"/>
      </w:pPr>
      <w:r>
        <w:t>UK and Europe</w:t>
      </w:r>
    </w:p>
    <w:p w14:paraId="189BB64F" w14:textId="0F2C6441" w:rsidR="00833970" w:rsidRDefault="00833970" w:rsidP="00833970">
      <w:r w:rsidRPr="002936EB">
        <w:rPr>
          <w:rStyle w:val="Heading3Char"/>
        </w:rPr>
        <w:t>UIC</w:t>
      </w:r>
      <w:r w:rsidR="00CB10FB">
        <w:rPr>
          <w:rStyle w:val="Heading3Char"/>
        </w:rPr>
        <w:t xml:space="preserve"> Code (</w:t>
      </w:r>
      <w:r w:rsidRPr="002936EB">
        <w:rPr>
          <w:rStyle w:val="Heading3Char"/>
        </w:rPr>
        <w:t>777-2</w:t>
      </w:r>
      <w:r w:rsidR="002936EB" w:rsidRPr="002936EB">
        <w:rPr>
          <w:rStyle w:val="Heading3Char"/>
        </w:rPr>
        <w:t>R</w:t>
      </w:r>
      <w:r w:rsidR="003751DE" w:rsidRPr="003751DE">
        <w:rPr>
          <w:rStyle w:val="Heading3Char"/>
          <w:vertAlign w:val="superscript"/>
        </w:rPr>
        <w:t>16</w:t>
      </w:r>
      <w:r w:rsidR="00CB10FB">
        <w:rPr>
          <w:rStyle w:val="Heading3Char"/>
        </w:rPr>
        <w:t>)</w:t>
      </w:r>
      <w:r w:rsidR="0030234C">
        <w:t>:</w:t>
      </w:r>
    </w:p>
    <w:p w14:paraId="551E8F42" w14:textId="100E5205" w:rsidR="00833970" w:rsidRDefault="00833970" w:rsidP="002936EB">
      <w:pPr>
        <w:pStyle w:val="ListParagraph"/>
      </w:pPr>
      <w:r>
        <w:t>Dedicated document for railway collision protection.</w:t>
      </w:r>
    </w:p>
    <w:p w14:paraId="5391E60B" w14:textId="106D51D3" w:rsidR="00833970" w:rsidRDefault="00833970" w:rsidP="002936EB">
      <w:pPr>
        <w:pStyle w:val="ListParagraph"/>
      </w:pPr>
      <w:r>
        <w:t>Primary referenced document by other authorities, including Australian rail authorities.</w:t>
      </w:r>
    </w:p>
    <w:p w14:paraId="492087DA" w14:textId="4CE8D47B" w:rsidR="00833970" w:rsidRDefault="00833970" w:rsidP="002936EB">
      <w:pPr>
        <w:pStyle w:val="ListParagraph"/>
      </w:pPr>
      <w:r>
        <w:t>Refers to preventative and protective measures, including static design measures.</w:t>
      </w:r>
    </w:p>
    <w:p w14:paraId="1CEA987C" w14:textId="673BC021" w:rsidR="00833970" w:rsidRDefault="00833970" w:rsidP="002936EB">
      <w:pPr>
        <w:pStyle w:val="ListParagraph"/>
      </w:pPr>
      <w:r>
        <w:t>Divides structures over tracks into two classes (Class A such as buildings and Class B such as bridges)</w:t>
      </w:r>
      <w:r w:rsidR="003838CF">
        <w:t xml:space="preserve"> and protections nominated for each class</w:t>
      </w:r>
      <w:r>
        <w:t>.</w:t>
      </w:r>
    </w:p>
    <w:p w14:paraId="30967C9A" w14:textId="31C16F5B" w:rsidR="00833970" w:rsidRDefault="00833970" w:rsidP="002936EB">
      <w:pPr>
        <w:pStyle w:val="ListParagraph"/>
      </w:pPr>
      <w:r>
        <w:t>Considers three danger zones or support distance from nearest track centre line for Class A</w:t>
      </w:r>
      <w:r w:rsidR="008932E3">
        <w:t>, with zone 3 being area behind track ends and subject to head-on loads</w:t>
      </w:r>
      <w:r w:rsidR="000515BC">
        <w:t xml:space="preserve"> of 10</w:t>
      </w:r>
      <w:r w:rsidR="002936EB">
        <w:t>,</w:t>
      </w:r>
      <w:r w:rsidR="000515BC">
        <w:t>000kN</w:t>
      </w:r>
      <w:r>
        <w:t>.</w:t>
      </w:r>
    </w:p>
    <w:p w14:paraId="1A0B6835" w14:textId="5D3CFD89" w:rsidR="00833970" w:rsidRDefault="00833970" w:rsidP="002936EB">
      <w:pPr>
        <w:pStyle w:val="ListParagraph"/>
      </w:pPr>
      <w:r>
        <w:t>Considers three groups of track speeds</w:t>
      </w:r>
      <w:r w:rsidR="00A777DB">
        <w:t xml:space="preserve"> (0-20km/h, 0-50km/h, 50-120km/h)</w:t>
      </w:r>
      <w:r>
        <w:t>.</w:t>
      </w:r>
    </w:p>
    <w:p w14:paraId="6ACABF21" w14:textId="66F37789" w:rsidR="00BE731F" w:rsidRDefault="00BE731F" w:rsidP="00BE731F">
      <w:pPr>
        <w:pStyle w:val="ListParagraph"/>
      </w:pPr>
      <w:r>
        <w:t>Support geometry ratios of ‘length</w:t>
      </w:r>
      <w:r w:rsidR="00A777DB">
        <w:t xml:space="preserve"> to </w:t>
      </w:r>
      <w:r>
        <w:t>width’ greater than ‘4</w:t>
      </w:r>
      <w:r w:rsidR="00A777DB">
        <w:t xml:space="preserve"> to </w:t>
      </w:r>
      <w:r>
        <w:t>1’ and support length greater than half support height.</w:t>
      </w:r>
    </w:p>
    <w:p w14:paraId="42ACD2A0" w14:textId="02E12F8C" w:rsidR="002936EB" w:rsidRDefault="002936EB" w:rsidP="002936EB">
      <w:pPr>
        <w:pStyle w:val="ListParagraph"/>
      </w:pPr>
      <w:r>
        <w:t>Support c</w:t>
      </w:r>
      <w:r w:rsidRPr="002936EB">
        <w:t>ontinuous walls preferred,</w:t>
      </w:r>
      <w:r>
        <w:t xml:space="preserve"> and where possible on</w:t>
      </w:r>
      <w:r w:rsidRPr="002936EB">
        <w:t xml:space="preserve"> platforms.</w:t>
      </w:r>
    </w:p>
    <w:p w14:paraId="08ADDD4D" w14:textId="32F37243" w:rsidR="002936EB" w:rsidRDefault="002936EB" w:rsidP="002936EB">
      <w:pPr>
        <w:pStyle w:val="ListParagraph"/>
      </w:pPr>
      <w:r>
        <w:t xml:space="preserve">Support collision loads higher at approach end </w:t>
      </w:r>
      <w:r w:rsidR="00A777DB">
        <w:t xml:space="preserve">column </w:t>
      </w:r>
      <w:r>
        <w:t>for</w:t>
      </w:r>
      <w:r w:rsidR="00A777DB">
        <w:t xml:space="preserve"> groups of</w:t>
      </w:r>
      <w:r>
        <w:t xml:space="preserve"> individual columns.</w:t>
      </w:r>
    </w:p>
    <w:p w14:paraId="7CEE63CD" w14:textId="4DF2374A" w:rsidR="00833970" w:rsidRDefault="00833970" w:rsidP="002936EB">
      <w:pPr>
        <w:pStyle w:val="ListParagraph"/>
      </w:pPr>
      <w:r>
        <w:t>Supports on platforms included</w:t>
      </w:r>
      <w:r w:rsidR="000515BC">
        <w:t xml:space="preserve">, with </w:t>
      </w:r>
      <w:r w:rsidR="003751DE">
        <w:t xml:space="preserve">support </w:t>
      </w:r>
      <w:r w:rsidR="000515BC">
        <w:t>collision loads reduced by half</w:t>
      </w:r>
      <w:r>
        <w:t>.</w:t>
      </w:r>
    </w:p>
    <w:p w14:paraId="6E3EFF4D" w14:textId="66237480" w:rsidR="001E5D7C" w:rsidRDefault="001E5D7C" w:rsidP="002936EB">
      <w:pPr>
        <w:pStyle w:val="ListParagraph"/>
      </w:pPr>
      <w:r>
        <w:t xml:space="preserve">Platform minimum heights of 550mm for protection. </w:t>
      </w:r>
    </w:p>
    <w:p w14:paraId="2851EF6D" w14:textId="77360B96" w:rsidR="001E5D7C" w:rsidRDefault="001E5D7C" w:rsidP="002936EB">
      <w:pPr>
        <w:pStyle w:val="ListParagraph"/>
      </w:pPr>
      <w:r>
        <w:t>Platform canopies and roofs do not apply to provisions.</w:t>
      </w:r>
    </w:p>
    <w:p w14:paraId="775652EC" w14:textId="51D23ACB" w:rsidR="000515BC" w:rsidRDefault="000515BC" w:rsidP="002936EB">
      <w:pPr>
        <w:pStyle w:val="ListParagraph"/>
      </w:pPr>
      <w:r>
        <w:t>Support</w:t>
      </w:r>
      <w:r w:rsidR="003838CF">
        <w:t xml:space="preserve"> robustness</w:t>
      </w:r>
      <w:r>
        <w:t xml:space="preserve"> geometric dimensions and ratios</w:t>
      </w:r>
      <w:r w:rsidR="003838CF">
        <w:t xml:space="preserve"> and redundancy guidance</w:t>
      </w:r>
      <w:r>
        <w:t>.</w:t>
      </w:r>
    </w:p>
    <w:p w14:paraId="6D1F5127" w14:textId="4D9B340C" w:rsidR="001E5D7C" w:rsidRDefault="001E5D7C" w:rsidP="002936EB">
      <w:pPr>
        <w:pStyle w:val="ListParagraph"/>
      </w:pPr>
      <w:r>
        <w:t>Support fixed-end connection between foundation</w:t>
      </w:r>
      <w:r w:rsidR="00A777DB">
        <w:t xml:space="preserve"> (</w:t>
      </w:r>
      <w:r>
        <w:t>and avoidance of pin-jointed piers</w:t>
      </w:r>
      <w:r w:rsidR="00A777DB">
        <w:t>)</w:t>
      </w:r>
      <w:r>
        <w:t>.</w:t>
      </w:r>
    </w:p>
    <w:p w14:paraId="404BE915" w14:textId="4C9688F3" w:rsidR="00833970" w:rsidRDefault="008932E3" w:rsidP="002936EB">
      <w:pPr>
        <w:pStyle w:val="ListParagraph"/>
      </w:pPr>
      <w:r>
        <w:t>Deflecting devices include raised foundation plinths, platform edges, loading ramps, guide walls and check rails.</w:t>
      </w:r>
    </w:p>
    <w:p w14:paraId="0D2DB773" w14:textId="2B6CEA71" w:rsidR="005101E6" w:rsidRDefault="005101E6" w:rsidP="002936EB">
      <w:pPr>
        <w:pStyle w:val="ListParagraph"/>
      </w:pPr>
      <w:r>
        <w:t>Support raised foundations</w:t>
      </w:r>
      <w:r w:rsidR="003751DE">
        <w:t xml:space="preserve"> with</w:t>
      </w:r>
      <w:r>
        <w:t xml:space="preserve"> </w:t>
      </w:r>
      <w:r w:rsidR="00A777DB">
        <w:t xml:space="preserve">end </w:t>
      </w:r>
      <w:r>
        <w:t>profiled boat shape for head-on deflection impacts.</w:t>
      </w:r>
    </w:p>
    <w:p w14:paraId="0945E576" w14:textId="771BC277" w:rsidR="008932E3" w:rsidRDefault="008932E3" w:rsidP="002936EB">
      <w:pPr>
        <w:pStyle w:val="ListParagraph"/>
      </w:pPr>
      <w:r>
        <w:t>Absorbing devices include crash barriers with ability to absorb kinetic energy progressively.</w:t>
      </w:r>
    </w:p>
    <w:p w14:paraId="1430C841" w14:textId="3D63972D" w:rsidR="005101E6" w:rsidRDefault="005101E6" w:rsidP="002936EB">
      <w:pPr>
        <w:pStyle w:val="ListParagraph"/>
      </w:pPr>
      <w:r>
        <w:t>Avoid supports in line with turnouts.</w:t>
      </w:r>
    </w:p>
    <w:p w14:paraId="7C012A4C" w14:textId="3CA28723" w:rsidR="00532353" w:rsidRDefault="00532353" w:rsidP="002936EB">
      <w:pPr>
        <w:pStyle w:val="ListParagraph"/>
      </w:pPr>
      <w:r>
        <w:t>Detailed theoretical guidance for risk assessment procedure, methods, parameter values, likelihoods, event trees, resulting scenarios and optimal clearances.</w:t>
      </w:r>
    </w:p>
    <w:p w14:paraId="67CC5EBC" w14:textId="77777777" w:rsidR="002936EB" w:rsidRDefault="002936EB" w:rsidP="002936EB"/>
    <w:p w14:paraId="08FC9E34" w14:textId="1113A765" w:rsidR="002936EB" w:rsidRDefault="002936EB" w:rsidP="00200F57">
      <w:pPr>
        <w:pStyle w:val="BodyText"/>
        <w:ind w:left="0"/>
        <w:rPr>
          <w:rStyle w:val="BodyTextChar"/>
        </w:rPr>
      </w:pPr>
      <w:r w:rsidRPr="00CB10FB">
        <w:rPr>
          <w:rStyle w:val="Heading3Char"/>
        </w:rPr>
        <w:t xml:space="preserve">Eurocode 1 </w:t>
      </w:r>
      <w:r w:rsidR="00CB10FB" w:rsidRPr="00CB10FB">
        <w:rPr>
          <w:rStyle w:val="Heading3Char"/>
        </w:rPr>
        <w:t>(</w:t>
      </w:r>
      <w:r w:rsidRPr="00CB10FB">
        <w:rPr>
          <w:rStyle w:val="Heading3Char"/>
        </w:rPr>
        <w:t>B</w:t>
      </w:r>
      <w:r w:rsidR="00CB10FB" w:rsidRPr="00CB10FB">
        <w:rPr>
          <w:rStyle w:val="Heading3Char"/>
        </w:rPr>
        <w:t>S EN 1991-1-7</w:t>
      </w:r>
      <w:r w:rsidR="003751DE" w:rsidRPr="003751DE">
        <w:rPr>
          <w:rStyle w:val="Heading3Char"/>
          <w:vertAlign w:val="superscript"/>
        </w:rPr>
        <w:t>17</w:t>
      </w:r>
      <w:r w:rsidR="00CB10FB" w:rsidRPr="00CB10FB">
        <w:rPr>
          <w:rStyle w:val="Heading3Char"/>
        </w:rPr>
        <w:t>)</w:t>
      </w:r>
      <w:r w:rsidR="00CB10FB" w:rsidRPr="00CB10FB">
        <w:rPr>
          <w:rStyle w:val="BodyTextChar"/>
        </w:rPr>
        <w:t>:</w:t>
      </w:r>
    </w:p>
    <w:p w14:paraId="7A214A9C" w14:textId="482AA346" w:rsidR="00CB10FB" w:rsidRDefault="00CB10FB" w:rsidP="00215B11">
      <w:pPr>
        <w:pStyle w:val="ListParagraph"/>
        <w:rPr>
          <w:rStyle w:val="BodyTextChar"/>
        </w:rPr>
      </w:pPr>
      <w:r w:rsidRPr="00CB10FB">
        <w:rPr>
          <w:rStyle w:val="BodyTextChar"/>
        </w:rPr>
        <w:t xml:space="preserve">Dedicated </w:t>
      </w:r>
      <w:r>
        <w:rPr>
          <w:rStyle w:val="BodyTextChar"/>
        </w:rPr>
        <w:t xml:space="preserve">section for impact </w:t>
      </w:r>
      <w:r w:rsidRPr="00CB10FB">
        <w:rPr>
          <w:rStyle w:val="BodyTextChar"/>
        </w:rPr>
        <w:t>for railway collision protection.</w:t>
      </w:r>
    </w:p>
    <w:p w14:paraId="298387CB" w14:textId="2BBFD647" w:rsidR="00CB10FB" w:rsidRDefault="00F735A8" w:rsidP="686A8D33">
      <w:pPr>
        <w:pStyle w:val="ListParagraph"/>
        <w:rPr>
          <w:rStyle w:val="BodyTextChar"/>
          <w:lang w:val="en-AU"/>
        </w:rPr>
      </w:pPr>
      <w:r w:rsidRPr="686A8D33">
        <w:rPr>
          <w:rStyle w:val="BodyTextChar"/>
          <w:lang w:val="en-AU"/>
        </w:rPr>
        <w:t>Superstructure (deck) impact from derailed rail traffic not generally</w:t>
      </w:r>
      <w:r w:rsidR="00A777DB" w:rsidRPr="686A8D33">
        <w:rPr>
          <w:rStyle w:val="BodyTextChar"/>
          <w:lang w:val="en-AU"/>
        </w:rPr>
        <w:t xml:space="preserve"> considered</w:t>
      </w:r>
      <w:r w:rsidRPr="686A8D33">
        <w:rPr>
          <w:rStyle w:val="BodyTextChar"/>
          <w:lang w:val="en-AU"/>
        </w:rPr>
        <w:t>.</w:t>
      </w:r>
    </w:p>
    <w:p w14:paraId="6F3D2BB3" w14:textId="670FD6BA" w:rsidR="00F735A8" w:rsidRDefault="00954802" w:rsidP="00215B11">
      <w:pPr>
        <w:pStyle w:val="ListParagraph"/>
        <w:rPr>
          <w:rStyle w:val="BodyTextChar"/>
        </w:rPr>
      </w:pPr>
      <w:r>
        <w:rPr>
          <w:rStyle w:val="BodyTextChar"/>
        </w:rPr>
        <w:t>Risk assessment guidance for qualitative and quantitative analysis</w:t>
      </w:r>
      <w:r w:rsidR="00215B11">
        <w:rPr>
          <w:rStyle w:val="BodyTextChar"/>
        </w:rPr>
        <w:t>.</w:t>
      </w:r>
    </w:p>
    <w:p w14:paraId="4BFE5AFA" w14:textId="6C46B99F" w:rsidR="00215B11" w:rsidRDefault="00A777DB" w:rsidP="686A8D33">
      <w:pPr>
        <w:pStyle w:val="ListParagraph"/>
        <w:rPr>
          <w:rStyle w:val="BodyTextChar"/>
          <w:lang w:val="en-AU"/>
        </w:rPr>
      </w:pPr>
      <w:r w:rsidRPr="686A8D33">
        <w:rPr>
          <w:rStyle w:val="BodyTextChar"/>
          <w:lang w:val="en-AU"/>
        </w:rPr>
        <w:t>At t</w:t>
      </w:r>
      <w:r w:rsidR="00215B11" w:rsidRPr="686A8D33">
        <w:rPr>
          <w:rStyle w:val="BodyTextChar"/>
          <w:lang w:val="en-AU"/>
        </w:rPr>
        <w:t>rack end</w:t>
      </w:r>
      <w:r w:rsidRPr="686A8D33">
        <w:rPr>
          <w:rStyle w:val="BodyTextChar"/>
          <w:lang w:val="en-AU"/>
        </w:rPr>
        <w:t>s,</w:t>
      </w:r>
      <w:r w:rsidR="00215B11" w:rsidRPr="686A8D33">
        <w:rPr>
          <w:rStyle w:val="BodyTextChar"/>
          <w:lang w:val="en-AU"/>
        </w:rPr>
        <w:t xml:space="preserve"> supports impact force is 5,000kN for passenger and 10,000 </w:t>
      </w:r>
      <w:proofErr w:type="spellStart"/>
      <w:r w:rsidR="00215B11" w:rsidRPr="686A8D33">
        <w:rPr>
          <w:rStyle w:val="BodyTextChar"/>
          <w:lang w:val="en-AU"/>
        </w:rPr>
        <w:t>kN</w:t>
      </w:r>
      <w:proofErr w:type="spellEnd"/>
      <w:r w:rsidR="00215B11" w:rsidRPr="686A8D33">
        <w:rPr>
          <w:rStyle w:val="BodyTextChar"/>
          <w:lang w:val="en-AU"/>
        </w:rPr>
        <w:t xml:space="preserve"> for shunting and marshalling trains applied horizontally at 1m above rail.</w:t>
      </w:r>
    </w:p>
    <w:p w14:paraId="0C3DE9A7" w14:textId="060477AF" w:rsidR="00024498" w:rsidRDefault="00B85D03" w:rsidP="686A8D33">
      <w:pPr>
        <w:pStyle w:val="ListParagraph"/>
        <w:rPr>
          <w:rStyle w:val="BodyTextChar"/>
          <w:lang w:val="en-AU"/>
        </w:rPr>
      </w:pPr>
      <w:r>
        <w:rPr>
          <w:rStyle w:val="BodyTextChar"/>
          <w:lang w:val="en-AU"/>
        </w:rPr>
        <w:t>Dynamic design for</w:t>
      </w:r>
      <w:r w:rsidR="00EB424B">
        <w:rPr>
          <w:rStyle w:val="BodyTextChar"/>
          <w:lang w:val="en-AU"/>
        </w:rPr>
        <w:t xml:space="preserve"> </w:t>
      </w:r>
      <w:r w:rsidR="005B7261">
        <w:rPr>
          <w:rStyle w:val="BodyTextChar"/>
          <w:lang w:val="en-AU"/>
        </w:rPr>
        <w:t>“</w:t>
      </w:r>
      <w:r w:rsidR="00EB424B">
        <w:rPr>
          <w:rStyle w:val="BodyTextChar"/>
          <w:lang w:val="en-AU"/>
        </w:rPr>
        <w:t>hard impacts</w:t>
      </w:r>
      <w:r w:rsidR="005B7261">
        <w:rPr>
          <w:rStyle w:val="BodyTextChar"/>
          <w:lang w:val="en-AU"/>
        </w:rPr>
        <w:t>”</w:t>
      </w:r>
      <w:r w:rsidR="003C0CE0">
        <w:rPr>
          <w:rStyle w:val="BodyTextChar"/>
          <w:lang w:val="en-AU"/>
        </w:rPr>
        <w:t xml:space="preserve"> (</w:t>
      </w:r>
      <w:r w:rsidR="00A703C3">
        <w:rPr>
          <w:rStyle w:val="BodyTextChar"/>
          <w:lang w:val="en-AU"/>
        </w:rPr>
        <w:t>rigid structure with</w:t>
      </w:r>
      <w:r w:rsidR="00D167AB">
        <w:rPr>
          <w:rStyle w:val="BodyTextChar"/>
          <w:lang w:val="en-AU"/>
        </w:rPr>
        <w:t xml:space="preserve"> colliding</w:t>
      </w:r>
      <w:r w:rsidR="0025373F">
        <w:rPr>
          <w:rStyle w:val="BodyTextChar"/>
          <w:lang w:val="en-AU"/>
        </w:rPr>
        <w:t xml:space="preserve"> object</w:t>
      </w:r>
      <w:r w:rsidR="00D167AB">
        <w:rPr>
          <w:rStyle w:val="BodyTextChar"/>
          <w:lang w:val="en-AU"/>
        </w:rPr>
        <w:t xml:space="preserve"> linearly deforming</w:t>
      </w:r>
      <w:r w:rsidR="00DE3647">
        <w:rPr>
          <w:rStyle w:val="BodyTextChar"/>
          <w:lang w:val="en-AU"/>
        </w:rPr>
        <w:t>)</w:t>
      </w:r>
      <w:r w:rsidR="00EB424B">
        <w:rPr>
          <w:rStyle w:val="BodyTextChar"/>
          <w:lang w:val="en-AU"/>
        </w:rPr>
        <w:t xml:space="preserve"> and </w:t>
      </w:r>
      <w:r w:rsidR="005B7261">
        <w:rPr>
          <w:rStyle w:val="BodyTextChar"/>
          <w:lang w:val="en-AU"/>
        </w:rPr>
        <w:t>“</w:t>
      </w:r>
      <w:r w:rsidR="00EB424B">
        <w:rPr>
          <w:rStyle w:val="BodyTextChar"/>
          <w:lang w:val="en-AU"/>
        </w:rPr>
        <w:t>soft impacts</w:t>
      </w:r>
      <w:r w:rsidR="005B7261">
        <w:rPr>
          <w:rStyle w:val="BodyTextChar"/>
          <w:lang w:val="en-AU"/>
        </w:rPr>
        <w:t>”</w:t>
      </w:r>
      <w:r w:rsidR="00DE6F95">
        <w:rPr>
          <w:rStyle w:val="BodyTextChar"/>
          <w:lang w:val="en-AU"/>
        </w:rPr>
        <w:t xml:space="preserve"> (</w:t>
      </w:r>
      <w:r w:rsidR="00210511">
        <w:rPr>
          <w:rStyle w:val="BodyTextChar"/>
          <w:lang w:val="en-AU"/>
        </w:rPr>
        <w:t>structure deforms</w:t>
      </w:r>
      <w:r w:rsidR="00B147CF">
        <w:rPr>
          <w:rStyle w:val="BodyTextChar"/>
          <w:lang w:val="en-AU"/>
        </w:rPr>
        <w:t xml:space="preserve"> to absorb energy)</w:t>
      </w:r>
      <w:r w:rsidR="003C0CE0">
        <w:rPr>
          <w:rStyle w:val="BodyTextChar"/>
          <w:lang w:val="en-AU"/>
        </w:rPr>
        <w:t xml:space="preserve"> in Annex C for information.</w:t>
      </w:r>
    </w:p>
    <w:p w14:paraId="74FD1968" w14:textId="2627234D" w:rsidR="00D55C54" w:rsidRDefault="00D55C54" w:rsidP="00A777DB">
      <w:pPr>
        <w:pStyle w:val="Heading3"/>
        <w:ind w:left="284"/>
        <w:rPr>
          <w:rStyle w:val="BodyTextChar"/>
        </w:rPr>
      </w:pPr>
      <w:r>
        <w:rPr>
          <w:rStyle w:val="BodyTextChar"/>
        </w:rPr>
        <w:t>British Standard National Annexure (NA to BS EN 1991-1-7:2006</w:t>
      </w:r>
      <w:r w:rsidR="003751DE" w:rsidRPr="003751DE">
        <w:rPr>
          <w:rStyle w:val="BodyTextChar"/>
          <w:vertAlign w:val="superscript"/>
        </w:rPr>
        <w:t>18</w:t>
      </w:r>
      <w:r>
        <w:rPr>
          <w:rStyle w:val="BodyTextChar"/>
        </w:rPr>
        <w:t>) adds:</w:t>
      </w:r>
    </w:p>
    <w:p w14:paraId="2087D005" w14:textId="7D9C36C1" w:rsidR="00215B11" w:rsidRDefault="00A777DB" w:rsidP="686A8D33">
      <w:pPr>
        <w:pStyle w:val="ListParagraph"/>
        <w:rPr>
          <w:rStyle w:val="BodyTextChar"/>
          <w:lang w:val="en-AU"/>
        </w:rPr>
      </w:pPr>
      <w:r w:rsidRPr="686A8D33">
        <w:rPr>
          <w:rStyle w:val="BodyTextChar"/>
          <w:lang w:val="en-AU"/>
        </w:rPr>
        <w:t>Support h</w:t>
      </w:r>
      <w:r w:rsidR="00D55C54" w:rsidRPr="686A8D33">
        <w:rPr>
          <w:rStyle w:val="BodyTextChar"/>
          <w:lang w:val="en-AU"/>
        </w:rPr>
        <w:t>azard zone extends 4.5m from cess rail (approximately 5m from track centre-line)</w:t>
      </w:r>
      <w:r w:rsidRPr="686A8D33">
        <w:rPr>
          <w:rStyle w:val="BodyTextChar"/>
          <w:lang w:val="en-AU"/>
        </w:rPr>
        <w:t>.</w:t>
      </w:r>
    </w:p>
    <w:p w14:paraId="29843432" w14:textId="1EE139AC" w:rsidR="00D55C54" w:rsidRDefault="00D55C54" w:rsidP="686A8D33">
      <w:pPr>
        <w:pStyle w:val="ListParagraph"/>
        <w:rPr>
          <w:rStyle w:val="BodyTextChar"/>
          <w:lang w:val="en-AU"/>
        </w:rPr>
      </w:pPr>
      <w:r w:rsidRPr="686A8D33">
        <w:rPr>
          <w:rStyle w:val="BodyTextChar"/>
          <w:lang w:val="en-AU"/>
        </w:rPr>
        <w:t>Individual loss of one column in hazard zone not to lead to collapse of remainder of structure under permanent and traffic load.</w:t>
      </w:r>
    </w:p>
    <w:p w14:paraId="0CD574EF" w14:textId="5FD7A0E2" w:rsidR="00D55C54" w:rsidRDefault="00D55C54" w:rsidP="00D55C54">
      <w:pPr>
        <w:pStyle w:val="ListParagraph"/>
        <w:rPr>
          <w:rStyle w:val="BodyTextChar"/>
        </w:rPr>
      </w:pPr>
      <w:r>
        <w:rPr>
          <w:rStyle w:val="BodyTextChar"/>
        </w:rPr>
        <w:t xml:space="preserve">Supports in hazard zone </w:t>
      </w:r>
      <w:r w:rsidR="00A777DB">
        <w:rPr>
          <w:rStyle w:val="BodyTextChar"/>
        </w:rPr>
        <w:t xml:space="preserve">have </w:t>
      </w:r>
      <w:r>
        <w:rPr>
          <w:rStyle w:val="BodyTextChar"/>
        </w:rPr>
        <w:t>collision load of 2000kN horizontally at 1.2m above ground and 500kN at 3m above ground, but not simultaneously.</w:t>
      </w:r>
    </w:p>
    <w:p w14:paraId="780663EA" w14:textId="77777777" w:rsidR="00200F57" w:rsidRDefault="00200F57" w:rsidP="00200F57">
      <w:pPr>
        <w:rPr>
          <w:rStyle w:val="BodyTextChar"/>
        </w:rPr>
      </w:pPr>
    </w:p>
    <w:p w14:paraId="00E8A2BF" w14:textId="0357C845" w:rsidR="007A7CE8" w:rsidRDefault="005E565D" w:rsidP="00A777DB">
      <w:pPr>
        <w:pStyle w:val="Heading3"/>
      </w:pPr>
      <w:r>
        <w:t>RSSB (GCGN5612</w:t>
      </w:r>
      <w:r w:rsidR="003751DE" w:rsidRPr="003751DE">
        <w:rPr>
          <w:vertAlign w:val="superscript"/>
        </w:rPr>
        <w:t>19</w:t>
      </w:r>
      <w:r>
        <w:t>):</w:t>
      </w:r>
    </w:p>
    <w:p w14:paraId="09AA74E6" w14:textId="39155D65" w:rsidR="001E67E9" w:rsidRPr="001E67E9" w:rsidRDefault="001E67E9" w:rsidP="001E67E9">
      <w:r w:rsidRPr="001E67E9">
        <w:t>(Not included in the compilation table</w:t>
      </w:r>
      <w:r>
        <w:t>, refers to UIC777-2R, BS EN1991-1-7, BS EN1991-2</w:t>
      </w:r>
      <w:r w:rsidRPr="001E67E9">
        <w:t>)</w:t>
      </w:r>
    </w:p>
    <w:p w14:paraId="576E7FAD" w14:textId="4190978A" w:rsidR="005E565D" w:rsidRDefault="00577745" w:rsidP="00577745">
      <w:pPr>
        <w:pStyle w:val="ListParagraph"/>
      </w:pPr>
      <w:r>
        <w:lastRenderedPageBreak/>
        <w:t>Guidance on rail traffic loading</w:t>
      </w:r>
      <w:r w:rsidR="001E67E9">
        <w:t xml:space="preserve"> and risk assessment methods and examples</w:t>
      </w:r>
      <w:r>
        <w:t>, including derailment actions</w:t>
      </w:r>
      <w:r w:rsidR="001E67E9">
        <w:t xml:space="preserve"> in</w:t>
      </w:r>
      <w:r w:rsidR="00C537D8">
        <w:t xml:space="preserve"> Part 5</w:t>
      </w:r>
      <w:r>
        <w:t xml:space="preserve"> (incl</w:t>
      </w:r>
      <w:r w:rsidR="001E67E9">
        <w:t>uding to</w:t>
      </w:r>
      <w:r>
        <w:t xml:space="preserve"> BS EN 1991-1-7</w:t>
      </w:r>
      <w:r w:rsidR="001E67E9">
        <w:t xml:space="preserve"> and </w:t>
      </w:r>
      <w:r>
        <w:t>NAs)</w:t>
      </w:r>
    </w:p>
    <w:p w14:paraId="20D8C4FA" w14:textId="25A4F2D2" w:rsidR="00577745" w:rsidRDefault="00C537D8" w:rsidP="00577745">
      <w:pPr>
        <w:pStyle w:val="ListParagraph"/>
      </w:pPr>
      <w:r>
        <w:t>Where impractical or uneconomic design, railway infrastructure management permitted to use risk-based approach for alternative risk mitigation options.</w:t>
      </w:r>
    </w:p>
    <w:p w14:paraId="70A6399E" w14:textId="3A079EC0" w:rsidR="00C537D8" w:rsidRDefault="00C537D8" w:rsidP="00577745">
      <w:pPr>
        <w:pStyle w:val="ListParagraph"/>
      </w:pPr>
      <w:r>
        <w:t xml:space="preserve">Support design compliance typically problematic at stations and utilisation of platform as protection set out in </w:t>
      </w:r>
      <w:r w:rsidR="0026222C">
        <w:t xml:space="preserve">Network Rail </w:t>
      </w:r>
      <w:r>
        <w:t>NR/L3/CIV/020</w:t>
      </w:r>
      <w:r w:rsidR="0026222C">
        <w:t xml:space="preserve"> Appendices B2 and B4</w:t>
      </w:r>
      <w:r>
        <w:t>.</w:t>
      </w:r>
    </w:p>
    <w:p w14:paraId="34ABEF80" w14:textId="05BB2FDB" w:rsidR="0026222C" w:rsidRDefault="0026222C" w:rsidP="00577745">
      <w:pPr>
        <w:pStyle w:val="ListParagraph"/>
      </w:pPr>
      <w:r>
        <w:t xml:space="preserve">Not economically possible to design for potential maximum train impact force at high speed (such as at </w:t>
      </w:r>
      <w:proofErr w:type="spellStart"/>
      <w:r>
        <w:t>Eschede</w:t>
      </w:r>
      <w:proofErr w:type="spellEnd"/>
      <w:r>
        <w:t xml:space="preserve"> event). Approach to provide minimum robustness for columns in ‘hazard zone’ and allow for bridge redundancy.</w:t>
      </w:r>
    </w:p>
    <w:p w14:paraId="0156480C" w14:textId="1C2C67CD" w:rsidR="0026222C" w:rsidRDefault="0026222C" w:rsidP="00577745">
      <w:pPr>
        <w:pStyle w:val="ListParagraph"/>
      </w:pPr>
      <w:r>
        <w:t>Hazard zone of 4.5m from cess rail, with track gauge of 1.435m, be taken as 5.2m beyond track centreline.</w:t>
      </w:r>
    </w:p>
    <w:p w14:paraId="73B7F2CA" w14:textId="1DF35175" w:rsidR="001E67E9" w:rsidRPr="005E565D" w:rsidRDefault="001E67E9" w:rsidP="00577745">
      <w:pPr>
        <w:pStyle w:val="ListParagraph"/>
      </w:pPr>
      <w:r>
        <w:t>Notes UIC777-2R methods do not consider all factors in GCGN5612 such as ground topography near track.</w:t>
      </w:r>
    </w:p>
    <w:p w14:paraId="3D7715DC" w14:textId="77777777" w:rsidR="005E565D" w:rsidRPr="005E565D" w:rsidRDefault="005E565D" w:rsidP="005E565D"/>
    <w:p w14:paraId="7B61DD09" w14:textId="6D235E61" w:rsidR="0046196A" w:rsidRDefault="0046196A" w:rsidP="0046196A">
      <w:pPr>
        <w:pStyle w:val="Heading2"/>
      </w:pPr>
      <w:r>
        <w:t>North America</w:t>
      </w:r>
    </w:p>
    <w:p w14:paraId="290C1E0A" w14:textId="06A4183F" w:rsidR="007A7CE8" w:rsidRPr="00AB3876" w:rsidRDefault="007A7CE8" w:rsidP="007A7CE8">
      <w:r w:rsidRPr="00AB3876">
        <w:rPr>
          <w:rStyle w:val="Heading3Char"/>
        </w:rPr>
        <w:t>USA (AREMA Volume 2</w:t>
      </w:r>
      <w:r w:rsidR="003751DE" w:rsidRPr="003751DE">
        <w:rPr>
          <w:rStyle w:val="Heading3Char"/>
          <w:vertAlign w:val="superscript"/>
        </w:rPr>
        <w:t>20</w:t>
      </w:r>
      <w:r w:rsidRPr="00AB3876">
        <w:rPr>
          <w:rStyle w:val="Heading3Char"/>
        </w:rPr>
        <w:t>)</w:t>
      </w:r>
      <w:r w:rsidR="00AB3876">
        <w:t>:</w:t>
      </w:r>
    </w:p>
    <w:p w14:paraId="1A860209" w14:textId="4A60D399" w:rsidR="00EC793B" w:rsidRDefault="00EC793B" w:rsidP="00DC3DA8">
      <w:pPr>
        <w:pStyle w:val="ListParagraph"/>
      </w:pPr>
      <w:r>
        <w:t>Volume 2 for reinforced concrete design also includes support geometry for collision protection</w:t>
      </w:r>
      <w:r w:rsidR="00DC3DA8">
        <w:t xml:space="preserve"> provisions</w:t>
      </w:r>
      <w:r w:rsidR="00A777DB">
        <w:t xml:space="preserve"> (s</w:t>
      </w:r>
      <w:r>
        <w:t>upport geometry, robustness and thicknesses</w:t>
      </w:r>
      <w:r w:rsidR="00A777DB">
        <w:t>)</w:t>
      </w:r>
      <w:r>
        <w:t>.</w:t>
      </w:r>
    </w:p>
    <w:p w14:paraId="2A147042" w14:textId="4A26F90C" w:rsidR="007A7CE8" w:rsidRDefault="007A7CE8" w:rsidP="00DC3DA8">
      <w:pPr>
        <w:pStyle w:val="ListParagraph"/>
      </w:pPr>
      <w:r>
        <w:t>Refers to American National Transport Safety Bureau NTSB for commentary on pier protection adjacent to railroad tracks.</w:t>
      </w:r>
    </w:p>
    <w:p w14:paraId="2D6F0573" w14:textId="14BB679F" w:rsidR="00EC793B" w:rsidRDefault="00EC793B" w:rsidP="00DC3DA8">
      <w:pPr>
        <w:pStyle w:val="ListParagraph"/>
      </w:pPr>
      <w:r>
        <w:t xml:space="preserve">NTSB found </w:t>
      </w:r>
      <w:r w:rsidRPr="00EC793B">
        <w:t>no clear break point in derailed travel distance from track</w:t>
      </w:r>
      <w:r>
        <w:t xml:space="preserve"> centreline (for </w:t>
      </w:r>
      <w:r w:rsidR="00DC3DA8">
        <w:t>7.6m</w:t>
      </w:r>
      <w:r>
        <w:t xml:space="preserve"> zone) and </w:t>
      </w:r>
      <w:r w:rsidR="00B02075">
        <w:t xml:space="preserve">that </w:t>
      </w:r>
      <w:r>
        <w:t>d</w:t>
      </w:r>
      <w:r w:rsidRPr="00EC793B">
        <w:t>erailed distance related to train speed, equipment weight, side slopes (retain or distribute)</w:t>
      </w:r>
      <w:r>
        <w:t xml:space="preserve"> and</w:t>
      </w:r>
      <w:r w:rsidRPr="00EC793B">
        <w:t xml:space="preserve"> track alignment. Other structures (external developments) along right-of-way (corridor) may warrant crash walls or earthen berms.</w:t>
      </w:r>
    </w:p>
    <w:p w14:paraId="24E97C48" w14:textId="7BB647EC" w:rsidR="00EC793B" w:rsidRDefault="00EC793B" w:rsidP="00DC3DA8">
      <w:pPr>
        <w:pStyle w:val="ListParagraph"/>
      </w:pPr>
      <w:r>
        <w:t>Support collision forces to be distributed over several columns via connecting walls</w:t>
      </w:r>
      <w:r w:rsidR="00DC3DA8">
        <w:t>.</w:t>
      </w:r>
      <w:r>
        <w:t xml:space="preserve"> </w:t>
      </w:r>
    </w:p>
    <w:p w14:paraId="4317B10B" w14:textId="74783DE6" w:rsidR="00DC3DA8" w:rsidRDefault="00DC3DA8" w:rsidP="00DC3DA8">
      <w:pPr>
        <w:pStyle w:val="ListParagraph"/>
      </w:pPr>
      <w:r>
        <w:t xml:space="preserve">Supports less than 3.6m to track centreline to have 3.6m high </w:t>
      </w:r>
      <w:r w:rsidRPr="00EC793B">
        <w:t>crash wall</w:t>
      </w:r>
      <w:r w:rsidR="00B02075">
        <w:t>, 0.76m</w:t>
      </w:r>
      <w:r>
        <w:t xml:space="preserve"> thickness and 3.6m length.</w:t>
      </w:r>
    </w:p>
    <w:p w14:paraId="4B6D56CA" w14:textId="01F8C88D" w:rsidR="00DC3DA8" w:rsidRDefault="00DC3DA8" w:rsidP="00DC3DA8">
      <w:pPr>
        <w:pStyle w:val="ListParagraph"/>
      </w:pPr>
      <w:r w:rsidRPr="00EC793B">
        <w:t>Crash walls for</w:t>
      </w:r>
      <w:r>
        <w:t xml:space="preserve"> supports 3.6-7.6m</w:t>
      </w:r>
      <w:r w:rsidR="00B02075">
        <w:t xml:space="preserve"> away from track centreline</w:t>
      </w:r>
      <w:r>
        <w:t xml:space="preserve"> to be 1.8m</w:t>
      </w:r>
      <w:r w:rsidRPr="00EC793B">
        <w:t xml:space="preserve"> above rail.</w:t>
      </w:r>
    </w:p>
    <w:p w14:paraId="01136F6B" w14:textId="77777777" w:rsidR="00EC793B" w:rsidRDefault="00EC793B" w:rsidP="00DC3DA8">
      <w:pPr>
        <w:pStyle w:val="ListParagraph"/>
      </w:pPr>
      <w:r>
        <w:t>S</w:t>
      </w:r>
      <w:r w:rsidRPr="00EC793B">
        <w:t>upport</w:t>
      </w:r>
      <w:r>
        <w:t>s</w:t>
      </w:r>
      <w:r w:rsidRPr="00EC793B">
        <w:t xml:space="preserve"> less than </w:t>
      </w:r>
      <w:r>
        <w:t>7.6m</w:t>
      </w:r>
      <w:r w:rsidRPr="00EC793B">
        <w:t xml:space="preserve"> to track </w:t>
      </w:r>
      <w:r>
        <w:t xml:space="preserve">centreline to be </w:t>
      </w:r>
      <w:r w:rsidRPr="00EC793B">
        <w:t>heavy construction or protected by crash wall.</w:t>
      </w:r>
    </w:p>
    <w:p w14:paraId="66D25CE7" w14:textId="3FA5A8EE" w:rsidR="00EC793B" w:rsidRDefault="00EC793B" w:rsidP="00DC3DA8">
      <w:pPr>
        <w:pStyle w:val="ListParagraph"/>
      </w:pPr>
      <w:r w:rsidRPr="00EC793B">
        <w:t>Consider protection</w:t>
      </w:r>
      <w:r w:rsidR="00B02075">
        <w:t xml:space="preserve"> for supports</w:t>
      </w:r>
      <w:r w:rsidR="00DC3DA8">
        <w:t xml:space="preserve"> further than 7.6m from </w:t>
      </w:r>
      <w:r w:rsidRPr="00EC793B">
        <w:t>track</w:t>
      </w:r>
      <w:r w:rsidR="00DC3DA8">
        <w:t xml:space="preserve"> centreline</w:t>
      </w:r>
      <w:r w:rsidRPr="00EC793B">
        <w:t>.</w:t>
      </w:r>
    </w:p>
    <w:p w14:paraId="3AEEDC7E" w14:textId="3574A450" w:rsidR="007A7CE8" w:rsidRDefault="007A7CE8" w:rsidP="00DC3DA8">
      <w:pPr>
        <w:pStyle w:val="ListParagraph"/>
      </w:pPr>
      <w:r>
        <w:t xml:space="preserve">Provisions </w:t>
      </w:r>
      <w:r w:rsidR="00B02075">
        <w:t xml:space="preserve">are </w:t>
      </w:r>
      <w:r>
        <w:t>not for full impact at high speed. Intent is to reduce damage by derailed equipment.</w:t>
      </w:r>
    </w:p>
    <w:p w14:paraId="3B2417D8" w14:textId="0BE7AE7D" w:rsidR="00EC793B" w:rsidRDefault="00EC793B" w:rsidP="00DC3DA8">
      <w:pPr>
        <w:pStyle w:val="ListParagraph"/>
      </w:pPr>
      <w:r>
        <w:t xml:space="preserve">Factors </w:t>
      </w:r>
      <w:r w:rsidR="00DC3DA8">
        <w:t xml:space="preserve">also </w:t>
      </w:r>
      <w:r>
        <w:t>described as o</w:t>
      </w:r>
      <w:r w:rsidRPr="00EC793B">
        <w:t>verhead structures</w:t>
      </w:r>
      <w:r>
        <w:t xml:space="preserve"> height</w:t>
      </w:r>
      <w:r w:rsidRPr="00EC793B">
        <w:t>,</w:t>
      </w:r>
      <w:r>
        <w:t xml:space="preserve"> pier</w:t>
      </w:r>
      <w:r w:rsidRPr="00EC793B">
        <w:t xml:space="preserve"> height</w:t>
      </w:r>
      <w:r>
        <w:t>,</w:t>
      </w:r>
      <w:r w:rsidRPr="00EC793B">
        <w:t xml:space="preserve"> bearing type, structure redundancy, span length and consequences of structure loss.</w:t>
      </w:r>
    </w:p>
    <w:p w14:paraId="7BF172CC" w14:textId="77777777" w:rsidR="00A7576C" w:rsidRDefault="00A7576C" w:rsidP="00A7576C"/>
    <w:p w14:paraId="55D2C690" w14:textId="73FF7D9E" w:rsidR="00DC3DA8" w:rsidRDefault="00DC3DA8" w:rsidP="00DC3DA8">
      <w:r w:rsidRPr="00DC3DA8">
        <w:rPr>
          <w:rStyle w:val="Heading3Char"/>
        </w:rPr>
        <w:t>California (</w:t>
      </w:r>
      <w:r w:rsidR="0030234C">
        <w:rPr>
          <w:rStyle w:val="Heading3Char"/>
        </w:rPr>
        <w:t xml:space="preserve">HSR </w:t>
      </w:r>
      <w:r w:rsidRPr="00DC3DA8">
        <w:rPr>
          <w:rStyle w:val="Heading3Char"/>
        </w:rPr>
        <w:t>TM 2.3.2</w:t>
      </w:r>
      <w:r w:rsidR="00A80B4D" w:rsidRPr="00A80B4D">
        <w:rPr>
          <w:rStyle w:val="Heading3Char"/>
          <w:vertAlign w:val="superscript"/>
        </w:rPr>
        <w:t>21</w:t>
      </w:r>
      <w:r w:rsidRPr="00DC3DA8">
        <w:rPr>
          <w:rStyle w:val="Heading3Char"/>
        </w:rPr>
        <w:t xml:space="preserve"> and TM 2.5.1</w:t>
      </w:r>
      <w:r w:rsidR="00A80B4D" w:rsidRPr="00A80B4D">
        <w:rPr>
          <w:rStyle w:val="Heading3Char"/>
          <w:vertAlign w:val="superscript"/>
        </w:rPr>
        <w:t>22</w:t>
      </w:r>
      <w:r w:rsidRPr="00DC3DA8">
        <w:rPr>
          <w:rStyle w:val="Heading3Char"/>
        </w:rPr>
        <w:t>)</w:t>
      </w:r>
      <w:r w:rsidR="0030234C">
        <w:rPr>
          <w:rStyle w:val="Heading3Char"/>
        </w:rPr>
        <w:t>:</w:t>
      </w:r>
    </w:p>
    <w:p w14:paraId="7DA0FEF5" w14:textId="641D666D" w:rsidR="005C744D" w:rsidRDefault="005C744D" w:rsidP="00B750A1">
      <w:pPr>
        <w:pStyle w:val="ListParagraph"/>
      </w:pPr>
      <w:r>
        <w:t xml:space="preserve">Support collision loads only for </w:t>
      </w:r>
      <w:r w:rsidR="00B02075">
        <w:t xml:space="preserve">at-risk </w:t>
      </w:r>
      <w:r>
        <w:t xml:space="preserve">columns </w:t>
      </w:r>
      <w:r w:rsidR="00C01094">
        <w:t>within</w:t>
      </w:r>
      <w:r>
        <w:t xml:space="preserve"> </w:t>
      </w:r>
      <w:r w:rsidR="00B750A1">
        <w:t>5m</w:t>
      </w:r>
      <w:r>
        <w:t xml:space="preserve"> from track centreline and not protected by platforms.</w:t>
      </w:r>
    </w:p>
    <w:p w14:paraId="09AC4002" w14:textId="00D84B0E" w:rsidR="005C744D" w:rsidRDefault="005C744D" w:rsidP="00B750A1">
      <w:pPr>
        <w:pStyle w:val="ListParagraph"/>
      </w:pPr>
      <w:r>
        <w:t>At risk columns to have a protection wall throughout its length, including lower</w:t>
      </w:r>
      <w:r w:rsidR="00C01094">
        <w:t xml:space="preserve"> and upper</w:t>
      </w:r>
      <w:r>
        <w:t xml:space="preserve"> guide wall</w:t>
      </w:r>
      <w:r w:rsidR="00C01094">
        <w:t>s with collision loads (exclud</w:t>
      </w:r>
      <w:r w:rsidR="00B02075">
        <w:t>ing</w:t>
      </w:r>
      <w:r w:rsidR="00C01094">
        <w:t xml:space="preserve"> supports on platforms)</w:t>
      </w:r>
      <w:r>
        <w:t>.</w:t>
      </w:r>
    </w:p>
    <w:p w14:paraId="587FDB63" w14:textId="76A61B23" w:rsidR="005C744D" w:rsidRDefault="005C744D" w:rsidP="00B750A1">
      <w:pPr>
        <w:pStyle w:val="ListParagraph"/>
      </w:pPr>
      <w:r>
        <w:t>Leading columns</w:t>
      </w:r>
      <w:r w:rsidR="00C01094">
        <w:t xml:space="preserve"> in a group</w:t>
      </w:r>
      <w:r>
        <w:t xml:space="preserve"> </w:t>
      </w:r>
      <w:r w:rsidR="00C01094">
        <w:t xml:space="preserve">designed for head-on impact forces or a </w:t>
      </w:r>
      <w:r w:rsidR="007E40C2">
        <w:t xml:space="preserve">separate protective column device </w:t>
      </w:r>
      <w:r w:rsidR="00C01094">
        <w:t>(</w:t>
      </w:r>
      <w:r w:rsidR="00F707D0">
        <w:t xml:space="preserve">up to </w:t>
      </w:r>
      <w:r w:rsidR="00C01094">
        <w:t xml:space="preserve">2m </w:t>
      </w:r>
      <w:r w:rsidR="00195470">
        <w:t xml:space="preserve">above rail, </w:t>
      </w:r>
      <w:r w:rsidR="00C01094">
        <w:t>3m</w:t>
      </w:r>
      <w:r w:rsidR="00195470">
        <w:t xml:space="preserve"> long</w:t>
      </w:r>
      <w:r w:rsidR="00C01094">
        <w:t xml:space="preserve">, </w:t>
      </w:r>
      <w:r w:rsidR="00195470">
        <w:t xml:space="preserve">thickness greater than at risk support </w:t>
      </w:r>
      <w:r w:rsidR="00C01094">
        <w:t>column)</w:t>
      </w:r>
      <w:r w:rsidR="007E40C2">
        <w:t>.</w:t>
      </w:r>
    </w:p>
    <w:p w14:paraId="4A204BE9" w14:textId="199F5058" w:rsidR="00B750A1" w:rsidRDefault="00B750A1" w:rsidP="00B750A1">
      <w:pPr>
        <w:pStyle w:val="ListParagraph"/>
      </w:pPr>
      <w:r>
        <w:t xml:space="preserve">Platform to be of massive construction at least </w:t>
      </w:r>
      <w:r w:rsidR="00F707D0">
        <w:t>380mm</w:t>
      </w:r>
      <w:r>
        <w:t xml:space="preserve"> above rail</w:t>
      </w:r>
      <w:r w:rsidR="00B02075">
        <w:t xml:space="preserve"> level</w:t>
      </w:r>
      <w:r>
        <w:t>.</w:t>
      </w:r>
    </w:p>
    <w:p w14:paraId="5D39736F" w14:textId="2CF82363" w:rsidR="00195470" w:rsidRDefault="00195470" w:rsidP="00B750A1">
      <w:pPr>
        <w:pStyle w:val="ListParagraph"/>
      </w:pPr>
      <w:r>
        <w:t xml:space="preserve">Platform collision load of </w:t>
      </w:r>
      <w:r w:rsidR="00F707D0">
        <w:t>1000kN</w:t>
      </w:r>
      <w:r>
        <w:t xml:space="preserve"> normal to track.</w:t>
      </w:r>
    </w:p>
    <w:p w14:paraId="3F813778" w14:textId="380106B7" w:rsidR="00195470" w:rsidRDefault="00195470" w:rsidP="00B750A1">
      <w:pPr>
        <w:pStyle w:val="ListParagraph"/>
      </w:pPr>
      <w:r>
        <w:t>At platforms, 30</w:t>
      </w:r>
      <w:r w:rsidR="00B02075">
        <w:t>0</w:t>
      </w:r>
      <w:r>
        <w:t>mm wide void around columns to prevent transfer of collision loads to the column.</w:t>
      </w:r>
    </w:p>
    <w:p w14:paraId="295CA26F" w14:textId="22575BDF" w:rsidR="00F707D0" w:rsidRDefault="00F707D0" w:rsidP="00B750A1">
      <w:pPr>
        <w:pStyle w:val="ListParagraph"/>
      </w:pPr>
      <w:r>
        <w:t>Slipstream aerodynamic actions from passing trains noted.</w:t>
      </w:r>
    </w:p>
    <w:p w14:paraId="4FFE7307" w14:textId="77777777" w:rsidR="00A7576C" w:rsidRDefault="00A7576C" w:rsidP="00A7576C"/>
    <w:p w14:paraId="1BC249E9" w14:textId="5C85E075" w:rsidR="00AB3876" w:rsidRDefault="00F707D0" w:rsidP="00F707D0">
      <w:pPr>
        <w:rPr>
          <w:rStyle w:val="Heading3Char"/>
        </w:rPr>
      </w:pPr>
      <w:r w:rsidRPr="00F707D0">
        <w:rPr>
          <w:rStyle w:val="Heading3Char"/>
        </w:rPr>
        <w:t xml:space="preserve">Canada </w:t>
      </w:r>
      <w:r w:rsidR="00AB3876">
        <w:rPr>
          <w:rStyle w:val="Heading3Char"/>
        </w:rPr>
        <w:t>(</w:t>
      </w:r>
      <w:proofErr w:type="spellStart"/>
      <w:r w:rsidRPr="00F707D0">
        <w:rPr>
          <w:rStyle w:val="Heading3Char"/>
        </w:rPr>
        <w:t>Metrolinx</w:t>
      </w:r>
      <w:proofErr w:type="spellEnd"/>
      <w:r w:rsidRPr="00F707D0">
        <w:rPr>
          <w:rStyle w:val="Heading3Char"/>
        </w:rPr>
        <w:t xml:space="preserve"> RC-0506-04STR</w:t>
      </w:r>
      <w:r w:rsidR="00A80B4D" w:rsidRPr="00A80B4D">
        <w:rPr>
          <w:rStyle w:val="Heading3Char"/>
          <w:vertAlign w:val="superscript"/>
        </w:rPr>
        <w:t>23</w:t>
      </w:r>
      <w:r w:rsidRPr="00F707D0">
        <w:rPr>
          <w:rStyle w:val="Heading3Char"/>
        </w:rPr>
        <w:t>)</w:t>
      </w:r>
      <w:r w:rsidR="00AB3876">
        <w:rPr>
          <w:rStyle w:val="Heading3Char"/>
        </w:rPr>
        <w:t>:</w:t>
      </w:r>
    </w:p>
    <w:p w14:paraId="31A051F7" w14:textId="71E9E35F" w:rsidR="00F707D0" w:rsidRDefault="00A7576C" w:rsidP="00F707D0">
      <w:r>
        <w:t>(</w:t>
      </w:r>
      <w:r w:rsidR="00B02075">
        <w:t>N</w:t>
      </w:r>
      <w:r>
        <w:t>ot in</w:t>
      </w:r>
      <w:r w:rsidR="00B02075">
        <w:t>cluded in</w:t>
      </w:r>
      <w:r>
        <w:t xml:space="preserve"> </w:t>
      </w:r>
      <w:r w:rsidR="00AB3876">
        <w:t xml:space="preserve">compilation </w:t>
      </w:r>
      <w:r>
        <w:t>table</w:t>
      </w:r>
      <w:r w:rsidR="00AB3876">
        <w:t xml:space="preserve">, </w:t>
      </w:r>
      <w:r w:rsidR="00AA59BF">
        <w:t xml:space="preserve">generally </w:t>
      </w:r>
      <w:r w:rsidR="00AB3876">
        <w:t xml:space="preserve">refers to </w:t>
      </w:r>
      <w:proofErr w:type="spellStart"/>
      <w:r w:rsidR="00AB3876">
        <w:t>Arema</w:t>
      </w:r>
      <w:proofErr w:type="spellEnd"/>
      <w:r>
        <w:t>)</w:t>
      </w:r>
    </w:p>
    <w:p w14:paraId="0BA5E415" w14:textId="77777777" w:rsidR="00DC3DA8" w:rsidRPr="007A7CE8" w:rsidRDefault="00DC3DA8" w:rsidP="00DC3DA8"/>
    <w:p w14:paraId="22D7DCBB" w14:textId="3DBE75D3" w:rsidR="0046196A" w:rsidRDefault="0046196A" w:rsidP="0046196A">
      <w:pPr>
        <w:pStyle w:val="Heading2"/>
      </w:pPr>
      <w:r>
        <w:lastRenderedPageBreak/>
        <w:t>Asia</w:t>
      </w:r>
    </w:p>
    <w:p w14:paraId="49A0315E" w14:textId="571089E0" w:rsidR="00052812" w:rsidRDefault="00052812" w:rsidP="00D41BFD">
      <w:pPr>
        <w:pStyle w:val="Heading3"/>
        <w:rPr>
          <w:b w:val="0"/>
          <w:bCs w:val="0"/>
          <w:i w:val="0"/>
          <w:iCs w:val="0"/>
        </w:rPr>
      </w:pPr>
      <w:r>
        <w:rPr>
          <w:b w:val="0"/>
          <w:bCs w:val="0"/>
          <w:i w:val="0"/>
          <w:iCs w:val="0"/>
        </w:rPr>
        <w:t>Collision protection publications from Hong Kong and Singapore were also reviewed but as the</w:t>
      </w:r>
      <w:r w:rsidR="001215D2">
        <w:rPr>
          <w:b w:val="0"/>
          <w:bCs w:val="0"/>
          <w:i w:val="0"/>
          <w:iCs w:val="0"/>
        </w:rPr>
        <w:t>se</w:t>
      </w:r>
      <w:r>
        <w:rPr>
          <w:b w:val="0"/>
          <w:bCs w:val="0"/>
          <w:i w:val="0"/>
          <w:iCs w:val="0"/>
        </w:rPr>
        <w:t xml:space="preserve"> both were based around BS EN 1991-1-7, UIC777-2 and applicable national annexures, results weren’t compiled in the summary table. Also to note that these </w:t>
      </w:r>
      <w:r w:rsidR="001215D2">
        <w:rPr>
          <w:b w:val="0"/>
          <w:bCs w:val="0"/>
          <w:i w:val="0"/>
          <w:iCs w:val="0"/>
        </w:rPr>
        <w:t xml:space="preserve">Hong Kong and Singapore </w:t>
      </w:r>
      <w:r>
        <w:rPr>
          <w:b w:val="0"/>
          <w:bCs w:val="0"/>
          <w:i w:val="0"/>
          <w:iCs w:val="0"/>
        </w:rPr>
        <w:t xml:space="preserve">publications </w:t>
      </w:r>
      <w:r w:rsidR="001215D2">
        <w:rPr>
          <w:b w:val="0"/>
          <w:bCs w:val="0"/>
          <w:i w:val="0"/>
          <w:iCs w:val="0"/>
        </w:rPr>
        <w:t xml:space="preserve">cross reference to </w:t>
      </w:r>
      <w:r>
        <w:rPr>
          <w:b w:val="0"/>
          <w:bCs w:val="0"/>
          <w:i w:val="0"/>
          <w:iCs w:val="0"/>
        </w:rPr>
        <w:t xml:space="preserve">other railway structure </w:t>
      </w:r>
      <w:r w:rsidR="001215D2">
        <w:rPr>
          <w:b w:val="0"/>
          <w:bCs w:val="0"/>
          <w:i w:val="0"/>
          <w:iCs w:val="0"/>
        </w:rPr>
        <w:t xml:space="preserve">requirement </w:t>
      </w:r>
      <w:r>
        <w:rPr>
          <w:b w:val="0"/>
          <w:bCs w:val="0"/>
          <w:i w:val="0"/>
          <w:iCs w:val="0"/>
        </w:rPr>
        <w:t>related publications</w:t>
      </w:r>
      <w:r w:rsidR="001215D2">
        <w:rPr>
          <w:b w:val="0"/>
          <w:bCs w:val="0"/>
          <w:i w:val="0"/>
          <w:iCs w:val="0"/>
        </w:rPr>
        <w:t xml:space="preserve"> that may contain further accidental collision content but were not</w:t>
      </w:r>
      <w:r>
        <w:rPr>
          <w:b w:val="0"/>
          <w:bCs w:val="0"/>
          <w:i w:val="0"/>
          <w:iCs w:val="0"/>
        </w:rPr>
        <w:t xml:space="preserve"> reviewed as part of this paper investigation.</w:t>
      </w:r>
      <w:r w:rsidR="001215D2" w:rsidRPr="001215D2">
        <w:rPr>
          <w:b w:val="0"/>
          <w:bCs w:val="0"/>
          <w:i w:val="0"/>
          <w:iCs w:val="0"/>
        </w:rPr>
        <w:t xml:space="preserve"> </w:t>
      </w:r>
      <w:r w:rsidR="001215D2">
        <w:rPr>
          <w:b w:val="0"/>
          <w:bCs w:val="0"/>
          <w:i w:val="0"/>
          <w:iCs w:val="0"/>
        </w:rPr>
        <w:t>However, some</w:t>
      </w:r>
      <w:r w:rsidR="00357C01">
        <w:rPr>
          <w:b w:val="0"/>
          <w:bCs w:val="0"/>
          <w:i w:val="0"/>
          <w:iCs w:val="0"/>
        </w:rPr>
        <w:t xml:space="preserve"> </w:t>
      </w:r>
      <w:r w:rsidR="001215D2">
        <w:rPr>
          <w:b w:val="0"/>
          <w:bCs w:val="0"/>
          <w:i w:val="0"/>
          <w:iCs w:val="0"/>
        </w:rPr>
        <w:t>extracted</w:t>
      </w:r>
      <w:r w:rsidR="00357C01">
        <w:rPr>
          <w:b w:val="0"/>
          <w:bCs w:val="0"/>
          <w:i w:val="0"/>
          <w:iCs w:val="0"/>
        </w:rPr>
        <w:t xml:space="preserve"> key</w:t>
      </w:r>
      <w:r w:rsidR="001215D2">
        <w:rPr>
          <w:b w:val="0"/>
          <w:bCs w:val="0"/>
          <w:i w:val="0"/>
          <w:iCs w:val="0"/>
        </w:rPr>
        <w:t xml:space="preserve"> </w:t>
      </w:r>
      <w:r w:rsidR="00BC5D85">
        <w:rPr>
          <w:b w:val="0"/>
          <w:bCs w:val="0"/>
          <w:i w:val="0"/>
          <w:iCs w:val="0"/>
        </w:rPr>
        <w:t xml:space="preserve">rail </w:t>
      </w:r>
      <w:r w:rsidR="001215D2">
        <w:rPr>
          <w:b w:val="0"/>
          <w:bCs w:val="0"/>
          <w:i w:val="0"/>
          <w:iCs w:val="0"/>
        </w:rPr>
        <w:t>collision protection aspects are summarised below.</w:t>
      </w:r>
    </w:p>
    <w:p w14:paraId="76345D2E" w14:textId="77777777" w:rsidR="00200F57" w:rsidRPr="00200F57" w:rsidRDefault="00200F57" w:rsidP="00200F57"/>
    <w:p w14:paraId="6FDD0A5A" w14:textId="12D91F65" w:rsidR="004B4C28" w:rsidRDefault="004B4C28" w:rsidP="00D41BFD">
      <w:pPr>
        <w:pStyle w:val="Heading3"/>
      </w:pPr>
      <w:r>
        <w:t xml:space="preserve">Hong Kong </w:t>
      </w:r>
      <w:r w:rsidR="001215D2">
        <w:t>(</w:t>
      </w:r>
      <w:r>
        <w:t>S</w:t>
      </w:r>
      <w:r w:rsidR="001215D2">
        <w:t>tructures Design Manual for Highways and Railways</w:t>
      </w:r>
      <w:r w:rsidR="00A80B4D" w:rsidRPr="00A80B4D">
        <w:rPr>
          <w:vertAlign w:val="superscript"/>
        </w:rPr>
        <w:t>24</w:t>
      </w:r>
      <w:r w:rsidR="001215D2">
        <w:t>)</w:t>
      </w:r>
    </w:p>
    <w:p w14:paraId="40DDD958" w14:textId="555EFD75" w:rsidR="00A86914" w:rsidRDefault="004B4C28" w:rsidP="00A86914">
      <w:pPr>
        <w:pStyle w:val="ListParagraph"/>
      </w:pPr>
      <w:r>
        <w:t>Large</w:t>
      </w:r>
      <w:r w:rsidR="00357C01">
        <w:t xml:space="preserve"> 30</w:t>
      </w:r>
      <w:r w:rsidR="00A86914">
        <w:t>1</w:t>
      </w:r>
      <w:r w:rsidR="00357C01">
        <w:t xml:space="preserve"> page</w:t>
      </w:r>
      <w:r>
        <w:t xml:space="preserve"> design manual </w:t>
      </w:r>
      <w:r w:rsidR="00357C01">
        <w:t xml:space="preserve">covering varieties of </w:t>
      </w:r>
      <w:r>
        <w:t>road and rail structures</w:t>
      </w:r>
      <w:r w:rsidR="00A86914">
        <w:t>, with accidental collision sub-sections</w:t>
      </w:r>
      <w:r w:rsidR="00357C01">
        <w:t>.</w:t>
      </w:r>
    </w:p>
    <w:p w14:paraId="335B3E12" w14:textId="2B9D56D5" w:rsidR="00357C01" w:rsidRDefault="00357C01" w:rsidP="001215D2">
      <w:pPr>
        <w:pStyle w:val="ListParagraph"/>
      </w:pPr>
      <w:r>
        <w:t>References include BS EN 1991-1-7 and its UK national annexure and PD6688-1-7 (recommendations for design of structures to BS EN 1991-1-7).</w:t>
      </w:r>
    </w:p>
    <w:p w14:paraId="2D78713A" w14:textId="096CFD33" w:rsidR="00357C01" w:rsidRDefault="00357C01" w:rsidP="001215D2">
      <w:pPr>
        <w:pStyle w:val="ListParagraph"/>
      </w:pPr>
      <w:r>
        <w:t xml:space="preserve">Hazard zone </w:t>
      </w:r>
      <w:r w:rsidR="00A86914">
        <w:t>up to</w:t>
      </w:r>
      <w:r>
        <w:t xml:space="preserve"> 5m of track centreline</w:t>
      </w:r>
      <w:r w:rsidR="00A86914">
        <w:t xml:space="preserve"> for accidental collision requirements</w:t>
      </w:r>
      <w:r>
        <w:t>.</w:t>
      </w:r>
    </w:p>
    <w:p w14:paraId="3E6C8092" w14:textId="34749AB8" w:rsidR="00A86914" w:rsidRDefault="00A86914" w:rsidP="001215D2">
      <w:pPr>
        <w:pStyle w:val="ListParagraph"/>
      </w:pPr>
      <w:r>
        <w:t>Preference for over track structure supports to be further than 5m away from track centreline.</w:t>
      </w:r>
    </w:p>
    <w:p w14:paraId="6B4ED526" w14:textId="5AC47D5C" w:rsidR="00357C01" w:rsidRDefault="00BC5D85" w:rsidP="00A86914">
      <w:pPr>
        <w:pStyle w:val="ListParagraph"/>
      </w:pPr>
      <w:r>
        <w:t xml:space="preserve">Accidental collision </w:t>
      </w:r>
      <w:r w:rsidR="00357C01">
        <w:t xml:space="preserve">type design loads of </w:t>
      </w:r>
      <w:r w:rsidR="00357C01" w:rsidRPr="00357C01">
        <w:rPr>
          <w:b/>
          <w:bCs/>
        </w:rPr>
        <w:t>1650kN for overbridges</w:t>
      </w:r>
      <w:r w:rsidR="00357C01">
        <w:t xml:space="preserve"> or </w:t>
      </w:r>
      <w:r w:rsidR="00357C01" w:rsidRPr="00357C01">
        <w:rPr>
          <w:b/>
          <w:bCs/>
        </w:rPr>
        <w:t>825kN for footbridges</w:t>
      </w:r>
      <w:r w:rsidR="00357C01">
        <w:t>, both at 1.2m above rail and acting with permanent effects and variable actions at accident design situation.</w:t>
      </w:r>
    </w:p>
    <w:p w14:paraId="2C37DF64" w14:textId="02C42786" w:rsidR="004B4C28" w:rsidRDefault="004B4C28" w:rsidP="001215D2">
      <w:pPr>
        <w:pStyle w:val="ListParagraph"/>
      </w:pPr>
      <w:r>
        <w:t>Bridge deck not to lift or slide off its bearings</w:t>
      </w:r>
      <w:r w:rsidR="00B02075">
        <w:t xml:space="preserve"> (for design collision loads)</w:t>
      </w:r>
      <w:r w:rsidR="00A86914">
        <w:t>.</w:t>
      </w:r>
    </w:p>
    <w:p w14:paraId="46E9BDDB" w14:textId="2BE66373" w:rsidR="004B4C28" w:rsidRDefault="004B4C28" w:rsidP="001215D2">
      <w:pPr>
        <w:pStyle w:val="ListParagraph"/>
      </w:pPr>
      <w:r>
        <w:t xml:space="preserve">Whole structure not to collapse with any one of the </w:t>
      </w:r>
      <w:r w:rsidR="002171CB">
        <w:t>individual column</w:t>
      </w:r>
      <w:r>
        <w:t xml:space="preserve"> members being assumed to have failed.</w:t>
      </w:r>
    </w:p>
    <w:p w14:paraId="1100441D" w14:textId="5F445396" w:rsidR="004B4C28" w:rsidRDefault="004B4C28" w:rsidP="001215D2">
      <w:pPr>
        <w:pStyle w:val="ListParagraph"/>
      </w:pPr>
      <w:r>
        <w:t>For bridge decks carrying a single member</w:t>
      </w:r>
      <w:r w:rsidR="00757A6C">
        <w:t xml:space="preserve"> element</w:t>
      </w:r>
      <w:r>
        <w:t>, local damage is allowed but structure as whole not to collapse.</w:t>
      </w:r>
    </w:p>
    <w:p w14:paraId="522BD0FF" w14:textId="4C22FA9E" w:rsidR="004B4C28" w:rsidRDefault="004B4C28" w:rsidP="001215D2">
      <w:pPr>
        <w:pStyle w:val="ListParagraph"/>
      </w:pPr>
      <w:r>
        <w:t>Supports</w:t>
      </w:r>
      <w:r w:rsidR="00A86914">
        <w:t xml:space="preserve"> members</w:t>
      </w:r>
      <w:r>
        <w:t xml:space="preserve"> not</w:t>
      </w:r>
      <w:r w:rsidR="00A86914">
        <w:t xml:space="preserve"> to be</w:t>
      </w:r>
      <w:r>
        <w:t xml:space="preserve"> pin jointed at both top and bottom</w:t>
      </w:r>
      <w:r w:rsidR="002171CB">
        <w:t>.</w:t>
      </w:r>
    </w:p>
    <w:p w14:paraId="26F724DB" w14:textId="412A71D0" w:rsidR="00A7576C" w:rsidRDefault="002171CB" w:rsidP="00A7576C">
      <w:pPr>
        <w:pStyle w:val="ListParagraph"/>
      </w:pPr>
      <w:r>
        <w:t>Individual s</w:t>
      </w:r>
      <w:r w:rsidR="004B4C28">
        <w:t>upports to have solid plinth</w:t>
      </w:r>
      <w:r>
        <w:t xml:space="preserve"> to 1m above rail with ‘cut-water’ ends for derailed train deflection.</w:t>
      </w:r>
    </w:p>
    <w:p w14:paraId="40835645" w14:textId="77777777" w:rsidR="00200F57" w:rsidRDefault="00200F57" w:rsidP="00200F57"/>
    <w:p w14:paraId="18586EA3" w14:textId="4FE8B170" w:rsidR="00D41BFD" w:rsidRDefault="00D41BFD" w:rsidP="00D41BFD">
      <w:pPr>
        <w:pStyle w:val="Heading3"/>
      </w:pPr>
      <w:r>
        <w:t>Singapore</w:t>
      </w:r>
      <w:r w:rsidR="00A86914">
        <w:t xml:space="preserve"> (Land Transport Authority Civil Design Criteria for Road and Rail Transit Systems</w:t>
      </w:r>
      <w:r w:rsidR="00A80B4D" w:rsidRPr="00A80B4D">
        <w:rPr>
          <w:vertAlign w:val="superscript"/>
        </w:rPr>
        <w:t>25</w:t>
      </w:r>
      <w:r w:rsidR="00A86914">
        <w:t>)</w:t>
      </w:r>
    </w:p>
    <w:p w14:paraId="6A48E1A4" w14:textId="6CF49805" w:rsidR="00A86914" w:rsidRDefault="00A86914" w:rsidP="001215D2">
      <w:pPr>
        <w:pStyle w:val="ListParagraph"/>
      </w:pPr>
      <w:r>
        <w:t>Large 382 page</w:t>
      </w:r>
      <w:r w:rsidRPr="00A86914">
        <w:t xml:space="preserve"> design manual covering varieties of road and rail structures, with accidental collision sub-sections</w:t>
      </w:r>
      <w:r>
        <w:t>.</w:t>
      </w:r>
    </w:p>
    <w:p w14:paraId="0297D72B" w14:textId="050E0E2C" w:rsidR="00BC5D85" w:rsidRDefault="00BC5D85" w:rsidP="001215D2">
      <w:pPr>
        <w:pStyle w:val="ListParagraph"/>
      </w:pPr>
      <w:r>
        <w:t>References include UIC777-2R and its Singapore National Annexure.</w:t>
      </w:r>
    </w:p>
    <w:p w14:paraId="61AC2E08" w14:textId="3D86AEDD" w:rsidR="00757A6C" w:rsidRDefault="00757A6C" w:rsidP="00757A6C">
      <w:pPr>
        <w:pStyle w:val="ListParagraph"/>
      </w:pPr>
      <w:r>
        <w:t>Design actions in SS EN 1991-1-7 and its national annex and UIC777-2R.</w:t>
      </w:r>
    </w:p>
    <w:p w14:paraId="1AEF0308" w14:textId="3F4B93A9" w:rsidR="00BC5D85" w:rsidRDefault="00BC5D85" w:rsidP="001215D2">
      <w:pPr>
        <w:pStyle w:val="ListParagraph"/>
      </w:pPr>
      <w:r>
        <w:t>Train speeds up to 100km/h.</w:t>
      </w:r>
    </w:p>
    <w:p w14:paraId="4ED883F3" w14:textId="764E7998" w:rsidR="00BC5D85" w:rsidRDefault="00FD4288" w:rsidP="001215D2">
      <w:pPr>
        <w:pStyle w:val="ListParagraph"/>
      </w:pPr>
      <w:r>
        <w:t>Class A airspace hazard</w:t>
      </w:r>
      <w:r w:rsidR="00BC5D85">
        <w:t xml:space="preserve"> zone up to 5m from track centreline.</w:t>
      </w:r>
    </w:p>
    <w:p w14:paraId="12406CF2" w14:textId="3012EB6A" w:rsidR="00BC5D85" w:rsidRDefault="00FD4288" w:rsidP="001215D2">
      <w:pPr>
        <w:pStyle w:val="ListParagraph"/>
      </w:pPr>
      <w:r>
        <w:t>Class A airspace a</w:t>
      </w:r>
      <w:r w:rsidR="00BC5D85">
        <w:t>ccidental collision type design loads of 2000kN at 1.1m above rail and 1000kN at 1.1m to 3.3m above rail at any direction.</w:t>
      </w:r>
    </w:p>
    <w:p w14:paraId="4AF76187" w14:textId="77777777" w:rsidR="00FD4288" w:rsidRDefault="00FD4288" w:rsidP="001215D2">
      <w:pPr>
        <w:pStyle w:val="ListParagraph"/>
      </w:pPr>
      <w:r>
        <w:t>Class B bridge hazard zone up to 4.5m from track centreline.</w:t>
      </w:r>
    </w:p>
    <w:p w14:paraId="40C999AA" w14:textId="5226EF8D" w:rsidR="00FD4288" w:rsidRDefault="00FD4288" w:rsidP="001215D2">
      <w:pPr>
        <w:pStyle w:val="ListParagraph"/>
      </w:pPr>
      <w:r>
        <w:t>Class B bridge accidental collision type design loads of 2000kN at 1.2m above rail and 500kN above ground, not simultaneous.</w:t>
      </w:r>
    </w:p>
    <w:p w14:paraId="2B76CD1C" w14:textId="56A3A05C" w:rsidR="00BC5D85" w:rsidRDefault="00BC5D85" w:rsidP="001215D2">
      <w:pPr>
        <w:pStyle w:val="ListParagraph"/>
      </w:pPr>
      <w:r>
        <w:t>Individual supports to have solid deflector plinth up to 0.9m above rail or 1.2m above ground, with end shaped to deflect derailed trains.</w:t>
      </w:r>
    </w:p>
    <w:p w14:paraId="4245BE71" w14:textId="3BB37701" w:rsidR="00FD4288" w:rsidRDefault="00FD4288" w:rsidP="001215D2">
      <w:pPr>
        <w:pStyle w:val="ListParagraph"/>
      </w:pPr>
      <w:r>
        <w:t>Individual support loss not to lead to structure collapse under permanent and primary traffic loads.</w:t>
      </w:r>
    </w:p>
    <w:p w14:paraId="62291889" w14:textId="1C1199E0" w:rsidR="00D41BFD" w:rsidRDefault="00D41BFD" w:rsidP="001215D2">
      <w:pPr>
        <w:pStyle w:val="ListParagraph"/>
      </w:pPr>
      <w:r>
        <w:t>Supports in danger zone to be part of monolithic structure such as a framed structural system.</w:t>
      </w:r>
    </w:p>
    <w:p w14:paraId="6E792563" w14:textId="53B10FDB" w:rsidR="00D41BFD" w:rsidRDefault="00D41BFD" w:rsidP="001215D2">
      <w:pPr>
        <w:pStyle w:val="ListParagraph"/>
      </w:pPr>
      <w:r>
        <w:t>Supports at bottom of embankments, or on embankment, to have adequate protection measures for derailed trains rolling down the embankment.</w:t>
      </w:r>
    </w:p>
    <w:p w14:paraId="6E96EE12" w14:textId="77777777" w:rsidR="00CE1D1D" w:rsidRDefault="00CE1D1D" w:rsidP="001E67E9"/>
    <w:p w14:paraId="6E537967" w14:textId="4E8F6809" w:rsidR="001E67E9" w:rsidRDefault="009E1D79" w:rsidP="001E67E9">
      <w:r>
        <w:t>The</w:t>
      </w:r>
      <w:r w:rsidR="001E67E9">
        <w:t xml:space="preserve"> </w:t>
      </w:r>
      <w:r>
        <w:t xml:space="preserve">vast numbers and broad aspects of considerations </w:t>
      </w:r>
      <w:r w:rsidR="00AA59BF">
        <w:t xml:space="preserve">included </w:t>
      </w:r>
      <w:r>
        <w:t>above highlight the</w:t>
      </w:r>
      <w:r w:rsidR="00AA59BF">
        <w:t xml:space="preserve"> volume of</w:t>
      </w:r>
      <w:r>
        <w:t xml:space="preserve"> interrelated complexities.</w:t>
      </w:r>
    </w:p>
    <w:p w14:paraId="6100E5DE" w14:textId="77777777" w:rsidR="00872E84" w:rsidRDefault="00872E84" w:rsidP="00CE1D1D">
      <w:pPr>
        <w:pStyle w:val="Heading1"/>
        <w:numPr>
          <w:ilvl w:val="0"/>
          <w:numId w:val="0"/>
        </w:numPr>
        <w:sectPr w:rsidR="00872E84" w:rsidSect="009223CF">
          <w:type w:val="continuous"/>
          <w:pgSz w:w="11906" w:h="16838"/>
          <w:pgMar w:top="1440" w:right="1440" w:bottom="1440" w:left="1440" w:header="708" w:footer="708" w:gutter="0"/>
          <w:cols w:space="708"/>
          <w:titlePg/>
          <w:docGrid w:linePitch="360"/>
        </w:sectPr>
      </w:pPr>
    </w:p>
    <w:p w14:paraId="7EF6BF09" w14:textId="3A6B9DDE" w:rsidR="001215D2" w:rsidRDefault="001215D2" w:rsidP="009E148D">
      <w:pPr>
        <w:pStyle w:val="Heading1"/>
        <w:spacing w:before="0"/>
      </w:pPr>
      <w:r>
        <w:lastRenderedPageBreak/>
        <w:t xml:space="preserve">Collision Protection </w:t>
      </w:r>
      <w:r w:rsidR="0099663C">
        <w:t>Compilation</w:t>
      </w:r>
      <w:r>
        <w:t xml:space="preserve"> Table</w:t>
      </w:r>
      <w:r w:rsidR="00B6583C">
        <w:t>s</w:t>
      </w:r>
    </w:p>
    <w:p w14:paraId="0CB1914F" w14:textId="43D86E4A" w:rsidR="00637618" w:rsidRDefault="00637618" w:rsidP="00637618">
      <w:pPr>
        <w:pStyle w:val="Caption"/>
      </w:pPr>
      <w:bookmarkStart w:id="6" w:name="_Hlk192283222"/>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00382E28">
        <w:t>Collision</w:t>
      </w:r>
      <w:r w:rsidR="00345EB7">
        <w:t xml:space="preserve"> protection provision </w:t>
      </w:r>
      <w:r w:rsidR="00B74D02">
        <w:t xml:space="preserve">data </w:t>
      </w:r>
      <w:r w:rsidR="00345EB7">
        <w:t>summary from reviewed publications</w:t>
      </w:r>
    </w:p>
    <w:tbl>
      <w:tblPr>
        <w:tblStyle w:val="GridTable1Light"/>
        <w:tblW w:w="14492" w:type="dxa"/>
        <w:tblInd w:w="-147" w:type="dxa"/>
        <w:tblLayout w:type="fixed"/>
        <w:tblLook w:val="04A0" w:firstRow="1" w:lastRow="0" w:firstColumn="1" w:lastColumn="0" w:noHBand="0" w:noVBand="1"/>
      </w:tblPr>
      <w:tblGrid>
        <w:gridCol w:w="1739"/>
        <w:gridCol w:w="1417"/>
        <w:gridCol w:w="1417"/>
        <w:gridCol w:w="1417"/>
        <w:gridCol w:w="1417"/>
        <w:gridCol w:w="1417"/>
        <w:gridCol w:w="1417"/>
        <w:gridCol w:w="1417"/>
        <w:gridCol w:w="1417"/>
        <w:gridCol w:w="1417"/>
      </w:tblGrid>
      <w:tr w:rsidR="005F0FB1" w14:paraId="47C76ADB" w14:textId="622403F8" w:rsidTr="009223C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9" w:type="dxa"/>
            <w:shd w:val="clear" w:color="auto" w:fill="FFC000"/>
          </w:tcPr>
          <w:p w14:paraId="4F230AB9" w14:textId="659D6906" w:rsidR="00565609" w:rsidRPr="004F78BA" w:rsidRDefault="00565609" w:rsidP="00565609">
            <w:bookmarkStart w:id="7" w:name="_Hlk192282951"/>
            <w:bookmarkEnd w:id="6"/>
            <w:r>
              <w:t>PUBLICATIONS</w:t>
            </w:r>
          </w:p>
        </w:tc>
        <w:tc>
          <w:tcPr>
            <w:tcW w:w="1417" w:type="dxa"/>
            <w:shd w:val="clear" w:color="auto" w:fill="FFC000"/>
          </w:tcPr>
          <w:p w14:paraId="0E5F48D5" w14:textId="048F4BBB" w:rsidR="00565609" w:rsidRPr="004F78BA" w:rsidRDefault="00565609" w:rsidP="00565609">
            <w:pPr>
              <w:cnfStyle w:val="100000000000" w:firstRow="1" w:lastRow="0" w:firstColumn="0" w:lastColumn="0" w:oddVBand="0" w:evenVBand="0" w:oddHBand="0" w:evenHBand="0" w:firstRowFirstColumn="0" w:firstRowLastColumn="0" w:lastRowFirstColumn="0" w:lastRowLastColumn="0"/>
            </w:pPr>
            <w:r>
              <w:t>AUST</w:t>
            </w:r>
            <w:r w:rsidR="006B5587">
              <w:t>RALIA</w:t>
            </w:r>
          </w:p>
        </w:tc>
        <w:tc>
          <w:tcPr>
            <w:tcW w:w="1417" w:type="dxa"/>
            <w:shd w:val="clear" w:color="auto" w:fill="FFC000"/>
          </w:tcPr>
          <w:p w14:paraId="7879BCE3" w14:textId="2C532DD1" w:rsidR="00565609" w:rsidRPr="004F78BA" w:rsidRDefault="00565609" w:rsidP="00565609">
            <w:pPr>
              <w:cnfStyle w:val="100000000000" w:firstRow="1" w:lastRow="0" w:firstColumn="0" w:lastColumn="0" w:oddVBand="0" w:evenVBand="0" w:oddHBand="0" w:evenHBand="0" w:firstRowFirstColumn="0" w:firstRowLastColumn="0" w:lastRowFirstColumn="0" w:lastRowLastColumn="0"/>
            </w:pPr>
            <w:r>
              <w:t>NSW</w:t>
            </w:r>
          </w:p>
        </w:tc>
        <w:tc>
          <w:tcPr>
            <w:tcW w:w="1417" w:type="dxa"/>
            <w:shd w:val="clear" w:color="auto" w:fill="FFC000"/>
          </w:tcPr>
          <w:p w14:paraId="7150426E" w14:textId="1D690B4D" w:rsidR="00565609" w:rsidRPr="004F78BA" w:rsidRDefault="00565609" w:rsidP="00565609">
            <w:pPr>
              <w:cnfStyle w:val="100000000000" w:firstRow="1" w:lastRow="0" w:firstColumn="0" w:lastColumn="0" w:oddVBand="0" w:evenVBand="0" w:oddHBand="0" w:evenHBand="0" w:firstRowFirstColumn="0" w:firstRowLastColumn="0" w:lastRowFirstColumn="0" w:lastRowLastColumn="0"/>
            </w:pPr>
            <w:r>
              <w:t>QLD</w:t>
            </w:r>
          </w:p>
        </w:tc>
        <w:tc>
          <w:tcPr>
            <w:tcW w:w="1417" w:type="dxa"/>
            <w:shd w:val="clear" w:color="auto" w:fill="FFC000"/>
          </w:tcPr>
          <w:p w14:paraId="2F115A71" w14:textId="26988686" w:rsidR="00565609" w:rsidRPr="004F78BA" w:rsidRDefault="00565609" w:rsidP="00565609">
            <w:pPr>
              <w:cnfStyle w:val="100000000000" w:firstRow="1" w:lastRow="0" w:firstColumn="0" w:lastColumn="0" w:oddVBand="0" w:evenVBand="0" w:oddHBand="0" w:evenHBand="0" w:firstRowFirstColumn="0" w:firstRowLastColumn="0" w:lastRowFirstColumn="0" w:lastRowLastColumn="0"/>
            </w:pPr>
            <w:r>
              <w:t>WA</w:t>
            </w:r>
          </w:p>
        </w:tc>
        <w:tc>
          <w:tcPr>
            <w:tcW w:w="1417" w:type="dxa"/>
            <w:shd w:val="clear" w:color="auto" w:fill="FFC000"/>
          </w:tcPr>
          <w:p w14:paraId="0470167A" w14:textId="4136E5C2" w:rsidR="00565609" w:rsidRDefault="00565609" w:rsidP="00565609">
            <w:pPr>
              <w:cnfStyle w:val="100000000000" w:firstRow="1" w:lastRow="0" w:firstColumn="0" w:lastColumn="0" w:oddVBand="0" w:evenVBand="0" w:oddHBand="0" w:evenHBand="0" w:firstRowFirstColumn="0" w:firstRowLastColumn="0" w:lastRowFirstColumn="0" w:lastRowLastColumn="0"/>
            </w:pPr>
            <w:r>
              <w:t>ARTC</w:t>
            </w:r>
          </w:p>
        </w:tc>
        <w:tc>
          <w:tcPr>
            <w:tcW w:w="1417" w:type="dxa"/>
            <w:shd w:val="clear" w:color="auto" w:fill="FFC000"/>
          </w:tcPr>
          <w:p w14:paraId="19FDE4C6" w14:textId="6E438B22" w:rsidR="00565609" w:rsidRDefault="00565609" w:rsidP="00565609">
            <w:pPr>
              <w:cnfStyle w:val="100000000000" w:firstRow="1" w:lastRow="0" w:firstColumn="0" w:lastColumn="0" w:oddVBand="0" w:evenVBand="0" w:oddHBand="0" w:evenHBand="0" w:firstRowFirstColumn="0" w:firstRowLastColumn="0" w:lastRowFirstColumn="0" w:lastRowLastColumn="0"/>
            </w:pPr>
            <w:r>
              <w:t>EUROPE</w:t>
            </w:r>
            <w:r w:rsidR="0026302E">
              <w:t xml:space="preserve"> (U)</w:t>
            </w:r>
          </w:p>
        </w:tc>
        <w:tc>
          <w:tcPr>
            <w:tcW w:w="1417" w:type="dxa"/>
            <w:shd w:val="clear" w:color="auto" w:fill="FFC000"/>
          </w:tcPr>
          <w:p w14:paraId="22E9A0CD" w14:textId="4468696C" w:rsidR="00565609" w:rsidRDefault="00565609" w:rsidP="00565609">
            <w:pPr>
              <w:cnfStyle w:val="100000000000" w:firstRow="1" w:lastRow="0" w:firstColumn="0" w:lastColumn="0" w:oddVBand="0" w:evenVBand="0" w:oddHBand="0" w:evenHBand="0" w:firstRowFirstColumn="0" w:firstRowLastColumn="0" w:lastRowFirstColumn="0" w:lastRowLastColumn="0"/>
            </w:pPr>
            <w:r>
              <w:t>EUROPE</w:t>
            </w:r>
            <w:r w:rsidR="0026302E">
              <w:t xml:space="preserve"> (B)</w:t>
            </w:r>
          </w:p>
        </w:tc>
        <w:tc>
          <w:tcPr>
            <w:tcW w:w="1417" w:type="dxa"/>
            <w:shd w:val="clear" w:color="auto" w:fill="FFC000"/>
          </w:tcPr>
          <w:p w14:paraId="23EE3C14" w14:textId="01A1FCCF" w:rsidR="00565609" w:rsidRDefault="00565609" w:rsidP="00565609">
            <w:pPr>
              <w:cnfStyle w:val="100000000000" w:firstRow="1" w:lastRow="0" w:firstColumn="0" w:lastColumn="0" w:oddVBand="0" w:evenVBand="0" w:oddHBand="0" w:evenHBand="0" w:firstRowFirstColumn="0" w:firstRowLastColumn="0" w:lastRowFirstColumn="0" w:lastRowLastColumn="0"/>
            </w:pPr>
            <w:r>
              <w:t>USA</w:t>
            </w:r>
          </w:p>
        </w:tc>
        <w:tc>
          <w:tcPr>
            <w:tcW w:w="1417" w:type="dxa"/>
            <w:shd w:val="clear" w:color="auto" w:fill="FFC000"/>
          </w:tcPr>
          <w:p w14:paraId="1AB92FC4" w14:textId="01B3025D" w:rsidR="00565609" w:rsidRDefault="00565609" w:rsidP="00565609">
            <w:pPr>
              <w:cnfStyle w:val="100000000000" w:firstRow="1" w:lastRow="0" w:firstColumn="0" w:lastColumn="0" w:oddVBand="0" w:evenVBand="0" w:oddHBand="0" w:evenHBand="0" w:firstRowFirstColumn="0" w:firstRowLastColumn="0" w:lastRowFirstColumn="0" w:lastRowLastColumn="0"/>
            </w:pPr>
            <w:r>
              <w:t xml:space="preserve">USA </w:t>
            </w:r>
            <w:r w:rsidR="00936DBF">
              <w:t>(</w:t>
            </w:r>
            <w:r>
              <w:t>CALIF</w:t>
            </w:r>
            <w:r w:rsidR="00936DBF">
              <w:t>)</w:t>
            </w:r>
          </w:p>
        </w:tc>
      </w:tr>
      <w:tr w:rsidR="005F0FB1" w14:paraId="43CF7B3D" w14:textId="74B192A2"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485B2A2D" w14:textId="19D5082C" w:rsidR="00565609" w:rsidRPr="004F78BA" w:rsidRDefault="00565609" w:rsidP="00565609">
            <w:r>
              <w:t>Requirements or Categories</w:t>
            </w:r>
          </w:p>
        </w:tc>
        <w:tc>
          <w:tcPr>
            <w:tcW w:w="1417" w:type="dxa"/>
          </w:tcPr>
          <w:p w14:paraId="6C6DD949" w14:textId="37CCBF81" w:rsidR="00565609" w:rsidRDefault="00565609" w:rsidP="00565609">
            <w:pPr>
              <w:cnfStyle w:val="000000000000" w:firstRow="0" w:lastRow="0" w:firstColumn="0" w:lastColumn="0" w:oddVBand="0" w:evenVBand="0" w:oddHBand="0" w:evenHBand="0" w:firstRowFirstColumn="0" w:firstRowLastColumn="0" w:lastRowFirstColumn="0" w:lastRowLastColumn="0"/>
            </w:pPr>
            <w:r w:rsidRPr="002F57B4">
              <w:t>AS5100</w:t>
            </w:r>
            <w:r w:rsidRPr="00084DA2">
              <w:rPr>
                <w:vertAlign w:val="superscript"/>
              </w:rPr>
              <w:t>1,2</w:t>
            </w:r>
            <w:r w:rsidRPr="002F57B4">
              <w:t xml:space="preserve"> (2017) </w:t>
            </w:r>
            <w:r>
              <w:t>&amp;</w:t>
            </w:r>
            <w:r w:rsidRPr="002F57B4">
              <w:t xml:space="preserve"> </w:t>
            </w:r>
            <w:proofErr w:type="spellStart"/>
            <w:r>
              <w:t>A</w:t>
            </w:r>
            <w:r w:rsidRPr="002F57B4">
              <w:t>md</w:t>
            </w:r>
            <w:r>
              <w:t>t</w:t>
            </w:r>
            <w:proofErr w:type="spellEnd"/>
            <w:r w:rsidRPr="002F57B4">
              <w:t xml:space="preserve"> (2024)</w:t>
            </w:r>
          </w:p>
        </w:tc>
        <w:tc>
          <w:tcPr>
            <w:tcW w:w="1417" w:type="dxa"/>
          </w:tcPr>
          <w:p w14:paraId="4D35B6A9" w14:textId="141B59FD" w:rsidR="00565609" w:rsidRDefault="00565609" w:rsidP="00565609">
            <w:pPr>
              <w:cnfStyle w:val="000000000000" w:firstRow="0" w:lastRow="0" w:firstColumn="0" w:lastColumn="0" w:oddVBand="0" w:evenVBand="0" w:oddHBand="0" w:evenHBand="0" w:firstRowFirstColumn="0" w:firstRowLastColumn="0" w:lastRowFirstColumn="0" w:lastRowLastColumn="0"/>
            </w:pPr>
            <w:r w:rsidRPr="002F57B4">
              <w:t>TS01715</w:t>
            </w:r>
            <w:r w:rsidRPr="00E63F50">
              <w:rPr>
                <w:vertAlign w:val="superscript"/>
              </w:rPr>
              <w:t>3</w:t>
            </w:r>
            <w:r w:rsidRPr="002F57B4">
              <w:t xml:space="preserve"> (2020)</w:t>
            </w:r>
            <w:r>
              <w:t xml:space="preserve"> &amp;</w:t>
            </w:r>
            <w:r w:rsidRPr="002F57B4">
              <w:t xml:space="preserve"> TS02404</w:t>
            </w:r>
            <w:r w:rsidRPr="00E63F50">
              <w:rPr>
                <w:vertAlign w:val="superscript"/>
              </w:rPr>
              <w:t>4</w:t>
            </w:r>
            <w:r w:rsidRPr="002F57B4">
              <w:t xml:space="preserve"> (2021)</w:t>
            </w:r>
            <w:r>
              <w:t xml:space="preserve"> &amp; </w:t>
            </w:r>
            <w:r w:rsidRPr="00E63F50">
              <w:t>TS02400</w:t>
            </w:r>
            <w:r w:rsidRPr="00E63F50">
              <w:rPr>
                <w:vertAlign w:val="superscript"/>
              </w:rPr>
              <w:t>5</w:t>
            </w:r>
            <w:r>
              <w:rPr>
                <w:vertAlign w:val="superscript"/>
              </w:rPr>
              <w:t xml:space="preserve"> </w:t>
            </w:r>
            <w:r w:rsidRPr="00E63F50">
              <w:rPr>
                <w:rStyle w:val="BodyTextChar"/>
              </w:rPr>
              <w:t>(2019)</w:t>
            </w:r>
          </w:p>
        </w:tc>
        <w:tc>
          <w:tcPr>
            <w:tcW w:w="1417" w:type="dxa"/>
          </w:tcPr>
          <w:p w14:paraId="20AD5607" w14:textId="6B71CAFE" w:rsidR="00565609" w:rsidRDefault="00565609" w:rsidP="00565609">
            <w:pPr>
              <w:cnfStyle w:val="000000000000" w:firstRow="0" w:lastRow="0" w:firstColumn="0" w:lastColumn="0" w:oddVBand="0" w:evenVBand="0" w:oddHBand="0" w:evenHBand="0" w:firstRowFirstColumn="0" w:firstRowLastColumn="0" w:lastRowFirstColumn="0" w:lastRowLastColumn="0"/>
            </w:pPr>
            <w:r w:rsidRPr="002F57B4">
              <w:t>CIVIL-SR-012</w:t>
            </w:r>
            <w:r w:rsidRPr="00E63F50">
              <w:rPr>
                <w:vertAlign w:val="superscript"/>
              </w:rPr>
              <w:t>6</w:t>
            </w:r>
            <w:r w:rsidRPr="002F57B4">
              <w:t xml:space="preserve"> (2021)</w:t>
            </w:r>
          </w:p>
        </w:tc>
        <w:tc>
          <w:tcPr>
            <w:tcW w:w="1417" w:type="dxa"/>
          </w:tcPr>
          <w:p w14:paraId="34C9FBD9" w14:textId="523B4933" w:rsidR="00565609" w:rsidRPr="00E63F50" w:rsidRDefault="00565609" w:rsidP="00565609">
            <w:pPr>
              <w:cnfStyle w:val="000000000000" w:firstRow="0" w:lastRow="0" w:firstColumn="0" w:lastColumn="0" w:oddVBand="0" w:evenVBand="0" w:oddHBand="0" w:evenHBand="0" w:firstRowFirstColumn="0" w:firstRowLastColumn="0" w:lastRowFirstColumn="0" w:lastRowLastColumn="0"/>
              <w:rPr>
                <w:rFonts w:eastAsiaTheme="majorEastAsia" w:cs="Arial"/>
                <w:szCs w:val="20"/>
                <w:vertAlign w:val="superscript"/>
              </w:rPr>
            </w:pPr>
            <w:r w:rsidRPr="002F57B4">
              <w:t>PTA 8880-450-083</w:t>
            </w:r>
            <w:r w:rsidRPr="00E63F50">
              <w:rPr>
                <w:vertAlign w:val="superscript"/>
              </w:rPr>
              <w:t>7</w:t>
            </w:r>
            <w:r w:rsidRPr="002F57B4">
              <w:t xml:space="preserve"> (2024)</w:t>
            </w:r>
            <w:r>
              <w:t xml:space="preserve"> &amp;   PTA </w:t>
            </w:r>
            <w:r w:rsidRPr="00E63F50">
              <w:rPr>
                <w:rStyle w:val="Heading3Char"/>
                <w:b w:val="0"/>
                <w:bCs w:val="0"/>
                <w:i w:val="0"/>
                <w:iCs w:val="0"/>
              </w:rPr>
              <w:t>8880-450-060</w:t>
            </w:r>
            <w:r w:rsidRPr="00E63F50">
              <w:rPr>
                <w:rStyle w:val="Heading3Char"/>
                <w:b w:val="0"/>
                <w:bCs w:val="0"/>
                <w:i w:val="0"/>
                <w:iCs w:val="0"/>
                <w:vertAlign w:val="superscript"/>
              </w:rPr>
              <w:t>8</w:t>
            </w:r>
            <w:r>
              <w:rPr>
                <w:rStyle w:val="Heading3Char"/>
                <w:b w:val="0"/>
                <w:bCs w:val="0"/>
                <w:i w:val="0"/>
                <w:iCs w:val="0"/>
                <w:vertAlign w:val="superscript"/>
              </w:rPr>
              <w:t xml:space="preserve"> </w:t>
            </w:r>
            <w:r>
              <w:t>(2022)</w:t>
            </w:r>
          </w:p>
        </w:tc>
        <w:tc>
          <w:tcPr>
            <w:tcW w:w="1417" w:type="dxa"/>
          </w:tcPr>
          <w:p w14:paraId="376BFC12" w14:textId="4AA6F13B" w:rsidR="00565609" w:rsidRDefault="00565609" w:rsidP="00565609">
            <w:pPr>
              <w:cnfStyle w:val="000000000000" w:firstRow="0" w:lastRow="0" w:firstColumn="0" w:lastColumn="0" w:oddVBand="0" w:evenVBand="0" w:oddHBand="0" w:evenHBand="0" w:firstRowFirstColumn="0" w:firstRowLastColumn="0" w:lastRowFirstColumn="0" w:lastRowLastColumn="0"/>
            </w:pPr>
            <w:r w:rsidRPr="002F57B4">
              <w:t>ETS-09-00</w:t>
            </w:r>
            <w:r w:rsidRPr="00485E21">
              <w:rPr>
                <w:vertAlign w:val="superscript"/>
              </w:rPr>
              <w:t>9</w:t>
            </w:r>
            <w:r w:rsidRPr="002F57B4">
              <w:t xml:space="preserve"> (2024)</w:t>
            </w:r>
            <w:r>
              <w:t xml:space="preserve"> &amp;   ESS-09</w:t>
            </w:r>
            <w:r w:rsidRPr="00485E21">
              <w:rPr>
                <w:vertAlign w:val="superscript"/>
              </w:rPr>
              <w:t>10</w:t>
            </w:r>
            <w:r>
              <w:t xml:space="preserve"> (2005)</w:t>
            </w:r>
          </w:p>
        </w:tc>
        <w:tc>
          <w:tcPr>
            <w:tcW w:w="1417" w:type="dxa"/>
          </w:tcPr>
          <w:p w14:paraId="621E8CDA" w14:textId="726AD7A2" w:rsidR="00565609" w:rsidRPr="002F57B4" w:rsidRDefault="00565609" w:rsidP="00565609">
            <w:pPr>
              <w:cnfStyle w:val="000000000000" w:firstRow="0" w:lastRow="0" w:firstColumn="0" w:lastColumn="0" w:oddVBand="0" w:evenVBand="0" w:oddHBand="0" w:evenHBand="0" w:firstRowFirstColumn="0" w:firstRowLastColumn="0" w:lastRowFirstColumn="0" w:lastRowLastColumn="0"/>
            </w:pPr>
            <w:r>
              <w:t>UIC777-2R</w:t>
            </w:r>
            <w:r w:rsidRPr="00485E21">
              <w:rPr>
                <w:vertAlign w:val="superscript"/>
              </w:rPr>
              <w:t>16</w:t>
            </w:r>
            <w:r>
              <w:t xml:space="preserve"> (2002)</w:t>
            </w:r>
          </w:p>
        </w:tc>
        <w:tc>
          <w:tcPr>
            <w:tcW w:w="1417" w:type="dxa"/>
          </w:tcPr>
          <w:p w14:paraId="6C3DB2C6" w14:textId="07DF571E" w:rsidR="00565609" w:rsidRPr="002F57B4" w:rsidRDefault="00565609" w:rsidP="00565609">
            <w:pPr>
              <w:cnfStyle w:val="000000000000" w:firstRow="0" w:lastRow="0" w:firstColumn="0" w:lastColumn="0" w:oddVBand="0" w:evenVBand="0" w:oddHBand="0" w:evenHBand="0" w:firstRowFirstColumn="0" w:firstRowLastColumn="0" w:lastRowFirstColumn="0" w:lastRowLastColumn="0"/>
            </w:pPr>
            <w:r>
              <w:t>Eurocode 1 BS EN 1991-1-7</w:t>
            </w:r>
            <w:r w:rsidRPr="00485E21">
              <w:rPr>
                <w:vertAlign w:val="superscript"/>
              </w:rPr>
              <w:t>17</w:t>
            </w:r>
            <w:r>
              <w:t xml:space="preserve"> (2010)</w:t>
            </w:r>
          </w:p>
        </w:tc>
        <w:tc>
          <w:tcPr>
            <w:tcW w:w="1417" w:type="dxa"/>
          </w:tcPr>
          <w:p w14:paraId="00818B79" w14:textId="1E1DD7B7" w:rsidR="00565609" w:rsidRPr="002F57B4" w:rsidRDefault="00565609" w:rsidP="00565609">
            <w:pPr>
              <w:cnfStyle w:val="000000000000" w:firstRow="0" w:lastRow="0" w:firstColumn="0" w:lastColumn="0" w:oddVBand="0" w:evenVBand="0" w:oddHBand="0" w:evenHBand="0" w:firstRowFirstColumn="0" w:firstRowLastColumn="0" w:lastRowFirstColumn="0" w:lastRowLastColumn="0"/>
            </w:pPr>
            <w:r>
              <w:t>AREMA Volume 2</w:t>
            </w:r>
            <w:r w:rsidRPr="00485E21">
              <w:rPr>
                <w:vertAlign w:val="superscript"/>
              </w:rPr>
              <w:t>20</w:t>
            </w:r>
            <w:r>
              <w:t xml:space="preserve"> (1999)</w:t>
            </w:r>
          </w:p>
        </w:tc>
        <w:tc>
          <w:tcPr>
            <w:tcW w:w="1417" w:type="dxa"/>
          </w:tcPr>
          <w:p w14:paraId="5B53558C" w14:textId="79E95BB2" w:rsidR="00565609" w:rsidRPr="002F57B4" w:rsidRDefault="00565609" w:rsidP="00565609">
            <w:pPr>
              <w:cnfStyle w:val="000000000000" w:firstRow="0" w:lastRow="0" w:firstColumn="0" w:lastColumn="0" w:oddVBand="0" w:evenVBand="0" w:oddHBand="0" w:evenHBand="0" w:firstRowFirstColumn="0" w:firstRowLastColumn="0" w:lastRowFirstColumn="0" w:lastRowLastColumn="0"/>
            </w:pPr>
            <w:r>
              <w:t>HSR          TM2.3.2</w:t>
            </w:r>
            <w:r w:rsidRPr="00485E21">
              <w:rPr>
                <w:vertAlign w:val="superscript"/>
              </w:rPr>
              <w:t>21</w:t>
            </w:r>
            <w:r>
              <w:t xml:space="preserve"> (2011) TM2.5.1</w:t>
            </w:r>
            <w:r w:rsidRPr="00485E21">
              <w:rPr>
                <w:vertAlign w:val="superscript"/>
              </w:rPr>
              <w:t>22</w:t>
            </w:r>
            <w:r>
              <w:t xml:space="preserve"> (2010)</w:t>
            </w:r>
          </w:p>
        </w:tc>
      </w:tr>
      <w:tr w:rsidR="005F0FB1" w14:paraId="52A1D7EA" w14:textId="60D3F6EE"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09B7B0F9" w14:textId="5DA8EE01" w:rsidR="00565609" w:rsidRPr="004F78BA" w:rsidRDefault="00565609" w:rsidP="00565609">
            <w:r>
              <w:t>Collision Protection Standard References</w:t>
            </w:r>
          </w:p>
        </w:tc>
        <w:tc>
          <w:tcPr>
            <w:tcW w:w="1417" w:type="dxa"/>
          </w:tcPr>
          <w:p w14:paraId="670D03D1" w14:textId="53A33E0F" w:rsidR="00565609" w:rsidRDefault="00EC1CB7" w:rsidP="00EC1CB7">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120FE54D" w14:textId="5C233FF9" w:rsidR="00565609" w:rsidRDefault="00565609" w:rsidP="00565609">
            <w:pPr>
              <w:cnfStyle w:val="000000000000" w:firstRow="0" w:lastRow="0" w:firstColumn="0" w:lastColumn="0" w:oddVBand="0" w:evenVBand="0" w:oddHBand="0" w:evenHBand="0" w:firstRowFirstColumn="0" w:firstRowLastColumn="0" w:lastRowFirstColumn="0" w:lastRowLastColumn="0"/>
            </w:pPr>
            <w:r>
              <w:t>AS5100</w:t>
            </w:r>
          </w:p>
          <w:p w14:paraId="79584E13" w14:textId="0CE4B289" w:rsidR="00565609" w:rsidRDefault="00565609" w:rsidP="00565609">
            <w:pPr>
              <w:cnfStyle w:val="000000000000" w:firstRow="0" w:lastRow="0" w:firstColumn="0" w:lastColumn="0" w:oddVBand="0" w:evenVBand="0" w:oddHBand="0" w:evenHBand="0" w:firstRowFirstColumn="0" w:firstRowLastColumn="0" w:lastRowFirstColumn="0" w:lastRowLastColumn="0"/>
            </w:pPr>
            <w:r>
              <w:t>RISSB CoP</w:t>
            </w:r>
          </w:p>
        </w:tc>
        <w:tc>
          <w:tcPr>
            <w:tcW w:w="1417" w:type="dxa"/>
          </w:tcPr>
          <w:p w14:paraId="7EB9953E" w14:textId="3CA1E373" w:rsidR="00565609" w:rsidRDefault="00565609" w:rsidP="00565609">
            <w:pPr>
              <w:cnfStyle w:val="000000000000" w:firstRow="0" w:lastRow="0" w:firstColumn="0" w:lastColumn="0" w:oddVBand="0" w:evenVBand="0" w:oddHBand="0" w:evenHBand="0" w:firstRowFirstColumn="0" w:firstRowLastColumn="0" w:lastRowFirstColumn="0" w:lastRowLastColumn="0"/>
            </w:pPr>
            <w:r>
              <w:t>AS5100</w:t>
            </w:r>
          </w:p>
          <w:p w14:paraId="4BB83759" w14:textId="299F76AA" w:rsidR="00565609" w:rsidRDefault="00565609" w:rsidP="00565609">
            <w:pPr>
              <w:cnfStyle w:val="000000000000" w:firstRow="0" w:lastRow="0" w:firstColumn="0" w:lastColumn="0" w:oddVBand="0" w:evenVBand="0" w:oddHBand="0" w:evenHBand="0" w:firstRowFirstColumn="0" w:firstRowLastColumn="0" w:lastRowFirstColumn="0" w:lastRowLastColumn="0"/>
            </w:pPr>
            <w:r>
              <w:t>UIC777-2R</w:t>
            </w:r>
          </w:p>
        </w:tc>
        <w:tc>
          <w:tcPr>
            <w:tcW w:w="1417" w:type="dxa"/>
          </w:tcPr>
          <w:p w14:paraId="2CA1FF72" w14:textId="659820F6" w:rsidR="00565609" w:rsidRDefault="00565609" w:rsidP="00565609">
            <w:pPr>
              <w:cnfStyle w:val="000000000000" w:firstRow="0" w:lastRow="0" w:firstColumn="0" w:lastColumn="0" w:oddVBand="0" w:evenVBand="0" w:oddHBand="0" w:evenHBand="0" w:firstRowFirstColumn="0" w:firstRowLastColumn="0" w:lastRowFirstColumn="0" w:lastRowLastColumn="0"/>
            </w:pPr>
            <w:r>
              <w:t>AS5100</w:t>
            </w:r>
          </w:p>
          <w:p w14:paraId="5DD18EA8" w14:textId="77777777" w:rsidR="00565609" w:rsidRDefault="00565609" w:rsidP="00565609">
            <w:pPr>
              <w:cnfStyle w:val="000000000000" w:firstRow="0" w:lastRow="0" w:firstColumn="0" w:lastColumn="0" w:oddVBand="0" w:evenVBand="0" w:oddHBand="0" w:evenHBand="0" w:firstRowFirstColumn="0" w:firstRowLastColumn="0" w:lastRowFirstColumn="0" w:lastRowLastColumn="0"/>
            </w:pPr>
            <w:r>
              <w:t>UIC777-2R</w:t>
            </w:r>
          </w:p>
          <w:p w14:paraId="4B5A9F7E" w14:textId="77777777" w:rsidR="00565609" w:rsidRDefault="00565609" w:rsidP="00565609">
            <w:pPr>
              <w:cnfStyle w:val="000000000000" w:firstRow="0" w:lastRow="0" w:firstColumn="0" w:lastColumn="0" w:oddVBand="0" w:evenVBand="0" w:oddHBand="0" w:evenHBand="0" w:firstRowFirstColumn="0" w:firstRowLastColumn="0" w:lastRowFirstColumn="0" w:lastRowLastColumn="0"/>
            </w:pPr>
            <w:r>
              <w:t>GCGN5612</w:t>
            </w:r>
          </w:p>
          <w:p w14:paraId="6EA58428" w14:textId="77777777" w:rsidR="00565609" w:rsidRDefault="00565609" w:rsidP="00565609">
            <w:pPr>
              <w:cnfStyle w:val="000000000000" w:firstRow="0" w:lastRow="0" w:firstColumn="0" w:lastColumn="0" w:oddVBand="0" w:evenVBand="0" w:oddHBand="0" w:evenHBand="0" w:firstRowFirstColumn="0" w:firstRowLastColumn="0" w:lastRowFirstColumn="0" w:lastRowLastColumn="0"/>
            </w:pPr>
            <w:r>
              <w:t>Civil-SR-012</w:t>
            </w:r>
          </w:p>
          <w:p w14:paraId="75302254" w14:textId="183568F8" w:rsidR="00565609" w:rsidRDefault="00565609" w:rsidP="00565609">
            <w:pPr>
              <w:ind w:right="-3006"/>
              <w:cnfStyle w:val="000000000000" w:firstRow="0" w:lastRow="0" w:firstColumn="0" w:lastColumn="0" w:oddVBand="0" w:evenVBand="0" w:oddHBand="0" w:evenHBand="0" w:firstRowFirstColumn="0" w:firstRowLastColumn="0" w:lastRowFirstColumn="0" w:lastRowLastColumn="0"/>
            </w:pPr>
            <w:r>
              <w:t>ONRSR</w:t>
            </w:r>
          </w:p>
        </w:tc>
        <w:tc>
          <w:tcPr>
            <w:tcW w:w="1417" w:type="dxa"/>
          </w:tcPr>
          <w:p w14:paraId="1BE81374" w14:textId="54089F46" w:rsidR="00565609" w:rsidRDefault="00565609" w:rsidP="00565609">
            <w:pPr>
              <w:cnfStyle w:val="000000000000" w:firstRow="0" w:lastRow="0" w:firstColumn="0" w:lastColumn="0" w:oddVBand="0" w:evenVBand="0" w:oddHBand="0" w:evenHBand="0" w:firstRowFirstColumn="0" w:firstRowLastColumn="0" w:lastRowFirstColumn="0" w:lastRowLastColumn="0"/>
            </w:pPr>
            <w:r>
              <w:t>AS5100</w:t>
            </w:r>
          </w:p>
          <w:p w14:paraId="29114E90" w14:textId="77777777" w:rsidR="00565609" w:rsidRDefault="00565609" w:rsidP="00565609">
            <w:pPr>
              <w:cnfStyle w:val="000000000000" w:firstRow="0" w:lastRow="0" w:firstColumn="0" w:lastColumn="0" w:oddVBand="0" w:evenVBand="0" w:oddHBand="0" w:evenHBand="0" w:firstRowFirstColumn="0" w:firstRowLastColumn="0" w:lastRowFirstColumn="0" w:lastRowLastColumn="0"/>
            </w:pPr>
            <w:r>
              <w:t>UIC777-2R</w:t>
            </w:r>
          </w:p>
          <w:p w14:paraId="42F4F950" w14:textId="13904483" w:rsidR="00565609" w:rsidRDefault="00565609" w:rsidP="00565609">
            <w:pPr>
              <w:cnfStyle w:val="000000000000" w:firstRow="0" w:lastRow="0" w:firstColumn="0" w:lastColumn="0" w:oddVBand="0" w:evenVBand="0" w:oddHBand="0" w:evenHBand="0" w:firstRowFirstColumn="0" w:firstRowLastColumn="0" w:lastRowFirstColumn="0" w:lastRowLastColumn="0"/>
            </w:pPr>
            <w:r>
              <w:t>BS</w:t>
            </w:r>
            <w:r w:rsidR="006B5587">
              <w:t xml:space="preserve"> </w:t>
            </w:r>
            <w:r>
              <w:t>EN</w:t>
            </w:r>
            <w:r w:rsidR="006B5587">
              <w:t xml:space="preserve"> </w:t>
            </w:r>
            <w:r>
              <w:t>1991-1-7:2006</w:t>
            </w:r>
          </w:p>
          <w:p w14:paraId="002D099A" w14:textId="46F96A11" w:rsidR="00565609" w:rsidRDefault="00565609" w:rsidP="00565609">
            <w:pPr>
              <w:cnfStyle w:val="000000000000" w:firstRow="0" w:lastRow="0" w:firstColumn="0" w:lastColumn="0" w:oddVBand="0" w:evenVBand="0" w:oddHBand="0" w:evenHBand="0" w:firstRowFirstColumn="0" w:firstRowLastColumn="0" w:lastRowFirstColumn="0" w:lastRowLastColumn="0"/>
            </w:pPr>
            <w:r>
              <w:t>AS7636 (RISSB)</w:t>
            </w:r>
          </w:p>
        </w:tc>
        <w:tc>
          <w:tcPr>
            <w:tcW w:w="1417" w:type="dxa"/>
          </w:tcPr>
          <w:p w14:paraId="4DCD86C9" w14:textId="6015D52C" w:rsidR="00565609" w:rsidRDefault="00EC1CB7" w:rsidP="00EC1CB7">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2D177783" w14:textId="42787A88" w:rsidR="00565609" w:rsidRDefault="00565609" w:rsidP="00565609">
            <w:pPr>
              <w:cnfStyle w:val="000000000000" w:firstRow="0" w:lastRow="0" w:firstColumn="0" w:lastColumn="0" w:oddVBand="0" w:evenVBand="0" w:oddHBand="0" w:evenHBand="0" w:firstRowFirstColumn="0" w:firstRowLastColumn="0" w:lastRowFirstColumn="0" w:lastRowLastColumn="0"/>
            </w:pPr>
            <w:r>
              <w:t>UIC777-2R</w:t>
            </w:r>
          </w:p>
        </w:tc>
        <w:tc>
          <w:tcPr>
            <w:tcW w:w="1417" w:type="dxa"/>
          </w:tcPr>
          <w:p w14:paraId="23BEFA91" w14:textId="230192DE" w:rsidR="00565609" w:rsidRDefault="00565609" w:rsidP="00565609">
            <w:pPr>
              <w:cnfStyle w:val="000000000000" w:firstRow="0" w:lastRow="0" w:firstColumn="0" w:lastColumn="0" w:oddVBand="0" w:evenVBand="0" w:oddHBand="0" w:evenHBand="0" w:firstRowFirstColumn="0" w:firstRowLastColumn="0" w:lastRowFirstColumn="0" w:lastRowLastColumn="0"/>
            </w:pPr>
            <w:r>
              <w:t>NTSB Commentary</w:t>
            </w:r>
          </w:p>
        </w:tc>
        <w:tc>
          <w:tcPr>
            <w:tcW w:w="1417" w:type="dxa"/>
          </w:tcPr>
          <w:p w14:paraId="004B8D59" w14:textId="77777777" w:rsidR="00C23E88" w:rsidRDefault="00565609" w:rsidP="00565609">
            <w:pPr>
              <w:cnfStyle w:val="000000000000" w:firstRow="0" w:lastRow="0" w:firstColumn="0" w:lastColumn="0" w:oddVBand="0" w:evenVBand="0" w:oddHBand="0" w:evenHBand="0" w:firstRowFirstColumn="0" w:firstRowLastColumn="0" w:lastRowFirstColumn="0" w:lastRowLastColumn="0"/>
              <w:rPr>
                <w:lang w:val="nl-BE"/>
              </w:rPr>
            </w:pPr>
            <w:r w:rsidRPr="005A1F97">
              <w:rPr>
                <w:lang w:val="nl-BE"/>
              </w:rPr>
              <w:t>Arema     EN1991-1-7 (2006)</w:t>
            </w:r>
          </w:p>
          <w:p w14:paraId="3EB4E778" w14:textId="53B54604" w:rsidR="00565609" w:rsidRDefault="00565609" w:rsidP="00565609">
            <w:pPr>
              <w:cnfStyle w:val="000000000000" w:firstRow="0" w:lastRow="0" w:firstColumn="0" w:lastColumn="0" w:oddVBand="0" w:evenVBand="0" w:oddHBand="0" w:evenHBand="0" w:firstRowFirstColumn="0" w:firstRowLastColumn="0" w:lastRowFirstColumn="0" w:lastRowLastColumn="0"/>
            </w:pPr>
            <w:r w:rsidRPr="005A1F97">
              <w:rPr>
                <w:lang w:val="nl-BE"/>
              </w:rPr>
              <w:t>Taiwan HSR Vol9 design spec S1.3.9</w:t>
            </w:r>
          </w:p>
        </w:tc>
      </w:tr>
      <w:tr w:rsidR="00D6664F" w14:paraId="5CFC9716" w14:textId="658A6D18"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25E51F53" w14:textId="209A4FB5" w:rsidR="00D6664F" w:rsidRPr="004F78BA" w:rsidRDefault="00D6664F" w:rsidP="00D6664F">
            <w:r>
              <w:t>Over-Track Categories</w:t>
            </w:r>
          </w:p>
        </w:tc>
        <w:tc>
          <w:tcPr>
            <w:tcW w:w="1417" w:type="dxa"/>
          </w:tcPr>
          <w:p w14:paraId="61EF7B88" w14:textId="2EE287F1" w:rsidR="00D6664F" w:rsidRDefault="00D6664F" w:rsidP="00D6664F">
            <w:pPr>
              <w:cnfStyle w:val="000000000000" w:firstRow="0" w:lastRow="0" w:firstColumn="0" w:lastColumn="0" w:oddVBand="0" w:evenVBand="0" w:oddHBand="0" w:evenHBand="0" w:firstRowFirstColumn="0" w:firstRowLastColumn="0" w:lastRowFirstColumn="0" w:lastRowLastColumn="0"/>
            </w:pPr>
            <w:r>
              <w:t>AS, BR</w:t>
            </w:r>
          </w:p>
        </w:tc>
        <w:tc>
          <w:tcPr>
            <w:tcW w:w="1417" w:type="dxa"/>
          </w:tcPr>
          <w:p w14:paraId="3B62FC14" w14:textId="53473DB5" w:rsidR="00D6664F" w:rsidRDefault="00D6664F" w:rsidP="00D6664F">
            <w:pPr>
              <w:cnfStyle w:val="000000000000" w:firstRow="0" w:lastRow="0" w:firstColumn="0" w:lastColumn="0" w:oddVBand="0" w:evenVBand="0" w:oddHBand="0" w:evenHBand="0" w:firstRowFirstColumn="0" w:firstRowLastColumn="0" w:lastRowFirstColumn="0" w:lastRowLastColumn="0"/>
            </w:pPr>
            <w:r>
              <w:t>AS, OB, FB</w:t>
            </w:r>
          </w:p>
        </w:tc>
        <w:tc>
          <w:tcPr>
            <w:tcW w:w="1417" w:type="dxa"/>
          </w:tcPr>
          <w:p w14:paraId="5F6D65C7" w14:textId="681BF950" w:rsidR="00D6664F" w:rsidRDefault="00D6664F" w:rsidP="00D6664F">
            <w:pPr>
              <w:cnfStyle w:val="000000000000" w:firstRow="0" w:lastRow="0" w:firstColumn="0" w:lastColumn="0" w:oddVBand="0" w:evenVBand="0" w:oddHBand="0" w:evenHBand="0" w:firstRowFirstColumn="0" w:firstRowLastColumn="0" w:lastRowFirstColumn="0" w:lastRowLastColumn="0"/>
            </w:pPr>
            <w:r>
              <w:t>Class A &amp; B</w:t>
            </w:r>
          </w:p>
        </w:tc>
        <w:tc>
          <w:tcPr>
            <w:tcW w:w="1417" w:type="dxa"/>
          </w:tcPr>
          <w:p w14:paraId="02E66D52" w14:textId="22E6767D" w:rsidR="00D6664F" w:rsidRDefault="00D6664F" w:rsidP="00D6664F">
            <w:pPr>
              <w:cnfStyle w:val="000000000000" w:firstRow="0" w:lastRow="0" w:firstColumn="0" w:lastColumn="0" w:oddVBand="0" w:evenVBand="0" w:oddHBand="0" w:evenHBand="0" w:firstRowFirstColumn="0" w:firstRowLastColumn="0" w:lastRowFirstColumn="0" w:lastRowLastColumn="0"/>
            </w:pPr>
            <w:r>
              <w:t>Class A &amp; B</w:t>
            </w:r>
          </w:p>
        </w:tc>
        <w:tc>
          <w:tcPr>
            <w:tcW w:w="1417" w:type="dxa"/>
          </w:tcPr>
          <w:p w14:paraId="621D0C18" w14:textId="5EABBCCC" w:rsidR="00D6664F" w:rsidRDefault="00D6664F" w:rsidP="00D6664F">
            <w:pPr>
              <w:cnfStyle w:val="000000000000" w:firstRow="0" w:lastRow="0" w:firstColumn="0" w:lastColumn="0" w:oddVBand="0" w:evenVBand="0" w:oddHBand="0" w:evenHBand="0" w:firstRowFirstColumn="0" w:firstRowLastColumn="0" w:lastRowFirstColumn="0" w:lastRowLastColumn="0"/>
            </w:pPr>
            <w:r>
              <w:t>AS, OB, FB</w:t>
            </w:r>
          </w:p>
        </w:tc>
        <w:tc>
          <w:tcPr>
            <w:tcW w:w="1417" w:type="dxa"/>
          </w:tcPr>
          <w:p w14:paraId="229FE2C4" w14:textId="0AB9C349" w:rsidR="00D6664F" w:rsidRDefault="00D6664F" w:rsidP="00D6664F">
            <w:pPr>
              <w:cnfStyle w:val="000000000000" w:firstRow="0" w:lastRow="0" w:firstColumn="0" w:lastColumn="0" w:oddVBand="0" w:evenVBand="0" w:oddHBand="0" w:evenHBand="0" w:firstRowFirstColumn="0" w:firstRowLastColumn="0" w:lastRowFirstColumn="0" w:lastRowLastColumn="0"/>
            </w:pPr>
            <w:r>
              <w:t>Class A &amp; B</w:t>
            </w:r>
          </w:p>
        </w:tc>
        <w:tc>
          <w:tcPr>
            <w:tcW w:w="1417" w:type="dxa"/>
          </w:tcPr>
          <w:p w14:paraId="6ECD375C" w14:textId="34A5BA1D" w:rsidR="00D6664F" w:rsidRDefault="00D6664F" w:rsidP="00D6664F">
            <w:pPr>
              <w:cnfStyle w:val="000000000000" w:firstRow="0" w:lastRow="0" w:firstColumn="0" w:lastColumn="0" w:oddVBand="0" w:evenVBand="0" w:oddHBand="0" w:evenHBand="0" w:firstRowFirstColumn="0" w:firstRowLastColumn="0" w:lastRowFirstColumn="0" w:lastRowLastColumn="0"/>
            </w:pPr>
            <w:r>
              <w:t>Class A &amp; B</w:t>
            </w:r>
          </w:p>
        </w:tc>
        <w:tc>
          <w:tcPr>
            <w:tcW w:w="1417" w:type="dxa"/>
          </w:tcPr>
          <w:p w14:paraId="346D8397" w14:textId="40411267" w:rsidR="00D6664F" w:rsidRDefault="00D6664F" w:rsidP="00D6664F">
            <w:pPr>
              <w:cnfStyle w:val="000000000000" w:firstRow="0" w:lastRow="0" w:firstColumn="0" w:lastColumn="0" w:oddVBand="0" w:evenVBand="0" w:oddHBand="0" w:evenHBand="0" w:firstRowFirstColumn="0" w:firstRowLastColumn="0" w:lastRowFirstColumn="0" w:lastRowLastColumn="0"/>
            </w:pPr>
            <w:r>
              <w:t>Structure</w:t>
            </w:r>
          </w:p>
        </w:tc>
        <w:tc>
          <w:tcPr>
            <w:tcW w:w="1417" w:type="dxa"/>
          </w:tcPr>
          <w:p w14:paraId="0A881706" w14:textId="1B6BCE8A" w:rsidR="00D6664F" w:rsidRDefault="00D6664F" w:rsidP="00D6664F">
            <w:pPr>
              <w:cnfStyle w:val="000000000000" w:firstRow="0" w:lastRow="0" w:firstColumn="0" w:lastColumn="0" w:oddVBand="0" w:evenVBand="0" w:oddHBand="0" w:evenHBand="0" w:firstRowFirstColumn="0" w:firstRowLastColumn="0" w:lastRowFirstColumn="0" w:lastRowLastColumn="0"/>
            </w:pPr>
            <w:r>
              <w:t>Structure</w:t>
            </w:r>
          </w:p>
        </w:tc>
      </w:tr>
      <w:tr w:rsidR="00125BCF" w14:paraId="526E4F00" w14:textId="3D889A85"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12A57CCC" w14:textId="120463E0" w:rsidR="00125BCF" w:rsidRPr="004F78BA" w:rsidRDefault="00125BCF" w:rsidP="00125BCF">
            <w:r>
              <w:t>Redundancy Provisions</w:t>
            </w:r>
            <w:r w:rsidR="0094229A">
              <w:t xml:space="preserve"> for </w:t>
            </w:r>
            <w:r w:rsidR="006C3BA6">
              <w:t>(</w:t>
            </w:r>
            <w:r w:rsidR="00562239">
              <w:t xml:space="preserve">Support </w:t>
            </w:r>
            <w:r w:rsidR="0094229A">
              <w:t>Loss)</w:t>
            </w:r>
          </w:p>
        </w:tc>
        <w:tc>
          <w:tcPr>
            <w:tcW w:w="1417" w:type="dxa"/>
          </w:tcPr>
          <w:p w14:paraId="71B158DA" w14:textId="3C49ADCC" w:rsidR="00125BCF" w:rsidRDefault="00125BCF" w:rsidP="00125BCF">
            <w:pPr>
              <w:cnfStyle w:val="000000000000" w:firstRow="0" w:lastRow="0" w:firstColumn="0" w:lastColumn="0" w:oddVBand="0" w:evenVBand="0" w:oddHBand="0" w:evenHBand="0" w:firstRowFirstColumn="0" w:firstRowLastColumn="0" w:lastRowFirstColumn="0" w:lastRowLastColumn="0"/>
            </w:pPr>
            <w:r>
              <w:t>PE+20%LL (1+</w:t>
            </w:r>
            <w:r w:rsidR="00C2709B">
              <w:t xml:space="preserve"> </w:t>
            </w:r>
            <w:r>
              <w:t>piers</w:t>
            </w:r>
            <w:r w:rsidR="00562239">
              <w:t>)</w:t>
            </w:r>
          </w:p>
        </w:tc>
        <w:tc>
          <w:tcPr>
            <w:tcW w:w="1417" w:type="dxa"/>
          </w:tcPr>
          <w:p w14:paraId="3BAA8C9F" w14:textId="395B8EC0" w:rsidR="00125BCF" w:rsidRDefault="00125BCF" w:rsidP="00125BCF">
            <w:pPr>
              <w:cnfStyle w:val="000000000000" w:firstRow="0" w:lastRow="0" w:firstColumn="0" w:lastColumn="0" w:oddVBand="0" w:evenVBand="0" w:oddHBand="0" w:evenHBand="0" w:firstRowFirstColumn="0" w:firstRowLastColumn="0" w:lastRowFirstColumn="0" w:lastRowLastColumn="0"/>
            </w:pPr>
            <w:r>
              <w:t>Provisions</w:t>
            </w:r>
          </w:p>
        </w:tc>
        <w:tc>
          <w:tcPr>
            <w:tcW w:w="1417" w:type="dxa"/>
          </w:tcPr>
          <w:p w14:paraId="4A7F1967" w14:textId="5913CF25" w:rsidR="00125BCF" w:rsidRDefault="00125BCF" w:rsidP="00125BCF">
            <w:pPr>
              <w:cnfStyle w:val="000000000000" w:firstRow="0" w:lastRow="0" w:firstColumn="0" w:lastColumn="0" w:oddVBand="0" w:evenVBand="0" w:oddHBand="0" w:evenHBand="0" w:firstRowFirstColumn="0" w:firstRowLastColumn="0" w:lastRowFirstColumn="0" w:lastRowLastColumn="0"/>
            </w:pPr>
            <w:r>
              <w:t>PE+60%LL (1 pier)</w:t>
            </w:r>
          </w:p>
          <w:p w14:paraId="18E1791F" w14:textId="0287CA57" w:rsidR="00125BCF" w:rsidRDefault="00125BCF" w:rsidP="00125BCF">
            <w:pPr>
              <w:cnfStyle w:val="000000000000" w:firstRow="0" w:lastRow="0" w:firstColumn="0" w:lastColumn="0" w:oddVBand="0" w:evenVBand="0" w:oddHBand="0" w:evenHBand="0" w:firstRowFirstColumn="0" w:firstRowLastColumn="0" w:lastRowFirstColumn="0" w:lastRowLastColumn="0"/>
            </w:pPr>
            <w:r>
              <w:t xml:space="preserve">PE+LL  </w:t>
            </w:r>
            <w:proofErr w:type="gramStart"/>
            <w:r>
              <w:t xml:space="preserve">   (</w:t>
            </w:r>
            <w:proofErr w:type="gramEnd"/>
            <w:r w:rsidR="002F6F66">
              <w:t>50%</w:t>
            </w:r>
            <w:r>
              <w:t xml:space="preserve"> XS)</w:t>
            </w:r>
          </w:p>
        </w:tc>
        <w:tc>
          <w:tcPr>
            <w:tcW w:w="1417" w:type="dxa"/>
          </w:tcPr>
          <w:p w14:paraId="0AE111EE" w14:textId="5EAB1EBE" w:rsidR="00125BCF" w:rsidRDefault="00125BCF" w:rsidP="00125BCF">
            <w:pPr>
              <w:cnfStyle w:val="000000000000" w:firstRow="0" w:lastRow="0" w:firstColumn="0" w:lastColumn="0" w:oddVBand="0" w:evenVBand="0" w:oddHBand="0" w:evenHBand="0" w:firstRowFirstColumn="0" w:firstRowLastColumn="0" w:lastRowFirstColumn="0" w:lastRowLastColumn="0"/>
            </w:pPr>
            <w:r>
              <w:t>PE+20%LL (1+ pier)</w:t>
            </w:r>
          </w:p>
          <w:p w14:paraId="1CF04712" w14:textId="07CD0B2D" w:rsidR="00125BCF" w:rsidRDefault="000D1E3A" w:rsidP="00125BCF">
            <w:pPr>
              <w:cnfStyle w:val="000000000000" w:firstRow="0" w:lastRow="0" w:firstColumn="0" w:lastColumn="0" w:oddVBand="0" w:evenVBand="0" w:oddHBand="0" w:evenHBand="0" w:firstRowFirstColumn="0" w:firstRowLastColumn="0" w:lastRowFirstColumn="0" w:lastRowLastColumn="0"/>
            </w:pPr>
            <w:r>
              <w:t>(FB</w:t>
            </w:r>
            <w:r w:rsidR="00DF06BF">
              <w:t xml:space="preserve">: </w:t>
            </w:r>
            <w:r w:rsidR="00125BCF">
              <w:t>60%LL)</w:t>
            </w:r>
          </w:p>
        </w:tc>
        <w:tc>
          <w:tcPr>
            <w:tcW w:w="1417" w:type="dxa"/>
          </w:tcPr>
          <w:p w14:paraId="48E348D7" w14:textId="32AD7AED" w:rsidR="00125BCF" w:rsidRDefault="00125BCF" w:rsidP="00125BCF">
            <w:pPr>
              <w:cnfStyle w:val="000000000000" w:firstRow="0" w:lastRow="0" w:firstColumn="0" w:lastColumn="0" w:oddVBand="0" w:evenVBand="0" w:oddHBand="0" w:evenHBand="0" w:firstRowFirstColumn="0" w:firstRowLastColumn="0" w:lastRowFirstColumn="0" w:lastRowLastColumn="0"/>
            </w:pPr>
            <w:r>
              <w:t>Assess</w:t>
            </w:r>
          </w:p>
        </w:tc>
        <w:tc>
          <w:tcPr>
            <w:tcW w:w="1417" w:type="dxa"/>
          </w:tcPr>
          <w:p w14:paraId="547ABF5E" w14:textId="1D63927A" w:rsidR="00125BCF" w:rsidRDefault="00125BCF" w:rsidP="00125BCF">
            <w:pPr>
              <w:cnfStyle w:val="000000000000" w:firstRow="0" w:lastRow="0" w:firstColumn="0" w:lastColumn="0" w:oddVBand="0" w:evenVBand="0" w:oddHBand="0" w:evenHBand="0" w:firstRowFirstColumn="0" w:firstRowLastColumn="0" w:lastRowFirstColumn="0" w:lastRowLastColumn="0"/>
            </w:pPr>
            <w:r>
              <w:t xml:space="preserve">PE+LL   </w:t>
            </w:r>
            <w:proofErr w:type="gramStart"/>
            <w:r>
              <w:t xml:space="preserve">   (</w:t>
            </w:r>
            <w:proofErr w:type="gramEnd"/>
            <w:r w:rsidR="00DF06BF">
              <w:t>50%</w:t>
            </w:r>
            <w:r>
              <w:t xml:space="preserve"> XS)</w:t>
            </w:r>
          </w:p>
          <w:p w14:paraId="04F01478" w14:textId="097C8850" w:rsidR="00125BCF" w:rsidRDefault="00125BCF" w:rsidP="00125BCF">
            <w:pPr>
              <w:cnfStyle w:val="000000000000" w:firstRow="0" w:lastRow="0" w:firstColumn="0" w:lastColumn="0" w:oddVBand="0" w:evenVBand="0" w:oddHBand="0" w:evenHBand="0" w:firstRowFirstColumn="0" w:firstRowLastColumn="0" w:lastRowFirstColumn="0" w:lastRowLastColumn="0"/>
            </w:pPr>
            <w:r>
              <w:t>PE</w:t>
            </w:r>
            <w:r w:rsidR="00FC072E">
              <w:t xml:space="preserve"> </w:t>
            </w:r>
            <w:r>
              <w:t>(</w:t>
            </w:r>
            <w:r w:rsidR="006F4816">
              <w:t>33%</w:t>
            </w:r>
            <w:r>
              <w:t xml:space="preserve"> XS)</w:t>
            </w:r>
          </w:p>
        </w:tc>
        <w:tc>
          <w:tcPr>
            <w:tcW w:w="1417" w:type="dxa"/>
          </w:tcPr>
          <w:p w14:paraId="5357B3B7" w14:textId="674E8BCA" w:rsidR="00125BCF" w:rsidRDefault="00125BCF" w:rsidP="00125BCF">
            <w:pPr>
              <w:cnfStyle w:val="000000000000" w:firstRow="0" w:lastRow="0" w:firstColumn="0" w:lastColumn="0" w:oddVBand="0" w:evenVBand="0" w:oddHBand="0" w:evenHBand="0" w:firstRowFirstColumn="0" w:firstRowLastColumn="0" w:lastRowFirstColumn="0" w:lastRowLastColumn="0"/>
            </w:pPr>
            <w:r>
              <w:t>Assess</w:t>
            </w:r>
          </w:p>
        </w:tc>
        <w:tc>
          <w:tcPr>
            <w:tcW w:w="1417" w:type="dxa"/>
          </w:tcPr>
          <w:p w14:paraId="4E4E929F" w14:textId="4B55A3C4" w:rsidR="00125BCF" w:rsidRDefault="00125BCF" w:rsidP="00125BCF">
            <w:pPr>
              <w:cnfStyle w:val="000000000000" w:firstRow="0" w:lastRow="0" w:firstColumn="0" w:lastColumn="0" w:oddVBand="0" w:evenVBand="0" w:oddHBand="0" w:evenHBand="0" w:firstRowFirstColumn="0" w:firstRowLastColumn="0" w:lastRowFirstColumn="0" w:lastRowLastColumn="0"/>
            </w:pPr>
            <w:r>
              <w:t>Assess</w:t>
            </w:r>
          </w:p>
        </w:tc>
        <w:tc>
          <w:tcPr>
            <w:tcW w:w="1417" w:type="dxa"/>
          </w:tcPr>
          <w:p w14:paraId="3C9CC82B" w14:textId="6918A88C" w:rsidR="00125BCF" w:rsidRDefault="00E80BC6" w:rsidP="00E80BC6">
            <w:pPr>
              <w:jc w:val="center"/>
              <w:cnfStyle w:val="000000000000" w:firstRow="0" w:lastRow="0" w:firstColumn="0" w:lastColumn="0" w:oddVBand="0" w:evenVBand="0" w:oddHBand="0" w:evenHBand="0" w:firstRowFirstColumn="0" w:firstRowLastColumn="0" w:lastRowFirstColumn="0" w:lastRowLastColumn="0"/>
            </w:pPr>
            <w:r>
              <w:t>-</w:t>
            </w:r>
          </w:p>
        </w:tc>
      </w:tr>
      <w:tr w:rsidR="00321960" w14:paraId="21AF7787" w14:textId="2E62B44D"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50A52A55" w14:textId="0E573FB9" w:rsidR="00321960" w:rsidRPr="004F78BA" w:rsidRDefault="00321960" w:rsidP="00321960">
            <w:r>
              <w:t>Train Speeds</w:t>
            </w:r>
          </w:p>
        </w:tc>
        <w:tc>
          <w:tcPr>
            <w:tcW w:w="1417" w:type="dxa"/>
          </w:tcPr>
          <w:p w14:paraId="6B55D3C5" w14:textId="2D509BCB" w:rsidR="00321960" w:rsidRDefault="00321960" w:rsidP="00321960">
            <w:pPr>
              <w:cnfStyle w:val="000000000000" w:firstRow="0" w:lastRow="0" w:firstColumn="0" w:lastColumn="0" w:oddVBand="0" w:evenVBand="0" w:oddHBand="0" w:evenHBand="0" w:firstRowFirstColumn="0" w:firstRowLastColumn="0" w:lastRowFirstColumn="0" w:lastRowLastColumn="0"/>
            </w:pPr>
            <w:r>
              <w:t>160km/h (max)</w:t>
            </w:r>
          </w:p>
        </w:tc>
        <w:tc>
          <w:tcPr>
            <w:tcW w:w="1417" w:type="dxa"/>
          </w:tcPr>
          <w:p w14:paraId="56AA250D" w14:textId="2AF8BEC7" w:rsidR="00321960" w:rsidRDefault="00321960" w:rsidP="00321960">
            <w:pPr>
              <w:cnfStyle w:val="000000000000" w:firstRow="0" w:lastRow="0" w:firstColumn="0" w:lastColumn="0" w:oddVBand="0" w:evenVBand="0" w:oddHBand="0" w:evenHBand="0" w:firstRowFirstColumn="0" w:firstRowLastColumn="0" w:lastRowFirstColumn="0" w:lastRowLastColumn="0"/>
            </w:pPr>
            <w:r>
              <w:t>160km/h (max)</w:t>
            </w:r>
          </w:p>
        </w:tc>
        <w:tc>
          <w:tcPr>
            <w:tcW w:w="1417" w:type="dxa"/>
          </w:tcPr>
          <w:p w14:paraId="585C408F" w14:textId="15F6C7B5" w:rsidR="00321960" w:rsidRDefault="00321960" w:rsidP="00321960">
            <w:pPr>
              <w:cnfStyle w:val="000000000000" w:firstRow="0" w:lastRow="0" w:firstColumn="0" w:lastColumn="0" w:oddVBand="0" w:evenVBand="0" w:oddHBand="0" w:evenHBand="0" w:firstRowFirstColumn="0" w:firstRowLastColumn="0" w:lastRowFirstColumn="0" w:lastRowLastColumn="0"/>
            </w:pPr>
            <w:r>
              <w:t>51-160km/h (Group 1)</w:t>
            </w:r>
          </w:p>
        </w:tc>
        <w:tc>
          <w:tcPr>
            <w:tcW w:w="1417" w:type="dxa"/>
          </w:tcPr>
          <w:p w14:paraId="662589CF" w14:textId="7007328B" w:rsidR="00321960" w:rsidRDefault="00321960" w:rsidP="00321960">
            <w:pPr>
              <w:cnfStyle w:val="000000000000" w:firstRow="0" w:lastRow="0" w:firstColumn="0" w:lastColumn="0" w:oddVBand="0" w:evenVBand="0" w:oddHBand="0" w:evenHBand="0" w:firstRowFirstColumn="0" w:firstRowLastColumn="0" w:lastRowFirstColumn="0" w:lastRowLastColumn="0"/>
            </w:pPr>
            <w:r>
              <w:t>140km/h (max)</w:t>
            </w:r>
          </w:p>
        </w:tc>
        <w:tc>
          <w:tcPr>
            <w:tcW w:w="1417" w:type="dxa"/>
          </w:tcPr>
          <w:p w14:paraId="4924BE90" w14:textId="470D2957" w:rsidR="00321960" w:rsidRDefault="00321960" w:rsidP="00321960">
            <w:pPr>
              <w:cnfStyle w:val="000000000000" w:firstRow="0" w:lastRow="0" w:firstColumn="0" w:lastColumn="0" w:oddVBand="0" w:evenVBand="0" w:oddHBand="0" w:evenHBand="0" w:firstRowFirstColumn="0" w:firstRowLastColumn="0" w:lastRowFirstColumn="0" w:lastRowLastColumn="0"/>
            </w:pPr>
            <w:r>
              <w:t>160km/h  (max)</w:t>
            </w:r>
          </w:p>
        </w:tc>
        <w:tc>
          <w:tcPr>
            <w:tcW w:w="1417" w:type="dxa"/>
          </w:tcPr>
          <w:p w14:paraId="468F8D67" w14:textId="667D0857" w:rsidR="00321960" w:rsidRDefault="00321960" w:rsidP="00321960">
            <w:pPr>
              <w:cnfStyle w:val="000000000000" w:firstRow="0" w:lastRow="0" w:firstColumn="0" w:lastColumn="0" w:oddVBand="0" w:evenVBand="0" w:oddHBand="0" w:evenHBand="0" w:firstRowFirstColumn="0" w:firstRowLastColumn="0" w:lastRowFirstColumn="0" w:lastRowLastColumn="0"/>
            </w:pPr>
            <w:r>
              <w:t>50-120km/h (Group 1)</w:t>
            </w:r>
          </w:p>
        </w:tc>
        <w:tc>
          <w:tcPr>
            <w:tcW w:w="1417" w:type="dxa"/>
          </w:tcPr>
          <w:p w14:paraId="55EF958A" w14:textId="65B5D81B" w:rsidR="00321960" w:rsidRDefault="00321960" w:rsidP="00321960">
            <w:pPr>
              <w:cnfStyle w:val="000000000000" w:firstRow="0" w:lastRow="0" w:firstColumn="0" w:lastColumn="0" w:oddVBand="0" w:evenVBand="0" w:oddHBand="0" w:evenHBand="0" w:firstRowFirstColumn="0" w:firstRowLastColumn="0" w:lastRowFirstColumn="0" w:lastRowLastColumn="0"/>
            </w:pPr>
            <w:r>
              <w:t>50-120km/h</w:t>
            </w:r>
          </w:p>
        </w:tc>
        <w:tc>
          <w:tcPr>
            <w:tcW w:w="1417" w:type="dxa"/>
          </w:tcPr>
          <w:p w14:paraId="2A46F29B" w14:textId="0C30703C" w:rsidR="00321960" w:rsidRDefault="00321960" w:rsidP="00E80BC6">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1BABB35C" w14:textId="394E5AE8" w:rsidR="00321960" w:rsidRDefault="00321960" w:rsidP="00321960">
            <w:pPr>
              <w:cnfStyle w:val="000000000000" w:firstRow="0" w:lastRow="0" w:firstColumn="0" w:lastColumn="0" w:oddVBand="0" w:evenVBand="0" w:oddHBand="0" w:evenHBand="0" w:firstRowFirstColumn="0" w:firstRowLastColumn="0" w:lastRowFirstColumn="0" w:lastRowLastColumn="0"/>
            </w:pPr>
            <w:r>
              <w:t>400km/h max (250mph)</w:t>
            </w:r>
          </w:p>
        </w:tc>
      </w:tr>
      <w:tr w:rsidR="004F6909" w14:paraId="466E234B" w14:textId="00B11B50"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63892805" w14:textId="62848CAE" w:rsidR="004F6909" w:rsidRPr="00ED7924" w:rsidRDefault="004F6909" w:rsidP="004F6909">
            <w:pPr>
              <w:rPr>
                <w:b w:val="0"/>
                <w:bCs w:val="0"/>
              </w:rPr>
            </w:pPr>
            <w:r>
              <w:lastRenderedPageBreak/>
              <w:t>H</w:t>
            </w:r>
            <w:r w:rsidR="00D8011F">
              <w:t xml:space="preserve">azard </w:t>
            </w:r>
            <w:r>
              <w:t>Z</w:t>
            </w:r>
            <w:r w:rsidR="00D8011F">
              <w:t>one (HZ)</w:t>
            </w:r>
            <w:r>
              <w:t xml:space="preserve"> Very Close</w:t>
            </w:r>
          </w:p>
        </w:tc>
        <w:tc>
          <w:tcPr>
            <w:tcW w:w="1417" w:type="dxa"/>
          </w:tcPr>
          <w:p w14:paraId="1FD12794" w14:textId="276A26F7" w:rsidR="004F6909" w:rsidRDefault="004F6909" w:rsidP="004F6909">
            <w:pPr>
              <w:cnfStyle w:val="000000000000" w:firstRow="0" w:lastRow="0" w:firstColumn="0" w:lastColumn="0" w:oddVBand="0" w:evenVBand="0" w:oddHBand="0" w:evenHBand="0" w:firstRowFirstColumn="0" w:firstRowLastColumn="0" w:lastRowFirstColumn="0" w:lastRowLastColumn="0"/>
            </w:pPr>
            <w:r>
              <w:t>0-4m</w:t>
            </w:r>
          </w:p>
        </w:tc>
        <w:tc>
          <w:tcPr>
            <w:tcW w:w="1417" w:type="dxa"/>
          </w:tcPr>
          <w:p w14:paraId="35E8117D" w14:textId="274ED599" w:rsidR="004F6909" w:rsidRDefault="004F6909" w:rsidP="004F6909">
            <w:pPr>
              <w:cnfStyle w:val="000000000000" w:firstRow="0" w:lastRow="0" w:firstColumn="0" w:lastColumn="0" w:oddVBand="0" w:evenVBand="0" w:oddHBand="0" w:evenHBand="0" w:firstRowFirstColumn="0" w:firstRowLastColumn="0" w:lastRowFirstColumn="0" w:lastRowLastColumn="0"/>
            </w:pPr>
            <w:r>
              <w:t>0-4/4.3m</w:t>
            </w:r>
          </w:p>
        </w:tc>
        <w:tc>
          <w:tcPr>
            <w:tcW w:w="1417" w:type="dxa"/>
          </w:tcPr>
          <w:p w14:paraId="278ED48F" w14:textId="26BC3AF6" w:rsidR="004F6909" w:rsidRDefault="004F6909" w:rsidP="004F6909">
            <w:pPr>
              <w:cnfStyle w:val="000000000000" w:firstRow="0" w:lastRow="0" w:firstColumn="0" w:lastColumn="0" w:oddVBand="0" w:evenVBand="0" w:oddHBand="0" w:evenHBand="0" w:firstRowFirstColumn="0" w:firstRowLastColumn="0" w:lastRowFirstColumn="0" w:lastRowLastColumn="0"/>
            </w:pPr>
            <w:r>
              <w:t>0-3m (Z1)</w:t>
            </w:r>
          </w:p>
          <w:p w14:paraId="22F3AF25" w14:textId="0AF02D17" w:rsidR="004F6909" w:rsidRDefault="004F6909" w:rsidP="004F6909">
            <w:pPr>
              <w:cnfStyle w:val="000000000000" w:firstRow="0" w:lastRow="0" w:firstColumn="0" w:lastColumn="0" w:oddVBand="0" w:evenVBand="0" w:oddHBand="0" w:evenHBand="0" w:firstRowFirstColumn="0" w:firstRowLastColumn="0" w:lastRowFirstColumn="0" w:lastRowLastColumn="0"/>
            </w:pPr>
            <w:r>
              <w:t>3-5m (Z2)</w:t>
            </w:r>
          </w:p>
        </w:tc>
        <w:tc>
          <w:tcPr>
            <w:tcW w:w="1417" w:type="dxa"/>
          </w:tcPr>
          <w:p w14:paraId="7C32D2E1" w14:textId="77777777" w:rsidR="004F6909" w:rsidRDefault="004F6909" w:rsidP="004F6909">
            <w:pPr>
              <w:cnfStyle w:val="000000000000" w:firstRow="0" w:lastRow="0" w:firstColumn="0" w:lastColumn="0" w:oddVBand="0" w:evenVBand="0" w:oddHBand="0" w:evenHBand="0" w:firstRowFirstColumn="0" w:firstRowLastColumn="0" w:lastRowFirstColumn="0" w:lastRowLastColumn="0"/>
            </w:pPr>
            <w:r>
              <w:t>0-3m (Z1)</w:t>
            </w:r>
          </w:p>
          <w:p w14:paraId="75FF5D29" w14:textId="77777777" w:rsidR="004F6909" w:rsidRDefault="004F6909" w:rsidP="004F6909">
            <w:pPr>
              <w:cnfStyle w:val="000000000000" w:firstRow="0" w:lastRow="0" w:firstColumn="0" w:lastColumn="0" w:oddVBand="0" w:evenVBand="0" w:oddHBand="0" w:evenHBand="0" w:firstRowFirstColumn="0" w:firstRowLastColumn="0" w:lastRowFirstColumn="0" w:lastRowLastColumn="0"/>
            </w:pPr>
            <w:r>
              <w:t>3-5m (Z2)</w:t>
            </w:r>
          </w:p>
          <w:p w14:paraId="7992E3E6" w14:textId="75FA3C6A" w:rsidR="004F6909" w:rsidRDefault="004F6909" w:rsidP="004F6909">
            <w:pPr>
              <w:cnfStyle w:val="000000000000" w:firstRow="0" w:lastRow="0" w:firstColumn="0" w:lastColumn="0" w:oddVBand="0" w:evenVBand="0" w:oddHBand="0" w:evenHBand="0" w:firstRowFirstColumn="0" w:firstRowLastColumn="0" w:lastRowFirstColumn="0" w:lastRowLastColumn="0"/>
            </w:pPr>
            <w:r>
              <w:t>2.5-4.5m</w:t>
            </w:r>
            <w:r w:rsidR="00B87937">
              <w:t>(</w:t>
            </w:r>
            <w:r w:rsidR="00EE2D63">
              <w:t>A</w:t>
            </w:r>
            <w:r w:rsidR="00B87937">
              <w:t>p</w:t>
            </w:r>
            <w:r>
              <w:t>)</w:t>
            </w:r>
          </w:p>
        </w:tc>
        <w:tc>
          <w:tcPr>
            <w:tcW w:w="1417" w:type="dxa"/>
          </w:tcPr>
          <w:p w14:paraId="133DD702" w14:textId="22BABAB2" w:rsidR="004F6909" w:rsidRDefault="004F6909" w:rsidP="004F6909">
            <w:pPr>
              <w:cnfStyle w:val="000000000000" w:firstRow="0" w:lastRow="0" w:firstColumn="0" w:lastColumn="0" w:oddVBand="0" w:evenVBand="0" w:oddHBand="0" w:evenHBand="0" w:firstRowFirstColumn="0" w:firstRowLastColumn="0" w:lastRowFirstColumn="0" w:lastRowLastColumn="0"/>
            </w:pPr>
            <w:r>
              <w:t>0-4m</w:t>
            </w:r>
          </w:p>
        </w:tc>
        <w:tc>
          <w:tcPr>
            <w:tcW w:w="1417" w:type="dxa"/>
          </w:tcPr>
          <w:p w14:paraId="44EA23E3" w14:textId="2262CCB3" w:rsidR="004F6909" w:rsidRDefault="004F6909" w:rsidP="004F6909">
            <w:pPr>
              <w:cnfStyle w:val="000000000000" w:firstRow="0" w:lastRow="0" w:firstColumn="0" w:lastColumn="0" w:oddVBand="0" w:evenVBand="0" w:oddHBand="0" w:evenHBand="0" w:firstRowFirstColumn="0" w:firstRowLastColumn="0" w:lastRowFirstColumn="0" w:lastRowLastColumn="0"/>
            </w:pPr>
            <w:r>
              <w:t>0-3m (Z1)</w:t>
            </w:r>
          </w:p>
        </w:tc>
        <w:tc>
          <w:tcPr>
            <w:tcW w:w="1417" w:type="dxa"/>
          </w:tcPr>
          <w:p w14:paraId="4353BF20" w14:textId="77777777" w:rsidR="004F6909" w:rsidRDefault="004F6909" w:rsidP="004F6909">
            <w:pPr>
              <w:cnfStyle w:val="000000000000" w:firstRow="0" w:lastRow="0" w:firstColumn="0" w:lastColumn="0" w:oddVBand="0" w:evenVBand="0" w:oddHBand="0" w:evenHBand="0" w:firstRowFirstColumn="0" w:firstRowLastColumn="0" w:lastRowFirstColumn="0" w:lastRowLastColumn="0"/>
            </w:pPr>
            <w:r>
              <w:t>0-3m</w:t>
            </w:r>
          </w:p>
          <w:p w14:paraId="5301DE4A" w14:textId="7ED80F21" w:rsidR="004F6909" w:rsidRDefault="004F6909" w:rsidP="004F6909">
            <w:pPr>
              <w:cnfStyle w:val="000000000000" w:firstRow="0" w:lastRow="0" w:firstColumn="0" w:lastColumn="0" w:oddVBand="0" w:evenVBand="0" w:oddHBand="0" w:evenHBand="0" w:firstRowFirstColumn="0" w:firstRowLastColumn="0" w:lastRowFirstColumn="0" w:lastRowLastColumn="0"/>
            </w:pPr>
            <w:r>
              <w:t xml:space="preserve">0-4.5m  </w:t>
            </w:r>
            <w:proofErr w:type="gramStart"/>
            <w:r>
              <w:t xml:space="preserve">   (</w:t>
            </w:r>
            <w:proofErr w:type="gramEnd"/>
            <w:r>
              <w:t>BSI NA)</w:t>
            </w:r>
          </w:p>
        </w:tc>
        <w:tc>
          <w:tcPr>
            <w:tcW w:w="1417" w:type="dxa"/>
          </w:tcPr>
          <w:p w14:paraId="7696C6CD" w14:textId="41C96364" w:rsidR="004F6909" w:rsidRDefault="004F6909" w:rsidP="004F6909">
            <w:pPr>
              <w:cnfStyle w:val="000000000000" w:firstRow="0" w:lastRow="0" w:firstColumn="0" w:lastColumn="0" w:oddVBand="0" w:evenVBand="0" w:oddHBand="0" w:evenHBand="0" w:firstRowFirstColumn="0" w:firstRowLastColumn="0" w:lastRowFirstColumn="0" w:lastRowLastColumn="0"/>
            </w:pPr>
            <w:r>
              <w:t>0-3.6m</w:t>
            </w:r>
          </w:p>
        </w:tc>
        <w:tc>
          <w:tcPr>
            <w:tcW w:w="1417" w:type="dxa"/>
          </w:tcPr>
          <w:p w14:paraId="257173DA" w14:textId="65F6DDA6" w:rsidR="004F6909" w:rsidRDefault="004F6909" w:rsidP="00410F3F">
            <w:pPr>
              <w:jc w:val="center"/>
              <w:cnfStyle w:val="000000000000" w:firstRow="0" w:lastRow="0" w:firstColumn="0" w:lastColumn="0" w:oddVBand="0" w:evenVBand="0" w:oddHBand="0" w:evenHBand="0" w:firstRowFirstColumn="0" w:firstRowLastColumn="0" w:lastRowFirstColumn="0" w:lastRowLastColumn="0"/>
            </w:pPr>
            <w:r>
              <w:t>-</w:t>
            </w:r>
          </w:p>
        </w:tc>
      </w:tr>
      <w:tr w:rsidR="00410F3F" w14:paraId="04C30D56" w14:textId="52FEE5D0"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2240D242" w14:textId="3DDC9336" w:rsidR="00410F3F" w:rsidRPr="004F78BA" w:rsidRDefault="00410F3F" w:rsidP="00410F3F">
            <w:r>
              <w:t>HZ Close</w:t>
            </w:r>
          </w:p>
        </w:tc>
        <w:tc>
          <w:tcPr>
            <w:tcW w:w="1417" w:type="dxa"/>
          </w:tcPr>
          <w:p w14:paraId="2BCF0280" w14:textId="4B57831D" w:rsidR="00410F3F" w:rsidRDefault="00410F3F" w:rsidP="00410F3F">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3F9FA348" w14:textId="328084D0" w:rsidR="00410F3F" w:rsidRDefault="00410F3F" w:rsidP="00410F3F">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6A47DAE1" w14:textId="192CBD5C" w:rsidR="00410F3F" w:rsidRDefault="00410F3F" w:rsidP="00410F3F">
            <w:pPr>
              <w:cnfStyle w:val="000000000000" w:firstRow="0" w:lastRow="0" w:firstColumn="0" w:lastColumn="0" w:oddVBand="0" w:evenVBand="0" w:oddHBand="0" w:evenHBand="0" w:firstRowFirstColumn="0" w:firstRowLastColumn="0" w:lastRowFirstColumn="0" w:lastRowLastColumn="0"/>
            </w:pPr>
            <w:r>
              <w:t>5-10m (Z3)</w:t>
            </w:r>
          </w:p>
        </w:tc>
        <w:tc>
          <w:tcPr>
            <w:tcW w:w="1417" w:type="dxa"/>
          </w:tcPr>
          <w:p w14:paraId="61A4EA77" w14:textId="6A283534" w:rsidR="00410F3F" w:rsidRDefault="00410F3F" w:rsidP="00410F3F">
            <w:pPr>
              <w:cnfStyle w:val="000000000000" w:firstRow="0" w:lastRow="0" w:firstColumn="0" w:lastColumn="0" w:oddVBand="0" w:evenVBand="0" w:oddHBand="0" w:evenHBand="0" w:firstRowFirstColumn="0" w:firstRowLastColumn="0" w:lastRowFirstColumn="0" w:lastRowLastColumn="0"/>
            </w:pPr>
            <w:r>
              <w:t>5-10m (Z3)</w:t>
            </w:r>
          </w:p>
        </w:tc>
        <w:tc>
          <w:tcPr>
            <w:tcW w:w="1417" w:type="dxa"/>
          </w:tcPr>
          <w:p w14:paraId="0EC3B352" w14:textId="5BE4630C" w:rsidR="00410F3F" w:rsidRDefault="00410F3F" w:rsidP="00410F3F">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72DED2D3" w14:textId="22A4C393" w:rsidR="00410F3F" w:rsidRDefault="00410F3F" w:rsidP="00410F3F">
            <w:pPr>
              <w:cnfStyle w:val="000000000000" w:firstRow="0" w:lastRow="0" w:firstColumn="0" w:lastColumn="0" w:oddVBand="0" w:evenVBand="0" w:oddHBand="0" w:evenHBand="0" w:firstRowFirstColumn="0" w:firstRowLastColumn="0" w:lastRowFirstColumn="0" w:lastRowLastColumn="0"/>
            </w:pPr>
            <w:r>
              <w:t>3-5m (Z2)</w:t>
            </w:r>
          </w:p>
        </w:tc>
        <w:tc>
          <w:tcPr>
            <w:tcW w:w="1417" w:type="dxa"/>
          </w:tcPr>
          <w:p w14:paraId="6BA8ED1E" w14:textId="25EFB2D9" w:rsidR="00410F3F" w:rsidRDefault="00410F3F" w:rsidP="00410F3F">
            <w:pPr>
              <w:cnfStyle w:val="000000000000" w:firstRow="0" w:lastRow="0" w:firstColumn="0" w:lastColumn="0" w:oddVBand="0" w:evenVBand="0" w:oddHBand="0" w:evenHBand="0" w:firstRowFirstColumn="0" w:firstRowLastColumn="0" w:lastRowFirstColumn="0" w:lastRowLastColumn="0"/>
            </w:pPr>
            <w:r>
              <w:t>3-5m</w:t>
            </w:r>
          </w:p>
        </w:tc>
        <w:tc>
          <w:tcPr>
            <w:tcW w:w="1417" w:type="dxa"/>
          </w:tcPr>
          <w:p w14:paraId="2318D448" w14:textId="77ACFD81" w:rsidR="00410F3F" w:rsidRDefault="00410F3F" w:rsidP="00410F3F">
            <w:pPr>
              <w:cnfStyle w:val="000000000000" w:firstRow="0" w:lastRow="0" w:firstColumn="0" w:lastColumn="0" w:oddVBand="0" w:evenVBand="0" w:oddHBand="0" w:evenHBand="0" w:firstRowFirstColumn="0" w:firstRowLastColumn="0" w:lastRowFirstColumn="0" w:lastRowLastColumn="0"/>
            </w:pPr>
            <w:r>
              <w:t>3.6-7.6m</w:t>
            </w:r>
          </w:p>
        </w:tc>
        <w:tc>
          <w:tcPr>
            <w:tcW w:w="1417" w:type="dxa"/>
          </w:tcPr>
          <w:p w14:paraId="17C33505" w14:textId="4286336D" w:rsidR="00410F3F" w:rsidRDefault="00410F3F" w:rsidP="00410F3F">
            <w:pPr>
              <w:cnfStyle w:val="000000000000" w:firstRow="0" w:lastRow="0" w:firstColumn="0" w:lastColumn="0" w:oddVBand="0" w:evenVBand="0" w:oddHBand="0" w:evenHBand="0" w:firstRowFirstColumn="0" w:firstRowLastColumn="0" w:lastRowFirstColumn="0" w:lastRowLastColumn="0"/>
            </w:pPr>
            <w:r>
              <w:t>0-5m</w:t>
            </w:r>
          </w:p>
        </w:tc>
      </w:tr>
      <w:tr w:rsidR="00410F3F" w14:paraId="6CA93EAD" w14:textId="34822CCF"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49E346BA" w14:textId="21C8B6DA" w:rsidR="00410F3F" w:rsidRPr="004F78BA" w:rsidRDefault="00410F3F" w:rsidP="00410F3F">
            <w:r>
              <w:t>HZ Mid</w:t>
            </w:r>
          </w:p>
        </w:tc>
        <w:tc>
          <w:tcPr>
            <w:tcW w:w="1417" w:type="dxa"/>
          </w:tcPr>
          <w:p w14:paraId="2F1D2709" w14:textId="5ED41BC5" w:rsidR="00410F3F" w:rsidRDefault="00410F3F" w:rsidP="00410F3F">
            <w:pPr>
              <w:cnfStyle w:val="000000000000" w:firstRow="0" w:lastRow="0" w:firstColumn="0" w:lastColumn="0" w:oddVBand="0" w:evenVBand="0" w:oddHBand="0" w:evenHBand="0" w:firstRowFirstColumn="0" w:firstRowLastColumn="0" w:lastRowFirstColumn="0" w:lastRowLastColumn="0"/>
            </w:pPr>
            <w:r>
              <w:t>10-20m</w:t>
            </w:r>
          </w:p>
        </w:tc>
        <w:tc>
          <w:tcPr>
            <w:tcW w:w="1417" w:type="dxa"/>
          </w:tcPr>
          <w:p w14:paraId="0C6F5977" w14:textId="170F5767" w:rsidR="00410F3F" w:rsidRDefault="00410F3F" w:rsidP="00410F3F">
            <w:pPr>
              <w:cnfStyle w:val="000000000000" w:firstRow="0" w:lastRow="0" w:firstColumn="0" w:lastColumn="0" w:oddVBand="0" w:evenVBand="0" w:oddHBand="0" w:evenHBand="0" w:firstRowFirstColumn="0" w:firstRowLastColumn="0" w:lastRowFirstColumn="0" w:lastRowLastColumn="0"/>
            </w:pPr>
            <w:r>
              <w:t>10-20m</w:t>
            </w:r>
          </w:p>
        </w:tc>
        <w:tc>
          <w:tcPr>
            <w:tcW w:w="1417" w:type="dxa"/>
          </w:tcPr>
          <w:p w14:paraId="26C7F1DD" w14:textId="2AC34ECB" w:rsidR="00410F3F" w:rsidRDefault="00410F3F" w:rsidP="00410F3F">
            <w:pPr>
              <w:cnfStyle w:val="000000000000" w:firstRow="0" w:lastRow="0" w:firstColumn="0" w:lastColumn="0" w:oddVBand="0" w:evenVBand="0" w:oddHBand="0" w:evenHBand="0" w:firstRowFirstColumn="0" w:firstRowLastColumn="0" w:lastRowFirstColumn="0" w:lastRowLastColumn="0"/>
            </w:pPr>
            <w:r>
              <w:t>10-20m (Z4)</w:t>
            </w:r>
          </w:p>
        </w:tc>
        <w:tc>
          <w:tcPr>
            <w:tcW w:w="1417" w:type="dxa"/>
          </w:tcPr>
          <w:p w14:paraId="5F9677A3" w14:textId="067E6F4E" w:rsidR="00410F3F" w:rsidRDefault="00410F3F" w:rsidP="00410F3F">
            <w:pPr>
              <w:cnfStyle w:val="000000000000" w:firstRow="0" w:lastRow="0" w:firstColumn="0" w:lastColumn="0" w:oddVBand="0" w:evenVBand="0" w:oddHBand="0" w:evenHBand="0" w:firstRowFirstColumn="0" w:firstRowLastColumn="0" w:lastRowFirstColumn="0" w:lastRowLastColumn="0"/>
            </w:pPr>
            <w:r>
              <w:t>10-20m (Z3)</w:t>
            </w:r>
          </w:p>
        </w:tc>
        <w:tc>
          <w:tcPr>
            <w:tcW w:w="1417" w:type="dxa"/>
          </w:tcPr>
          <w:p w14:paraId="2A788594" w14:textId="1B71108D" w:rsidR="00410F3F" w:rsidRDefault="00410F3F" w:rsidP="00410F3F">
            <w:pPr>
              <w:cnfStyle w:val="000000000000" w:firstRow="0" w:lastRow="0" w:firstColumn="0" w:lastColumn="0" w:oddVBand="0" w:evenVBand="0" w:oddHBand="0" w:evenHBand="0" w:firstRowFirstColumn="0" w:firstRowLastColumn="0" w:lastRowFirstColumn="0" w:lastRowLastColumn="0"/>
            </w:pPr>
            <w:r>
              <w:t>10-20m</w:t>
            </w:r>
          </w:p>
        </w:tc>
        <w:tc>
          <w:tcPr>
            <w:tcW w:w="1417" w:type="dxa"/>
          </w:tcPr>
          <w:p w14:paraId="74773165" w14:textId="316FB64A" w:rsidR="00410F3F" w:rsidRDefault="00410F3F" w:rsidP="00410F3F">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51CCD5D" w14:textId="25B0F89F" w:rsidR="00410F3F" w:rsidRDefault="00410F3F" w:rsidP="00410F3F">
            <w:pPr>
              <w:cnfStyle w:val="000000000000" w:firstRow="0" w:lastRow="0" w:firstColumn="0" w:lastColumn="0" w:oddVBand="0" w:evenVBand="0" w:oddHBand="0" w:evenHBand="0" w:firstRowFirstColumn="0" w:firstRowLastColumn="0" w:lastRowFirstColumn="0" w:lastRowLastColumn="0"/>
            </w:pPr>
            <w:r>
              <w:t>5m+</w:t>
            </w:r>
          </w:p>
        </w:tc>
        <w:tc>
          <w:tcPr>
            <w:tcW w:w="1417" w:type="dxa"/>
          </w:tcPr>
          <w:p w14:paraId="18E083AD" w14:textId="113EA708" w:rsidR="00410F3F" w:rsidRDefault="00410F3F" w:rsidP="00410F3F">
            <w:pPr>
              <w:cnfStyle w:val="000000000000" w:firstRow="0" w:lastRow="0" w:firstColumn="0" w:lastColumn="0" w:oddVBand="0" w:evenVBand="0" w:oddHBand="0" w:evenHBand="0" w:firstRowFirstColumn="0" w:firstRowLastColumn="0" w:lastRowFirstColumn="0" w:lastRowLastColumn="0"/>
            </w:pPr>
            <w:r>
              <w:t>7.6m+</w:t>
            </w:r>
          </w:p>
        </w:tc>
        <w:tc>
          <w:tcPr>
            <w:tcW w:w="1417" w:type="dxa"/>
          </w:tcPr>
          <w:p w14:paraId="00FDC191" w14:textId="2B9AAB62" w:rsidR="00410F3F" w:rsidRDefault="00410F3F" w:rsidP="00410F3F">
            <w:pPr>
              <w:jc w:val="center"/>
              <w:cnfStyle w:val="000000000000" w:firstRow="0" w:lastRow="0" w:firstColumn="0" w:lastColumn="0" w:oddVBand="0" w:evenVBand="0" w:oddHBand="0" w:evenHBand="0" w:firstRowFirstColumn="0" w:firstRowLastColumn="0" w:lastRowFirstColumn="0" w:lastRowLastColumn="0"/>
            </w:pPr>
            <w:r>
              <w:t>-</w:t>
            </w:r>
          </w:p>
        </w:tc>
      </w:tr>
      <w:tr w:rsidR="00410F3F" w14:paraId="2150B3E9" w14:textId="4E25D95B"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337C8FBA" w14:textId="43032946" w:rsidR="00410F3F" w:rsidRPr="004F78BA" w:rsidRDefault="00410F3F" w:rsidP="00410F3F">
            <w:r>
              <w:t>HZ Far</w:t>
            </w:r>
          </w:p>
        </w:tc>
        <w:tc>
          <w:tcPr>
            <w:tcW w:w="1417" w:type="dxa"/>
          </w:tcPr>
          <w:p w14:paraId="4CA2AFDB" w14:textId="3574CC34" w:rsidR="00410F3F" w:rsidRDefault="00410F3F" w:rsidP="00410F3F">
            <w:pPr>
              <w:cnfStyle w:val="000000000000" w:firstRow="0" w:lastRow="0" w:firstColumn="0" w:lastColumn="0" w:oddVBand="0" w:evenVBand="0" w:oddHBand="0" w:evenHBand="0" w:firstRowFirstColumn="0" w:firstRowLastColumn="0" w:lastRowFirstColumn="0" w:lastRowLastColumn="0"/>
            </w:pPr>
            <w:r>
              <w:t>20m+</w:t>
            </w:r>
          </w:p>
        </w:tc>
        <w:tc>
          <w:tcPr>
            <w:tcW w:w="1417" w:type="dxa"/>
          </w:tcPr>
          <w:p w14:paraId="184143DF" w14:textId="4E02992A" w:rsidR="00410F3F" w:rsidRDefault="00410F3F" w:rsidP="00410F3F">
            <w:pPr>
              <w:cnfStyle w:val="000000000000" w:firstRow="0" w:lastRow="0" w:firstColumn="0" w:lastColumn="0" w:oddVBand="0" w:evenVBand="0" w:oddHBand="0" w:evenHBand="0" w:firstRowFirstColumn="0" w:firstRowLastColumn="0" w:lastRowFirstColumn="0" w:lastRowLastColumn="0"/>
            </w:pPr>
            <w:r>
              <w:t>20m+</w:t>
            </w:r>
          </w:p>
        </w:tc>
        <w:tc>
          <w:tcPr>
            <w:tcW w:w="1417" w:type="dxa"/>
          </w:tcPr>
          <w:p w14:paraId="1AD5774A" w14:textId="59C0EFC2" w:rsidR="00410F3F" w:rsidRDefault="00410F3F" w:rsidP="00410F3F">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0A4E0AFB" w14:textId="548368FA" w:rsidR="00410F3F" w:rsidRDefault="00410F3F" w:rsidP="00410F3F">
            <w:pPr>
              <w:cnfStyle w:val="000000000000" w:firstRow="0" w:lastRow="0" w:firstColumn="0" w:lastColumn="0" w:oddVBand="0" w:evenVBand="0" w:oddHBand="0" w:evenHBand="0" w:firstRowFirstColumn="0" w:firstRowLastColumn="0" w:lastRowFirstColumn="0" w:lastRowLastColumn="0"/>
            </w:pPr>
            <w:r>
              <w:t>20m+</w:t>
            </w:r>
          </w:p>
        </w:tc>
        <w:tc>
          <w:tcPr>
            <w:tcW w:w="1417" w:type="dxa"/>
          </w:tcPr>
          <w:p w14:paraId="6F080264" w14:textId="6F4372DB" w:rsidR="00410F3F" w:rsidRDefault="00410F3F" w:rsidP="00410F3F">
            <w:pPr>
              <w:cnfStyle w:val="000000000000" w:firstRow="0" w:lastRow="0" w:firstColumn="0" w:lastColumn="0" w:oddVBand="0" w:evenVBand="0" w:oddHBand="0" w:evenHBand="0" w:firstRowFirstColumn="0" w:firstRowLastColumn="0" w:lastRowFirstColumn="0" w:lastRowLastColumn="0"/>
            </w:pPr>
            <w:r>
              <w:t>20m+</w:t>
            </w:r>
          </w:p>
        </w:tc>
        <w:tc>
          <w:tcPr>
            <w:tcW w:w="1417" w:type="dxa"/>
          </w:tcPr>
          <w:p w14:paraId="700CA7AE" w14:textId="67ADA165" w:rsidR="00410F3F" w:rsidRDefault="00410F3F" w:rsidP="00410F3F">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29E6AC6" w14:textId="0B1594E2" w:rsidR="00410F3F" w:rsidRDefault="00410F3F" w:rsidP="00410F3F">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7F192E31" w14:textId="55FD58E0" w:rsidR="00410F3F" w:rsidRDefault="00410F3F" w:rsidP="00410F3F">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1D105A8E" w14:textId="73475ABF" w:rsidR="00410F3F" w:rsidRDefault="00410F3F" w:rsidP="00410F3F">
            <w:pPr>
              <w:jc w:val="center"/>
              <w:cnfStyle w:val="000000000000" w:firstRow="0" w:lastRow="0" w:firstColumn="0" w:lastColumn="0" w:oddVBand="0" w:evenVBand="0" w:oddHBand="0" w:evenHBand="0" w:firstRowFirstColumn="0" w:firstRowLastColumn="0" w:lastRowFirstColumn="0" w:lastRowLastColumn="0"/>
            </w:pPr>
            <w:r>
              <w:t>-</w:t>
            </w:r>
          </w:p>
        </w:tc>
      </w:tr>
      <w:tr w:rsidR="002B328E" w14:paraId="46BE7A41" w14:textId="641DE975"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3012B59B" w14:textId="3670A1CC" w:rsidR="002B328E" w:rsidRPr="004F78BA" w:rsidRDefault="002B328E" w:rsidP="002B328E">
            <w:r>
              <w:t>Head-On Collision Loads Parallel Dir (HZ)</w:t>
            </w:r>
          </w:p>
        </w:tc>
        <w:tc>
          <w:tcPr>
            <w:tcW w:w="1417" w:type="dxa"/>
          </w:tcPr>
          <w:p w14:paraId="37DE8EFB" w14:textId="77777777" w:rsidR="00586C93" w:rsidRDefault="009B3FFF" w:rsidP="002B328E">
            <w:pPr>
              <w:cnfStyle w:val="000000000000" w:firstRow="0" w:lastRow="0" w:firstColumn="0" w:lastColumn="0" w:oddVBand="0" w:evenVBand="0" w:oddHBand="0" w:evenHBand="0" w:firstRowFirstColumn="0" w:firstRowLastColumn="0" w:lastRowFirstColumn="0" w:lastRowLastColumn="0"/>
            </w:pPr>
            <w:r>
              <w:t>Load o</w:t>
            </w:r>
            <w:r w:rsidR="002B328E">
              <w:t>utside scope</w:t>
            </w:r>
          </w:p>
          <w:p w14:paraId="58CDCB7B" w14:textId="70200AEC" w:rsidR="002B328E" w:rsidRDefault="00240E1B" w:rsidP="002B328E">
            <w:pPr>
              <w:cnfStyle w:val="000000000000" w:firstRow="0" w:lastRow="0" w:firstColumn="0" w:lastColumn="0" w:oddVBand="0" w:evenVBand="0" w:oddHBand="0" w:evenHBand="0" w:firstRowFirstColumn="0" w:firstRowLastColumn="0" w:lastRowFirstColumn="0" w:lastRowLastColumn="0"/>
            </w:pPr>
            <w:r>
              <w:t>D</w:t>
            </w:r>
            <w:r w:rsidR="00F065CF">
              <w:t>eflection wall</w:t>
            </w:r>
            <w:r w:rsidR="006230BA">
              <w:t xml:space="preserve"> </w:t>
            </w:r>
            <w:r>
              <w:t>if</w:t>
            </w:r>
            <w:r w:rsidR="006230BA">
              <w:t xml:space="preserve"> at-risk</w:t>
            </w:r>
          </w:p>
        </w:tc>
        <w:tc>
          <w:tcPr>
            <w:tcW w:w="1417" w:type="dxa"/>
          </w:tcPr>
          <w:p w14:paraId="65A9235C" w14:textId="77777777" w:rsidR="002B328E" w:rsidRDefault="002B328E" w:rsidP="002B328E">
            <w:pPr>
              <w:cnfStyle w:val="000000000000" w:firstRow="0" w:lastRow="0" w:firstColumn="0" w:lastColumn="0" w:oddVBand="0" w:evenVBand="0" w:oddHBand="0" w:evenHBand="0" w:firstRowFirstColumn="0" w:firstRowLastColumn="0" w:lastRowFirstColumn="0" w:lastRowLastColumn="0"/>
            </w:pPr>
            <w:r>
              <w:t>Assess</w:t>
            </w:r>
          </w:p>
          <w:p w14:paraId="6A041528" w14:textId="456982F5" w:rsidR="00586C93" w:rsidRDefault="00586C93" w:rsidP="002B328E">
            <w:pPr>
              <w:cnfStyle w:val="000000000000" w:firstRow="0" w:lastRow="0" w:firstColumn="0" w:lastColumn="0" w:oddVBand="0" w:evenVBand="0" w:oddHBand="0" w:evenHBand="0" w:firstRowFirstColumn="0" w:firstRowLastColumn="0" w:lastRowFirstColumn="0" w:lastRowLastColumn="0"/>
            </w:pPr>
            <w:r>
              <w:t>Deflection wall if at-risk</w:t>
            </w:r>
          </w:p>
        </w:tc>
        <w:tc>
          <w:tcPr>
            <w:tcW w:w="1417" w:type="dxa"/>
          </w:tcPr>
          <w:p w14:paraId="27372E2F" w14:textId="17C51859" w:rsidR="002B328E" w:rsidRDefault="002B328E" w:rsidP="002B328E">
            <w:pPr>
              <w:cnfStyle w:val="000000000000" w:firstRow="0" w:lastRow="0" w:firstColumn="0" w:lastColumn="0" w:oddVBand="0" w:evenVBand="0" w:oddHBand="0" w:evenHBand="0" w:firstRowFirstColumn="0" w:firstRowLastColumn="0" w:lastRowFirstColumn="0" w:lastRowLastColumn="0"/>
            </w:pPr>
            <w:r>
              <w:t>10</w:t>
            </w:r>
            <w:r w:rsidR="00BA339F">
              <w:t>,</w:t>
            </w:r>
            <w:r>
              <w:t xml:space="preserve">000kN </w:t>
            </w:r>
            <w:proofErr w:type="gramStart"/>
            <w:r>
              <w:t xml:space="preserve">   (</w:t>
            </w:r>
            <w:proofErr w:type="gramEnd"/>
            <w:r>
              <w:t>AS:</w:t>
            </w:r>
            <w:r w:rsidR="001F414F">
              <w:t xml:space="preserve"> </w:t>
            </w:r>
            <w:r>
              <w:t>0-3m)</w:t>
            </w:r>
          </w:p>
          <w:p w14:paraId="39AC99D1" w14:textId="7F43BF1B" w:rsidR="002B328E" w:rsidRDefault="002B328E" w:rsidP="002B328E">
            <w:pPr>
              <w:cnfStyle w:val="000000000000" w:firstRow="0" w:lastRow="0" w:firstColumn="0" w:lastColumn="0" w:oddVBand="0" w:evenVBand="0" w:oddHBand="0" w:evenHBand="0" w:firstRowFirstColumn="0" w:firstRowLastColumn="0" w:lastRowFirstColumn="0" w:lastRowLastColumn="0"/>
            </w:pPr>
            <w:r>
              <w:t>5</w:t>
            </w:r>
            <w:r w:rsidR="00BA339F">
              <w:t>,</w:t>
            </w:r>
            <w:r>
              <w:t xml:space="preserve">000kN   </w:t>
            </w:r>
            <w:proofErr w:type="gramStart"/>
            <w:r>
              <w:t xml:space="preserve">   (</w:t>
            </w:r>
            <w:proofErr w:type="gramEnd"/>
            <w:r>
              <w:t>BR:</w:t>
            </w:r>
            <w:r w:rsidR="001F414F">
              <w:t xml:space="preserve"> </w:t>
            </w:r>
            <w:r>
              <w:t>0-3m)</w:t>
            </w:r>
          </w:p>
        </w:tc>
        <w:tc>
          <w:tcPr>
            <w:tcW w:w="1417" w:type="dxa"/>
          </w:tcPr>
          <w:p w14:paraId="2D95AB30" w14:textId="65077886" w:rsidR="002B328E" w:rsidRDefault="002B328E" w:rsidP="002B328E">
            <w:pPr>
              <w:cnfStyle w:val="000000000000" w:firstRow="0" w:lastRow="0" w:firstColumn="0" w:lastColumn="0" w:oddVBand="0" w:evenVBand="0" w:oddHBand="0" w:evenHBand="0" w:firstRowFirstColumn="0" w:firstRowLastColumn="0" w:lastRowFirstColumn="0" w:lastRowLastColumn="0"/>
            </w:pPr>
            <w:r>
              <w:t>6</w:t>
            </w:r>
            <w:r w:rsidR="00BA339F">
              <w:t>,</w:t>
            </w:r>
            <w:r>
              <w:t xml:space="preserve">000kN </w:t>
            </w:r>
            <w:proofErr w:type="gramStart"/>
            <w:r>
              <w:t xml:space="preserve">   (</w:t>
            </w:r>
            <w:proofErr w:type="gramEnd"/>
            <w:r>
              <w:t xml:space="preserve">BR:0-3m)    if no </w:t>
            </w:r>
            <w:proofErr w:type="spellStart"/>
            <w:r>
              <w:t>redund</w:t>
            </w:r>
            <w:proofErr w:type="spellEnd"/>
            <w:r>
              <w:t>.</w:t>
            </w:r>
          </w:p>
        </w:tc>
        <w:tc>
          <w:tcPr>
            <w:tcW w:w="1417" w:type="dxa"/>
          </w:tcPr>
          <w:p w14:paraId="7AB1374A" w14:textId="77777777" w:rsidR="002A3C2E" w:rsidRDefault="002B328E" w:rsidP="002B328E">
            <w:pPr>
              <w:cnfStyle w:val="000000000000" w:firstRow="0" w:lastRow="0" w:firstColumn="0" w:lastColumn="0" w:oddVBand="0" w:evenVBand="0" w:oddHBand="0" w:evenHBand="0" w:firstRowFirstColumn="0" w:firstRowLastColumn="0" w:lastRowFirstColumn="0" w:lastRowLastColumn="0"/>
            </w:pPr>
            <w:r>
              <w:t>4</w:t>
            </w:r>
            <w:r w:rsidR="00BA339F">
              <w:t>,</w:t>
            </w:r>
            <w:r>
              <w:t>000-12</w:t>
            </w:r>
            <w:r w:rsidR="00BA339F">
              <w:t>,</w:t>
            </w:r>
            <w:r>
              <w:t>000kN</w:t>
            </w:r>
          </w:p>
          <w:p w14:paraId="61D5161E" w14:textId="790973ED" w:rsidR="002B328E" w:rsidRDefault="002A3C2E" w:rsidP="002B328E">
            <w:pPr>
              <w:cnfStyle w:val="000000000000" w:firstRow="0" w:lastRow="0" w:firstColumn="0" w:lastColumn="0" w:oddVBand="0" w:evenVBand="0" w:oddHBand="0" w:evenHBand="0" w:firstRowFirstColumn="0" w:firstRowLastColumn="0" w:lastRowFirstColumn="0" w:lastRowLastColumn="0"/>
            </w:pPr>
            <w:r>
              <w:t>(</w:t>
            </w:r>
            <w:r w:rsidR="002B328E">
              <w:t>0-10m)</w:t>
            </w:r>
          </w:p>
        </w:tc>
        <w:tc>
          <w:tcPr>
            <w:tcW w:w="1417" w:type="dxa"/>
          </w:tcPr>
          <w:p w14:paraId="7E75912D" w14:textId="77777777" w:rsidR="002A3C2E" w:rsidRDefault="002B328E" w:rsidP="002B328E">
            <w:pPr>
              <w:cnfStyle w:val="000000000000" w:firstRow="0" w:lastRow="0" w:firstColumn="0" w:lastColumn="0" w:oddVBand="0" w:evenVBand="0" w:oddHBand="0" w:evenHBand="0" w:firstRowFirstColumn="0" w:firstRowLastColumn="0" w:lastRowFirstColumn="0" w:lastRowLastColumn="0"/>
            </w:pPr>
            <w:r>
              <w:t>10</w:t>
            </w:r>
            <w:r w:rsidR="00BA339F">
              <w:t>,</w:t>
            </w:r>
            <w:r>
              <w:t>000kN</w:t>
            </w:r>
          </w:p>
          <w:p w14:paraId="78A2D135" w14:textId="5AA170E9" w:rsidR="002B328E" w:rsidRDefault="002B328E" w:rsidP="002B328E">
            <w:pPr>
              <w:cnfStyle w:val="000000000000" w:firstRow="0" w:lastRow="0" w:firstColumn="0" w:lastColumn="0" w:oddVBand="0" w:evenVBand="0" w:oddHBand="0" w:evenHBand="0" w:firstRowFirstColumn="0" w:firstRowLastColumn="0" w:lastRowFirstColumn="0" w:lastRowLastColumn="0"/>
            </w:pPr>
            <w:r>
              <w:t>(0-3m)</w:t>
            </w:r>
          </w:p>
        </w:tc>
        <w:tc>
          <w:tcPr>
            <w:tcW w:w="1417" w:type="dxa"/>
          </w:tcPr>
          <w:p w14:paraId="58E339B0" w14:textId="2227F96C" w:rsidR="002B328E" w:rsidRDefault="002B328E" w:rsidP="002B328E">
            <w:pPr>
              <w:cnfStyle w:val="000000000000" w:firstRow="0" w:lastRow="0" w:firstColumn="0" w:lastColumn="0" w:oddVBand="0" w:evenVBand="0" w:oddHBand="0" w:evenHBand="0" w:firstRowFirstColumn="0" w:firstRowLastColumn="0" w:lastRowFirstColumn="0" w:lastRowLastColumn="0"/>
            </w:pPr>
            <w:r>
              <w:t>Assess</w:t>
            </w:r>
          </w:p>
        </w:tc>
        <w:tc>
          <w:tcPr>
            <w:tcW w:w="1417" w:type="dxa"/>
          </w:tcPr>
          <w:p w14:paraId="3F28A1A1" w14:textId="609F7295" w:rsidR="002B328E" w:rsidRDefault="003C470D" w:rsidP="003C470D">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59753245" w14:textId="5EA2777B" w:rsidR="002B328E" w:rsidRDefault="002B328E" w:rsidP="002B328E">
            <w:pPr>
              <w:cnfStyle w:val="000000000000" w:firstRow="0" w:lastRow="0" w:firstColumn="0" w:lastColumn="0" w:oddVBand="0" w:evenVBand="0" w:oddHBand="0" w:evenHBand="0" w:firstRowFirstColumn="0" w:firstRowLastColumn="0" w:lastRowFirstColumn="0" w:lastRowLastColumn="0"/>
            </w:pPr>
            <w:r>
              <w:t>10</w:t>
            </w:r>
            <w:r w:rsidR="00BA339F">
              <w:t>,</w:t>
            </w:r>
            <w:r>
              <w:t>000kN (Freight)</w:t>
            </w:r>
          </w:p>
          <w:p w14:paraId="6A9208B0" w14:textId="19CE8D1E" w:rsidR="002B328E" w:rsidRDefault="002B328E" w:rsidP="002B328E">
            <w:pPr>
              <w:cnfStyle w:val="000000000000" w:firstRow="0" w:lastRow="0" w:firstColumn="0" w:lastColumn="0" w:oddVBand="0" w:evenVBand="0" w:oddHBand="0" w:evenHBand="0" w:firstRowFirstColumn="0" w:firstRowLastColumn="0" w:lastRowFirstColumn="0" w:lastRowLastColumn="0"/>
            </w:pPr>
            <w:r>
              <w:t>5</w:t>
            </w:r>
            <w:r w:rsidR="00BA339F">
              <w:t>,</w:t>
            </w:r>
            <w:r>
              <w:t>000kN (Passenger)</w:t>
            </w:r>
          </w:p>
        </w:tc>
      </w:tr>
      <w:tr w:rsidR="002B328E" w14:paraId="2B3465C8" w14:textId="69A9C40B"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55576654" w14:textId="0205E00A" w:rsidR="002B328E" w:rsidRDefault="002B328E" w:rsidP="002B328E">
            <w:r>
              <w:t>Head-On Collision Loads Normal Dir</w:t>
            </w:r>
            <w:r w:rsidR="007F091E">
              <w:t xml:space="preserve"> </w:t>
            </w:r>
            <w:r>
              <w:t>(HZ)</w:t>
            </w:r>
          </w:p>
        </w:tc>
        <w:tc>
          <w:tcPr>
            <w:tcW w:w="1417" w:type="dxa"/>
          </w:tcPr>
          <w:p w14:paraId="14FD8926" w14:textId="08824D16" w:rsidR="002B328E" w:rsidRDefault="002B328E" w:rsidP="002B328E">
            <w:pPr>
              <w:cnfStyle w:val="000000000000" w:firstRow="0" w:lastRow="0" w:firstColumn="0" w:lastColumn="0" w:oddVBand="0" w:evenVBand="0" w:oddHBand="0" w:evenHBand="0" w:firstRowFirstColumn="0" w:firstRowLastColumn="0" w:lastRowFirstColumn="0" w:lastRowLastColumn="0"/>
            </w:pPr>
            <w:r>
              <w:t>Outside scope</w:t>
            </w:r>
          </w:p>
        </w:tc>
        <w:tc>
          <w:tcPr>
            <w:tcW w:w="1417" w:type="dxa"/>
          </w:tcPr>
          <w:p w14:paraId="5D83281B" w14:textId="784C0752" w:rsidR="002B328E" w:rsidRDefault="002B328E" w:rsidP="002B328E">
            <w:pPr>
              <w:cnfStyle w:val="000000000000" w:firstRow="0" w:lastRow="0" w:firstColumn="0" w:lastColumn="0" w:oddVBand="0" w:evenVBand="0" w:oddHBand="0" w:evenHBand="0" w:firstRowFirstColumn="0" w:firstRowLastColumn="0" w:lastRowFirstColumn="0" w:lastRowLastColumn="0"/>
            </w:pPr>
            <w:r>
              <w:t>Assess</w:t>
            </w:r>
          </w:p>
        </w:tc>
        <w:tc>
          <w:tcPr>
            <w:tcW w:w="1417" w:type="dxa"/>
          </w:tcPr>
          <w:p w14:paraId="38535FEC" w14:textId="3CD13516" w:rsidR="002B328E" w:rsidRDefault="002B328E" w:rsidP="002B328E">
            <w:pPr>
              <w:cnfStyle w:val="000000000000" w:firstRow="0" w:lastRow="0" w:firstColumn="0" w:lastColumn="0" w:oddVBand="0" w:evenVBand="0" w:oddHBand="0" w:evenHBand="0" w:firstRowFirstColumn="0" w:firstRowLastColumn="0" w:lastRowFirstColumn="0" w:lastRowLastColumn="0"/>
            </w:pPr>
            <w:r>
              <w:t>3</w:t>
            </w:r>
            <w:r w:rsidR="00BA339F">
              <w:t>,</w:t>
            </w:r>
            <w:r>
              <w:t xml:space="preserve">500kN  </w:t>
            </w:r>
            <w:proofErr w:type="gramStart"/>
            <w:r>
              <w:t xml:space="preserve">   (</w:t>
            </w:r>
            <w:proofErr w:type="gramEnd"/>
            <w:r>
              <w:t>AS:0-3m)</w:t>
            </w:r>
          </w:p>
          <w:p w14:paraId="0BA68195" w14:textId="03C0FC7E" w:rsidR="002B328E" w:rsidRDefault="002B328E" w:rsidP="002B328E">
            <w:pPr>
              <w:cnfStyle w:val="000000000000" w:firstRow="0" w:lastRow="0" w:firstColumn="0" w:lastColumn="0" w:oddVBand="0" w:evenVBand="0" w:oddHBand="0" w:evenHBand="0" w:firstRowFirstColumn="0" w:firstRowLastColumn="0" w:lastRowFirstColumn="0" w:lastRowLastColumn="0"/>
            </w:pPr>
            <w:r>
              <w:t>1500kN (BR</w:t>
            </w:r>
            <w:r w:rsidR="007F091E">
              <w:t>)</w:t>
            </w:r>
          </w:p>
        </w:tc>
        <w:tc>
          <w:tcPr>
            <w:tcW w:w="1417" w:type="dxa"/>
          </w:tcPr>
          <w:p w14:paraId="0DC5E894" w14:textId="6AA7A77C" w:rsidR="002B328E" w:rsidRDefault="002B328E" w:rsidP="002B328E">
            <w:pPr>
              <w:cnfStyle w:val="000000000000" w:firstRow="0" w:lastRow="0" w:firstColumn="0" w:lastColumn="0" w:oddVBand="0" w:evenVBand="0" w:oddHBand="0" w:evenHBand="0" w:firstRowFirstColumn="0" w:firstRowLastColumn="0" w:lastRowFirstColumn="0" w:lastRowLastColumn="0"/>
            </w:pPr>
            <w:r>
              <w:t>2</w:t>
            </w:r>
            <w:r w:rsidR="00BA339F">
              <w:t>,</w:t>
            </w:r>
            <w:r>
              <w:t xml:space="preserve">250kN </w:t>
            </w:r>
            <w:proofErr w:type="gramStart"/>
            <w:r>
              <w:t xml:space="preserve">   (</w:t>
            </w:r>
            <w:proofErr w:type="gramEnd"/>
            <w:r>
              <w:t xml:space="preserve">BR:0-3m)     if no </w:t>
            </w:r>
            <w:proofErr w:type="spellStart"/>
            <w:r>
              <w:t>redund</w:t>
            </w:r>
            <w:proofErr w:type="spellEnd"/>
            <w:r>
              <w:t>.</w:t>
            </w:r>
          </w:p>
        </w:tc>
        <w:tc>
          <w:tcPr>
            <w:tcW w:w="1417" w:type="dxa"/>
          </w:tcPr>
          <w:p w14:paraId="53BA18AF" w14:textId="77777777" w:rsidR="002A3C2E" w:rsidRDefault="002B328E" w:rsidP="002B328E">
            <w:pPr>
              <w:cnfStyle w:val="000000000000" w:firstRow="0" w:lastRow="0" w:firstColumn="0" w:lastColumn="0" w:oddVBand="0" w:evenVBand="0" w:oddHBand="0" w:evenHBand="0" w:firstRowFirstColumn="0" w:firstRowLastColumn="0" w:lastRowFirstColumn="0" w:lastRowLastColumn="0"/>
            </w:pPr>
            <w:r>
              <w:t>1</w:t>
            </w:r>
            <w:r w:rsidR="00BA339F">
              <w:t>,</w:t>
            </w:r>
            <w:r>
              <w:t>500kN</w:t>
            </w:r>
          </w:p>
          <w:p w14:paraId="7C78391F" w14:textId="2F726C86" w:rsidR="002B328E" w:rsidRDefault="002B328E" w:rsidP="002B328E">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4DE84ADF" w14:textId="77777777" w:rsidR="002A3C2E" w:rsidRDefault="002B328E" w:rsidP="002B328E">
            <w:pPr>
              <w:cnfStyle w:val="000000000000" w:firstRow="0" w:lastRow="0" w:firstColumn="0" w:lastColumn="0" w:oddVBand="0" w:evenVBand="0" w:oddHBand="0" w:evenHBand="0" w:firstRowFirstColumn="0" w:firstRowLastColumn="0" w:lastRowFirstColumn="0" w:lastRowLastColumn="0"/>
            </w:pPr>
            <w:r>
              <w:t>3</w:t>
            </w:r>
            <w:r w:rsidR="00BA339F">
              <w:t>,</w:t>
            </w:r>
            <w:r>
              <w:t>000kN</w:t>
            </w:r>
          </w:p>
          <w:p w14:paraId="24BB3EA8" w14:textId="05A96084" w:rsidR="002B328E" w:rsidRDefault="002B328E" w:rsidP="002B328E">
            <w:pPr>
              <w:cnfStyle w:val="000000000000" w:firstRow="0" w:lastRow="0" w:firstColumn="0" w:lastColumn="0" w:oddVBand="0" w:evenVBand="0" w:oddHBand="0" w:evenHBand="0" w:firstRowFirstColumn="0" w:firstRowLastColumn="0" w:lastRowFirstColumn="0" w:lastRowLastColumn="0"/>
            </w:pPr>
            <w:r>
              <w:t>(0-3m)</w:t>
            </w:r>
          </w:p>
        </w:tc>
        <w:tc>
          <w:tcPr>
            <w:tcW w:w="1417" w:type="dxa"/>
          </w:tcPr>
          <w:p w14:paraId="4D511FFE" w14:textId="52CE558B" w:rsidR="002B328E" w:rsidRDefault="002B328E" w:rsidP="002B328E">
            <w:pPr>
              <w:cnfStyle w:val="000000000000" w:firstRow="0" w:lastRow="0" w:firstColumn="0" w:lastColumn="0" w:oddVBand="0" w:evenVBand="0" w:oddHBand="0" w:evenHBand="0" w:firstRowFirstColumn="0" w:firstRowLastColumn="0" w:lastRowFirstColumn="0" w:lastRowLastColumn="0"/>
            </w:pPr>
            <w:r>
              <w:t>Assess</w:t>
            </w:r>
          </w:p>
        </w:tc>
        <w:tc>
          <w:tcPr>
            <w:tcW w:w="1417" w:type="dxa"/>
          </w:tcPr>
          <w:p w14:paraId="08EE3790" w14:textId="57482801" w:rsidR="002B328E" w:rsidRDefault="00DB7E63" w:rsidP="00DB7E63">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0D2BA0E" w14:textId="04220BDD" w:rsidR="002B328E" w:rsidRDefault="00DB7E63" w:rsidP="00DB7E63">
            <w:pPr>
              <w:jc w:val="center"/>
              <w:cnfStyle w:val="000000000000" w:firstRow="0" w:lastRow="0" w:firstColumn="0" w:lastColumn="0" w:oddVBand="0" w:evenVBand="0" w:oddHBand="0" w:evenHBand="0" w:firstRowFirstColumn="0" w:firstRowLastColumn="0" w:lastRowFirstColumn="0" w:lastRowLastColumn="0"/>
            </w:pPr>
            <w:r>
              <w:t>-</w:t>
            </w:r>
          </w:p>
        </w:tc>
      </w:tr>
      <w:tr w:rsidR="002B328E" w14:paraId="140ED1DE" w14:textId="39E9EF9C"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14316587" w14:textId="4794871A" w:rsidR="002B328E" w:rsidRDefault="002B328E" w:rsidP="002B328E">
            <w:r>
              <w:t>Glancing Blow Loads – Parallel Dir (HZ)</w:t>
            </w:r>
          </w:p>
        </w:tc>
        <w:tc>
          <w:tcPr>
            <w:tcW w:w="1417" w:type="dxa"/>
          </w:tcPr>
          <w:p w14:paraId="28A0B572"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t>4</w:t>
            </w:r>
            <w:r w:rsidR="00C618C4">
              <w:t>,</w:t>
            </w:r>
            <w:r>
              <w:t>000kN</w:t>
            </w:r>
          </w:p>
          <w:p w14:paraId="4610A48A" w14:textId="04E036BD" w:rsidR="002B328E" w:rsidRDefault="002B328E" w:rsidP="002B328E">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7C80067D"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rsidRPr="00C9598A">
              <w:t>4</w:t>
            </w:r>
            <w:r w:rsidR="00C618C4">
              <w:t>,</w:t>
            </w:r>
            <w:r w:rsidRPr="00C9598A">
              <w:t>000kN</w:t>
            </w:r>
          </w:p>
          <w:p w14:paraId="07851A54" w14:textId="552EB91A" w:rsidR="002B328E" w:rsidRDefault="002B328E" w:rsidP="002B328E">
            <w:pPr>
              <w:cnfStyle w:val="000000000000" w:firstRow="0" w:lastRow="0" w:firstColumn="0" w:lastColumn="0" w:oddVBand="0" w:evenVBand="0" w:oddHBand="0" w:evenHBand="0" w:firstRowFirstColumn="0" w:firstRowLastColumn="0" w:lastRowFirstColumn="0" w:lastRowLastColumn="0"/>
            </w:pPr>
            <w:r w:rsidRPr="00C9598A">
              <w:t>(0-10m)</w:t>
            </w:r>
          </w:p>
        </w:tc>
        <w:tc>
          <w:tcPr>
            <w:tcW w:w="1417" w:type="dxa"/>
          </w:tcPr>
          <w:p w14:paraId="43D2592C"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t>4</w:t>
            </w:r>
            <w:r w:rsidR="00C618C4">
              <w:t>,</w:t>
            </w:r>
            <w:r>
              <w:t>000kN</w:t>
            </w:r>
          </w:p>
          <w:p w14:paraId="184FB3FA" w14:textId="6CD1B324" w:rsidR="002B328E" w:rsidRDefault="002B328E" w:rsidP="002B328E">
            <w:pPr>
              <w:cnfStyle w:val="000000000000" w:firstRow="0" w:lastRow="0" w:firstColumn="0" w:lastColumn="0" w:oddVBand="0" w:evenVBand="0" w:oddHBand="0" w:evenHBand="0" w:firstRowFirstColumn="0" w:firstRowLastColumn="0" w:lastRowFirstColumn="0" w:lastRowLastColumn="0"/>
            </w:pPr>
            <w:r>
              <w:t>(3-10m)</w:t>
            </w:r>
          </w:p>
        </w:tc>
        <w:tc>
          <w:tcPr>
            <w:tcW w:w="1417" w:type="dxa"/>
          </w:tcPr>
          <w:p w14:paraId="384FA6F7"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t>4</w:t>
            </w:r>
            <w:r w:rsidR="00C618C4">
              <w:t>,</w:t>
            </w:r>
            <w:r>
              <w:t>000kN</w:t>
            </w:r>
          </w:p>
          <w:p w14:paraId="44B83EC8" w14:textId="4E449687" w:rsidR="002B328E" w:rsidRDefault="002B328E" w:rsidP="002B328E">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7D6F8C47"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t>4</w:t>
            </w:r>
            <w:r w:rsidR="00C618C4">
              <w:t>,</w:t>
            </w:r>
            <w:r>
              <w:t>000kN</w:t>
            </w:r>
          </w:p>
          <w:p w14:paraId="6B4D6B00" w14:textId="4EF08D74" w:rsidR="002B328E" w:rsidRDefault="002B328E" w:rsidP="002B328E">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3B549E4B"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t>4</w:t>
            </w:r>
            <w:r w:rsidR="00C618C4">
              <w:t>,</w:t>
            </w:r>
            <w:r>
              <w:t>000kN</w:t>
            </w:r>
          </w:p>
          <w:p w14:paraId="6743A7D8" w14:textId="01C345AD" w:rsidR="002B328E" w:rsidRDefault="002B328E" w:rsidP="002B328E">
            <w:pPr>
              <w:cnfStyle w:val="000000000000" w:firstRow="0" w:lastRow="0" w:firstColumn="0" w:lastColumn="0" w:oddVBand="0" w:evenVBand="0" w:oddHBand="0" w:evenHBand="0" w:firstRowFirstColumn="0" w:firstRowLastColumn="0" w:lastRowFirstColumn="0" w:lastRowLastColumn="0"/>
            </w:pPr>
            <w:r>
              <w:t>(3-5m)</w:t>
            </w:r>
          </w:p>
        </w:tc>
        <w:tc>
          <w:tcPr>
            <w:tcW w:w="1417" w:type="dxa"/>
          </w:tcPr>
          <w:p w14:paraId="4651CB1E"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t>4</w:t>
            </w:r>
            <w:r w:rsidR="00C618C4">
              <w:t>,</w:t>
            </w:r>
            <w:r>
              <w:t>000kN</w:t>
            </w:r>
          </w:p>
          <w:p w14:paraId="0D90BB83" w14:textId="5E6AE7F7" w:rsidR="002B328E" w:rsidRDefault="002B328E" w:rsidP="002B328E">
            <w:pPr>
              <w:cnfStyle w:val="000000000000" w:firstRow="0" w:lastRow="0" w:firstColumn="0" w:lastColumn="0" w:oddVBand="0" w:evenVBand="0" w:oddHBand="0" w:evenHBand="0" w:firstRowFirstColumn="0" w:firstRowLastColumn="0" w:lastRowFirstColumn="0" w:lastRowLastColumn="0"/>
            </w:pPr>
            <w:r>
              <w:t>(3-5m)</w:t>
            </w:r>
          </w:p>
        </w:tc>
        <w:tc>
          <w:tcPr>
            <w:tcW w:w="1417" w:type="dxa"/>
          </w:tcPr>
          <w:p w14:paraId="4CA89174" w14:textId="21F2CD48" w:rsidR="002B328E" w:rsidRDefault="00B7331F" w:rsidP="00B7331F">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1871D22C" w14:textId="77777777" w:rsidR="0063406F" w:rsidRDefault="002B328E" w:rsidP="002B328E">
            <w:pPr>
              <w:cnfStyle w:val="000000000000" w:firstRow="0" w:lastRow="0" w:firstColumn="0" w:lastColumn="0" w:oddVBand="0" w:evenVBand="0" w:oddHBand="0" w:evenHBand="0" w:firstRowFirstColumn="0" w:firstRowLastColumn="0" w:lastRowFirstColumn="0" w:lastRowLastColumn="0"/>
            </w:pPr>
            <w:r>
              <w:t>4</w:t>
            </w:r>
            <w:r w:rsidR="00C618C4">
              <w:t>,</w:t>
            </w:r>
            <w:r>
              <w:t>000kN</w:t>
            </w:r>
          </w:p>
          <w:p w14:paraId="5E9A0E09" w14:textId="4F9EC17E" w:rsidR="002B328E" w:rsidRDefault="002B328E" w:rsidP="002B328E">
            <w:pPr>
              <w:cnfStyle w:val="000000000000" w:firstRow="0" w:lastRow="0" w:firstColumn="0" w:lastColumn="0" w:oddVBand="0" w:evenVBand="0" w:oddHBand="0" w:evenHBand="0" w:firstRowFirstColumn="0" w:firstRowLastColumn="0" w:lastRowFirstColumn="0" w:lastRowLastColumn="0"/>
            </w:pPr>
            <w:r>
              <w:t>(0-5m)</w:t>
            </w:r>
          </w:p>
        </w:tc>
      </w:tr>
      <w:tr w:rsidR="002B328E" w14:paraId="51845CCA" w14:textId="67CD0893"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1795F6A9" w14:textId="30E7CB5B" w:rsidR="002B328E" w:rsidRDefault="002B328E" w:rsidP="002B328E">
            <w:r>
              <w:t>Glancing Blow Loads – Normal Dir (HZ)</w:t>
            </w:r>
          </w:p>
        </w:tc>
        <w:tc>
          <w:tcPr>
            <w:tcW w:w="1417" w:type="dxa"/>
          </w:tcPr>
          <w:p w14:paraId="2C929473"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t>1</w:t>
            </w:r>
            <w:r w:rsidR="00C618C4">
              <w:t>,</w:t>
            </w:r>
            <w:r>
              <w:t>500kN</w:t>
            </w:r>
          </w:p>
          <w:p w14:paraId="6F247008" w14:textId="0D8E7105" w:rsidR="002B328E" w:rsidRDefault="002B328E" w:rsidP="002B328E">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0A425D30"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rsidRPr="00C9598A">
              <w:t>1</w:t>
            </w:r>
            <w:r w:rsidR="00C618C4">
              <w:t>,</w:t>
            </w:r>
            <w:r w:rsidRPr="00C9598A">
              <w:t>500kN</w:t>
            </w:r>
          </w:p>
          <w:p w14:paraId="63EADD6A" w14:textId="5B1D3335" w:rsidR="002B328E" w:rsidRDefault="002B328E" w:rsidP="002B328E">
            <w:pPr>
              <w:cnfStyle w:val="000000000000" w:firstRow="0" w:lastRow="0" w:firstColumn="0" w:lastColumn="0" w:oddVBand="0" w:evenVBand="0" w:oddHBand="0" w:evenHBand="0" w:firstRowFirstColumn="0" w:firstRowLastColumn="0" w:lastRowFirstColumn="0" w:lastRowLastColumn="0"/>
            </w:pPr>
            <w:r w:rsidRPr="00C9598A">
              <w:t>(0-10m)</w:t>
            </w:r>
          </w:p>
        </w:tc>
        <w:tc>
          <w:tcPr>
            <w:tcW w:w="1417" w:type="dxa"/>
          </w:tcPr>
          <w:p w14:paraId="3D58E0D5"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t>1</w:t>
            </w:r>
            <w:r w:rsidR="00C618C4">
              <w:t>,</w:t>
            </w:r>
            <w:r>
              <w:t>500kN</w:t>
            </w:r>
          </w:p>
          <w:p w14:paraId="443D04BF" w14:textId="5F117F98" w:rsidR="002B328E" w:rsidRDefault="002B328E" w:rsidP="002B328E">
            <w:pPr>
              <w:cnfStyle w:val="000000000000" w:firstRow="0" w:lastRow="0" w:firstColumn="0" w:lastColumn="0" w:oddVBand="0" w:evenVBand="0" w:oddHBand="0" w:evenHBand="0" w:firstRowFirstColumn="0" w:firstRowLastColumn="0" w:lastRowFirstColumn="0" w:lastRowLastColumn="0"/>
            </w:pPr>
            <w:r>
              <w:t>(3-10m)</w:t>
            </w:r>
          </w:p>
        </w:tc>
        <w:tc>
          <w:tcPr>
            <w:tcW w:w="1417" w:type="dxa"/>
          </w:tcPr>
          <w:p w14:paraId="6DDA8339"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t>1</w:t>
            </w:r>
            <w:r w:rsidR="00C618C4">
              <w:t>,</w:t>
            </w:r>
            <w:r>
              <w:t>500kN</w:t>
            </w:r>
          </w:p>
          <w:p w14:paraId="73EBFA09" w14:textId="4CBC461C" w:rsidR="002B328E" w:rsidRDefault="002B328E" w:rsidP="002B328E">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18647029"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t>1</w:t>
            </w:r>
            <w:r w:rsidR="00C618C4">
              <w:t>,</w:t>
            </w:r>
            <w:r>
              <w:t>500kN</w:t>
            </w:r>
          </w:p>
          <w:p w14:paraId="3EE425A1" w14:textId="606B889A" w:rsidR="002B328E" w:rsidRDefault="002B328E" w:rsidP="002B328E">
            <w:pPr>
              <w:cnfStyle w:val="000000000000" w:firstRow="0" w:lastRow="0" w:firstColumn="0" w:lastColumn="0" w:oddVBand="0" w:evenVBand="0" w:oddHBand="0" w:evenHBand="0" w:firstRowFirstColumn="0" w:firstRowLastColumn="0" w:lastRowFirstColumn="0" w:lastRowLastColumn="0"/>
            </w:pPr>
            <w:r>
              <w:t>(0-10m)</w:t>
            </w:r>
          </w:p>
        </w:tc>
        <w:tc>
          <w:tcPr>
            <w:tcW w:w="1417" w:type="dxa"/>
          </w:tcPr>
          <w:p w14:paraId="2D6C562E"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t>1</w:t>
            </w:r>
            <w:r w:rsidR="00C618C4">
              <w:t>,</w:t>
            </w:r>
            <w:r>
              <w:t>500kN</w:t>
            </w:r>
          </w:p>
          <w:p w14:paraId="3F24E36D" w14:textId="46405792" w:rsidR="002B328E" w:rsidRDefault="002B328E" w:rsidP="002B328E">
            <w:pPr>
              <w:cnfStyle w:val="000000000000" w:firstRow="0" w:lastRow="0" w:firstColumn="0" w:lastColumn="0" w:oddVBand="0" w:evenVBand="0" w:oddHBand="0" w:evenHBand="0" w:firstRowFirstColumn="0" w:firstRowLastColumn="0" w:lastRowFirstColumn="0" w:lastRowLastColumn="0"/>
            </w:pPr>
            <w:r>
              <w:t>(3-5m)</w:t>
            </w:r>
          </w:p>
        </w:tc>
        <w:tc>
          <w:tcPr>
            <w:tcW w:w="1417" w:type="dxa"/>
          </w:tcPr>
          <w:p w14:paraId="70DC0D70"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t>1</w:t>
            </w:r>
            <w:r w:rsidR="00C618C4">
              <w:t>,</w:t>
            </w:r>
            <w:r>
              <w:t>500kN</w:t>
            </w:r>
          </w:p>
          <w:p w14:paraId="6C71DB2D" w14:textId="634F361E" w:rsidR="002B328E" w:rsidRDefault="002B328E" w:rsidP="002B328E">
            <w:pPr>
              <w:cnfStyle w:val="000000000000" w:firstRow="0" w:lastRow="0" w:firstColumn="0" w:lastColumn="0" w:oddVBand="0" w:evenVBand="0" w:oddHBand="0" w:evenHBand="0" w:firstRowFirstColumn="0" w:firstRowLastColumn="0" w:lastRowFirstColumn="0" w:lastRowLastColumn="0"/>
            </w:pPr>
            <w:r>
              <w:t>(3-5m)</w:t>
            </w:r>
          </w:p>
        </w:tc>
        <w:tc>
          <w:tcPr>
            <w:tcW w:w="1417" w:type="dxa"/>
          </w:tcPr>
          <w:p w14:paraId="118635DA" w14:textId="4DEF173A" w:rsidR="002B328E" w:rsidRDefault="00B7331F" w:rsidP="00B7331F">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6BED0476" w14:textId="77777777" w:rsidR="008729EC" w:rsidRDefault="002B328E" w:rsidP="002B328E">
            <w:pPr>
              <w:cnfStyle w:val="000000000000" w:firstRow="0" w:lastRow="0" w:firstColumn="0" w:lastColumn="0" w:oddVBand="0" w:evenVBand="0" w:oddHBand="0" w:evenHBand="0" w:firstRowFirstColumn="0" w:firstRowLastColumn="0" w:lastRowFirstColumn="0" w:lastRowLastColumn="0"/>
            </w:pPr>
            <w:r>
              <w:t>1</w:t>
            </w:r>
            <w:r w:rsidR="00C618C4">
              <w:t>,</w:t>
            </w:r>
            <w:r>
              <w:t>550kN</w:t>
            </w:r>
          </w:p>
          <w:p w14:paraId="3FCEEF3B" w14:textId="2E9D8466" w:rsidR="002B328E" w:rsidRDefault="002B328E" w:rsidP="002B328E">
            <w:pPr>
              <w:cnfStyle w:val="000000000000" w:firstRow="0" w:lastRow="0" w:firstColumn="0" w:lastColumn="0" w:oddVBand="0" w:evenVBand="0" w:oddHBand="0" w:evenHBand="0" w:firstRowFirstColumn="0" w:firstRowLastColumn="0" w:lastRowFirstColumn="0" w:lastRowLastColumn="0"/>
            </w:pPr>
            <w:r>
              <w:t>(0-5m)</w:t>
            </w:r>
          </w:p>
        </w:tc>
      </w:tr>
      <w:tr w:rsidR="001466B0" w14:paraId="230ADC4B" w14:textId="58C1B9E3"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5DE8A046" w14:textId="7202850F" w:rsidR="001466B0" w:rsidRDefault="001466B0" w:rsidP="001466B0">
            <w:r>
              <w:t>Load Application</w:t>
            </w:r>
          </w:p>
        </w:tc>
        <w:tc>
          <w:tcPr>
            <w:tcW w:w="1417" w:type="dxa"/>
          </w:tcPr>
          <w:p w14:paraId="58127CEE" w14:textId="77777777" w:rsidR="007E01CA" w:rsidRDefault="001466B0" w:rsidP="001466B0">
            <w:pPr>
              <w:cnfStyle w:val="000000000000" w:firstRow="0" w:lastRow="0" w:firstColumn="0" w:lastColumn="0" w:oddVBand="0" w:evenVBand="0" w:oddHBand="0" w:evenHBand="0" w:firstRowFirstColumn="0" w:firstRowLastColumn="0" w:lastRowFirstColumn="0" w:lastRowLastColumn="0"/>
            </w:pPr>
            <w:proofErr w:type="spellStart"/>
            <w:r>
              <w:t>Simult</w:t>
            </w:r>
            <w:proofErr w:type="spellEnd"/>
            <w:r w:rsidR="00A345ED">
              <w:t>.</w:t>
            </w:r>
          </w:p>
          <w:p w14:paraId="4059970A" w14:textId="0308DF40" w:rsidR="001466B0" w:rsidRDefault="001466B0" w:rsidP="001466B0">
            <w:pPr>
              <w:cnfStyle w:val="000000000000" w:firstRow="0" w:lastRow="0" w:firstColumn="0" w:lastColumn="0" w:oddVBand="0" w:evenVBand="0" w:oddHBand="0" w:evenHBand="0" w:firstRowFirstColumn="0" w:firstRowLastColumn="0" w:lastRowFirstColumn="0" w:lastRowLastColumn="0"/>
            </w:pPr>
            <w:r>
              <w:t>2m above rail</w:t>
            </w:r>
          </w:p>
        </w:tc>
        <w:tc>
          <w:tcPr>
            <w:tcW w:w="1417" w:type="dxa"/>
          </w:tcPr>
          <w:p w14:paraId="0D74C9AB" w14:textId="77777777" w:rsidR="007E01CA" w:rsidRDefault="001466B0" w:rsidP="001466B0">
            <w:pPr>
              <w:cnfStyle w:val="000000000000" w:firstRow="0" w:lastRow="0" w:firstColumn="0" w:lastColumn="0" w:oddVBand="0" w:evenVBand="0" w:oddHBand="0" w:evenHBand="0" w:firstRowFirstColumn="0" w:firstRowLastColumn="0" w:lastRowFirstColumn="0" w:lastRowLastColumn="0"/>
            </w:pPr>
            <w:proofErr w:type="spellStart"/>
            <w:r>
              <w:t>Simult</w:t>
            </w:r>
            <w:proofErr w:type="spellEnd"/>
            <w:r w:rsidR="007E01CA">
              <w:t>.</w:t>
            </w:r>
          </w:p>
          <w:p w14:paraId="48042CE7" w14:textId="669B8CB8" w:rsidR="001466B0" w:rsidRDefault="007E01CA" w:rsidP="001466B0">
            <w:pPr>
              <w:cnfStyle w:val="000000000000" w:firstRow="0" w:lastRow="0" w:firstColumn="0" w:lastColumn="0" w:oddVBand="0" w:evenVBand="0" w:oddHBand="0" w:evenHBand="0" w:firstRowFirstColumn="0" w:firstRowLastColumn="0" w:lastRowFirstColumn="0" w:lastRowLastColumn="0"/>
            </w:pPr>
            <w:r>
              <w:t>2</w:t>
            </w:r>
            <w:r w:rsidR="001466B0">
              <w:t>m above rail</w:t>
            </w:r>
          </w:p>
        </w:tc>
        <w:tc>
          <w:tcPr>
            <w:tcW w:w="1417" w:type="dxa"/>
          </w:tcPr>
          <w:p w14:paraId="5AD91E22" w14:textId="77777777" w:rsidR="007E01CA" w:rsidRDefault="001466B0" w:rsidP="001466B0">
            <w:pPr>
              <w:cnfStyle w:val="000000000000" w:firstRow="0" w:lastRow="0" w:firstColumn="0" w:lastColumn="0" w:oddVBand="0" w:evenVBand="0" w:oddHBand="0" w:evenHBand="0" w:firstRowFirstColumn="0" w:firstRowLastColumn="0" w:lastRowFirstColumn="0" w:lastRowLastColumn="0"/>
            </w:pPr>
            <w:proofErr w:type="spellStart"/>
            <w:r>
              <w:t>Simult</w:t>
            </w:r>
            <w:proofErr w:type="spellEnd"/>
            <w:r w:rsidR="007E01CA">
              <w:t>.</w:t>
            </w:r>
          </w:p>
          <w:p w14:paraId="633B84B0" w14:textId="11F7648D" w:rsidR="001466B0" w:rsidRDefault="001466B0" w:rsidP="001466B0">
            <w:pPr>
              <w:cnfStyle w:val="000000000000" w:firstRow="0" w:lastRow="0" w:firstColumn="0" w:lastColumn="0" w:oddVBand="0" w:evenVBand="0" w:oddHBand="0" w:evenHBand="0" w:firstRowFirstColumn="0" w:firstRowLastColumn="0" w:lastRowFirstColumn="0" w:lastRowLastColumn="0"/>
            </w:pPr>
            <w:r>
              <w:t>2m above rail</w:t>
            </w:r>
          </w:p>
        </w:tc>
        <w:tc>
          <w:tcPr>
            <w:tcW w:w="1417" w:type="dxa"/>
          </w:tcPr>
          <w:p w14:paraId="37A02927" w14:textId="77777777" w:rsidR="007E01CA" w:rsidRDefault="001466B0" w:rsidP="001466B0">
            <w:pPr>
              <w:cnfStyle w:val="000000000000" w:firstRow="0" w:lastRow="0" w:firstColumn="0" w:lastColumn="0" w:oddVBand="0" w:evenVBand="0" w:oddHBand="0" w:evenHBand="0" w:firstRowFirstColumn="0" w:firstRowLastColumn="0" w:lastRowFirstColumn="0" w:lastRowLastColumn="0"/>
            </w:pPr>
            <w:proofErr w:type="spellStart"/>
            <w:r>
              <w:t>Simult</w:t>
            </w:r>
            <w:proofErr w:type="spellEnd"/>
            <w:r w:rsidR="007E01CA">
              <w:t>.</w:t>
            </w:r>
          </w:p>
          <w:p w14:paraId="7D5E4DEB" w14:textId="5B35BCFD" w:rsidR="001466B0" w:rsidRDefault="001466B0" w:rsidP="001466B0">
            <w:pPr>
              <w:cnfStyle w:val="000000000000" w:firstRow="0" w:lastRow="0" w:firstColumn="0" w:lastColumn="0" w:oddVBand="0" w:evenVBand="0" w:oddHBand="0" w:evenHBand="0" w:firstRowFirstColumn="0" w:firstRowLastColumn="0" w:lastRowFirstColumn="0" w:lastRowLastColumn="0"/>
            </w:pPr>
            <w:r>
              <w:t>2m above rail</w:t>
            </w:r>
          </w:p>
        </w:tc>
        <w:tc>
          <w:tcPr>
            <w:tcW w:w="1417" w:type="dxa"/>
          </w:tcPr>
          <w:p w14:paraId="56B6A886" w14:textId="77777777" w:rsidR="007E01CA" w:rsidRDefault="001466B0" w:rsidP="001466B0">
            <w:pPr>
              <w:cnfStyle w:val="000000000000" w:firstRow="0" w:lastRow="0" w:firstColumn="0" w:lastColumn="0" w:oddVBand="0" w:evenVBand="0" w:oddHBand="0" w:evenHBand="0" w:firstRowFirstColumn="0" w:firstRowLastColumn="0" w:lastRowFirstColumn="0" w:lastRowLastColumn="0"/>
            </w:pPr>
            <w:proofErr w:type="spellStart"/>
            <w:r>
              <w:t>Simult</w:t>
            </w:r>
            <w:proofErr w:type="spellEnd"/>
            <w:r w:rsidR="007E01CA">
              <w:t>.</w:t>
            </w:r>
          </w:p>
          <w:p w14:paraId="25E0257C" w14:textId="1F3BDDBF" w:rsidR="001466B0" w:rsidRDefault="001466B0" w:rsidP="001466B0">
            <w:pPr>
              <w:cnfStyle w:val="000000000000" w:firstRow="0" w:lastRow="0" w:firstColumn="0" w:lastColumn="0" w:oddVBand="0" w:evenVBand="0" w:oddHBand="0" w:evenHBand="0" w:firstRowFirstColumn="0" w:firstRowLastColumn="0" w:lastRowFirstColumn="0" w:lastRowLastColumn="0"/>
            </w:pPr>
            <w:r>
              <w:t>2m above rail</w:t>
            </w:r>
          </w:p>
        </w:tc>
        <w:tc>
          <w:tcPr>
            <w:tcW w:w="1417" w:type="dxa"/>
          </w:tcPr>
          <w:p w14:paraId="11EB50D3" w14:textId="77F0DEF4" w:rsidR="001466B0" w:rsidRDefault="001466B0" w:rsidP="001466B0">
            <w:pPr>
              <w:cnfStyle w:val="000000000000" w:firstRow="0" w:lastRow="0" w:firstColumn="0" w:lastColumn="0" w:oddVBand="0" w:evenVBand="0" w:oddHBand="0" w:evenHBand="0" w:firstRowFirstColumn="0" w:firstRowLastColumn="0" w:lastRowFirstColumn="0" w:lastRowLastColumn="0"/>
            </w:pPr>
            <w:r>
              <w:t>Separate, 1.8m above rail</w:t>
            </w:r>
          </w:p>
        </w:tc>
        <w:tc>
          <w:tcPr>
            <w:tcW w:w="1417" w:type="dxa"/>
          </w:tcPr>
          <w:p w14:paraId="17663A9D" w14:textId="6EA6278E" w:rsidR="001466B0" w:rsidRDefault="001466B0" w:rsidP="001466B0">
            <w:pPr>
              <w:cnfStyle w:val="000000000000" w:firstRow="0" w:lastRow="0" w:firstColumn="0" w:lastColumn="0" w:oddVBand="0" w:evenVBand="0" w:oddHBand="0" w:evenHBand="0" w:firstRowFirstColumn="0" w:firstRowLastColumn="0" w:lastRowFirstColumn="0" w:lastRowLastColumn="0"/>
            </w:pPr>
            <w:r>
              <w:t>Separate, 1.8m above rail</w:t>
            </w:r>
          </w:p>
        </w:tc>
        <w:tc>
          <w:tcPr>
            <w:tcW w:w="1417" w:type="dxa"/>
          </w:tcPr>
          <w:p w14:paraId="24D63ED4" w14:textId="0F32F540" w:rsidR="001466B0" w:rsidRDefault="001466B0" w:rsidP="001466B0">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679F927C" w14:textId="77777777" w:rsidR="00FA319C" w:rsidRDefault="001466B0" w:rsidP="001466B0">
            <w:pPr>
              <w:cnfStyle w:val="000000000000" w:firstRow="0" w:lastRow="0" w:firstColumn="0" w:lastColumn="0" w:oddVBand="0" w:evenVBand="0" w:oddHBand="0" w:evenHBand="0" w:firstRowFirstColumn="0" w:firstRowLastColumn="0" w:lastRowFirstColumn="0" w:lastRowLastColumn="0"/>
            </w:pPr>
            <w:proofErr w:type="spellStart"/>
            <w:r>
              <w:t>Simult</w:t>
            </w:r>
            <w:proofErr w:type="spellEnd"/>
            <w:r w:rsidR="00FA319C">
              <w:t>.</w:t>
            </w:r>
          </w:p>
          <w:p w14:paraId="1B050EE3" w14:textId="0567511E" w:rsidR="001466B0" w:rsidRDefault="001466B0" w:rsidP="001466B0">
            <w:pPr>
              <w:cnfStyle w:val="000000000000" w:firstRow="0" w:lastRow="0" w:firstColumn="0" w:lastColumn="0" w:oddVBand="0" w:evenVBand="0" w:oddHBand="0" w:evenHBand="0" w:firstRowFirstColumn="0" w:firstRowLastColumn="0" w:lastRowFirstColumn="0" w:lastRowLastColumn="0"/>
            </w:pPr>
            <w:r>
              <w:t>1m above rail</w:t>
            </w:r>
          </w:p>
        </w:tc>
      </w:tr>
      <w:tr w:rsidR="00B70C8C" w14:paraId="551C033C" w14:textId="230F102A"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72B1DF57" w14:textId="5504671E" w:rsidR="00B70C8C" w:rsidRDefault="00B70C8C" w:rsidP="00B70C8C">
            <w:r>
              <w:lastRenderedPageBreak/>
              <w:t>Support Geometry (</w:t>
            </w:r>
            <w:proofErr w:type="spellStart"/>
            <w:r>
              <w:t>LengthxWidth</w:t>
            </w:r>
            <w:proofErr w:type="spellEnd"/>
            <w:r>
              <w:t>)</w:t>
            </w:r>
          </w:p>
        </w:tc>
        <w:tc>
          <w:tcPr>
            <w:tcW w:w="1417" w:type="dxa"/>
          </w:tcPr>
          <w:p w14:paraId="2CD2125B" w14:textId="17E53C4F" w:rsidR="00B70C8C" w:rsidRDefault="00B70C8C" w:rsidP="00B70C8C">
            <w:pPr>
              <w:cnfStyle w:val="000000000000" w:firstRow="0" w:lastRow="0" w:firstColumn="0" w:lastColumn="0" w:oddVBand="0" w:evenVBand="0" w:oddHBand="0" w:evenHBand="0" w:firstRowFirstColumn="0" w:firstRowLastColumn="0" w:lastRowFirstColumn="0" w:lastRowLastColumn="0"/>
            </w:pPr>
            <w:r>
              <w:t>4m x 0.8m</w:t>
            </w:r>
          </w:p>
        </w:tc>
        <w:tc>
          <w:tcPr>
            <w:tcW w:w="1417" w:type="dxa"/>
          </w:tcPr>
          <w:p w14:paraId="1216E961" w14:textId="542256CF" w:rsidR="00B70C8C" w:rsidRDefault="00B70C8C" w:rsidP="00B70C8C">
            <w:pPr>
              <w:cnfStyle w:val="000000000000" w:firstRow="0" w:lastRow="0" w:firstColumn="0" w:lastColumn="0" w:oddVBand="0" w:evenVBand="0" w:oddHBand="0" w:evenHBand="0" w:firstRowFirstColumn="0" w:firstRowLastColumn="0" w:lastRowFirstColumn="0" w:lastRowLastColumn="0"/>
            </w:pPr>
            <w:r>
              <w:t>4m x 0.8m</w:t>
            </w:r>
          </w:p>
        </w:tc>
        <w:tc>
          <w:tcPr>
            <w:tcW w:w="1417" w:type="dxa"/>
          </w:tcPr>
          <w:p w14:paraId="387D2AE9" w14:textId="77777777" w:rsidR="00B70C8C" w:rsidRDefault="00B70C8C" w:rsidP="00B70C8C">
            <w:pPr>
              <w:cnfStyle w:val="000000000000" w:firstRow="0" w:lastRow="0" w:firstColumn="0" w:lastColumn="0" w:oddVBand="0" w:evenVBand="0" w:oddHBand="0" w:evenHBand="0" w:firstRowFirstColumn="0" w:firstRowLastColumn="0" w:lastRowFirstColumn="0" w:lastRowLastColumn="0"/>
            </w:pPr>
            <w:r>
              <w:t>3.2m x 0.8m (AS)</w:t>
            </w:r>
          </w:p>
          <w:p w14:paraId="1403EA2F" w14:textId="2B4D3A55" w:rsidR="00B70C8C" w:rsidRDefault="00B70C8C" w:rsidP="00B70C8C">
            <w:pPr>
              <w:cnfStyle w:val="000000000000" w:firstRow="0" w:lastRow="0" w:firstColumn="0" w:lastColumn="0" w:oddVBand="0" w:evenVBand="0" w:oddHBand="0" w:evenHBand="0" w:firstRowFirstColumn="0" w:firstRowLastColumn="0" w:lastRowFirstColumn="0" w:lastRowLastColumn="0"/>
            </w:pPr>
            <w:r>
              <w:t>2.4m x 0.6m (BR)</w:t>
            </w:r>
          </w:p>
        </w:tc>
        <w:tc>
          <w:tcPr>
            <w:tcW w:w="1417" w:type="dxa"/>
          </w:tcPr>
          <w:p w14:paraId="753BCC89" w14:textId="381E7441" w:rsidR="00B70C8C" w:rsidRDefault="00B70C8C" w:rsidP="00B70C8C">
            <w:pPr>
              <w:cnfStyle w:val="000000000000" w:firstRow="0" w:lastRow="0" w:firstColumn="0" w:lastColumn="0" w:oddVBand="0" w:evenVBand="0" w:oddHBand="0" w:evenHBand="0" w:firstRowFirstColumn="0" w:firstRowLastColumn="0" w:lastRowFirstColumn="0" w:lastRowLastColumn="0"/>
            </w:pPr>
            <w:r>
              <w:t>W:0.8m</w:t>
            </w:r>
          </w:p>
        </w:tc>
        <w:tc>
          <w:tcPr>
            <w:tcW w:w="1417" w:type="dxa"/>
          </w:tcPr>
          <w:p w14:paraId="12229E35" w14:textId="560BC678" w:rsidR="00B70C8C" w:rsidRDefault="00B70C8C" w:rsidP="00B70C8C">
            <w:pPr>
              <w:cnfStyle w:val="000000000000" w:firstRow="0" w:lastRow="0" w:firstColumn="0" w:lastColumn="0" w:oddVBand="0" w:evenVBand="0" w:oddHBand="0" w:evenHBand="0" w:firstRowFirstColumn="0" w:firstRowLastColumn="0" w:lastRowFirstColumn="0" w:lastRowLastColumn="0"/>
            </w:pPr>
            <w:r>
              <w:t>4m x 0.8m</w:t>
            </w:r>
          </w:p>
        </w:tc>
        <w:tc>
          <w:tcPr>
            <w:tcW w:w="1417" w:type="dxa"/>
          </w:tcPr>
          <w:p w14:paraId="0B15D13C" w14:textId="570FBB09" w:rsidR="00B70C8C" w:rsidRDefault="00B70C8C" w:rsidP="00B70C8C">
            <w:pPr>
              <w:cnfStyle w:val="000000000000" w:firstRow="0" w:lastRow="0" w:firstColumn="0" w:lastColumn="0" w:oddVBand="0" w:evenVBand="0" w:oddHBand="0" w:evenHBand="0" w:firstRowFirstColumn="0" w:firstRowLastColumn="0" w:lastRowFirstColumn="0" w:lastRowLastColumn="0"/>
            </w:pPr>
            <w:r>
              <w:t>3.6m</w:t>
            </w:r>
            <w:r w:rsidR="00F97361">
              <w:t xml:space="preserve"> </w:t>
            </w:r>
            <w:r>
              <w:t>x</w:t>
            </w:r>
            <w:r w:rsidR="00F97361">
              <w:t xml:space="preserve"> </w:t>
            </w:r>
            <w:r>
              <w:t>0.8m</w:t>
            </w:r>
            <w:r w:rsidR="00F97361">
              <w:t xml:space="preserve"> </w:t>
            </w:r>
            <w:r>
              <w:t>(</w:t>
            </w:r>
            <w:r w:rsidR="00376B05">
              <w:t xml:space="preserve">Class </w:t>
            </w:r>
            <w:r>
              <w:t>A)</w:t>
            </w:r>
          </w:p>
          <w:p w14:paraId="7E8E8DD1" w14:textId="4F6446BB" w:rsidR="00B70C8C" w:rsidRDefault="00B70C8C" w:rsidP="00B70C8C">
            <w:pPr>
              <w:cnfStyle w:val="000000000000" w:firstRow="0" w:lastRow="0" w:firstColumn="0" w:lastColumn="0" w:oddVBand="0" w:evenVBand="0" w:oddHBand="0" w:evenHBand="0" w:firstRowFirstColumn="0" w:firstRowLastColumn="0" w:lastRowFirstColumn="0" w:lastRowLastColumn="0"/>
            </w:pPr>
            <w:r>
              <w:t>3.6m</w:t>
            </w:r>
            <w:r w:rsidR="00F97361">
              <w:t xml:space="preserve"> </w:t>
            </w:r>
            <w:r>
              <w:t>x</w:t>
            </w:r>
            <w:r w:rsidR="00F97361">
              <w:t xml:space="preserve"> </w:t>
            </w:r>
            <w:r>
              <w:t>0.6m</w:t>
            </w:r>
            <w:r w:rsidR="00F97361">
              <w:t xml:space="preserve"> </w:t>
            </w:r>
            <w:r>
              <w:t>(</w:t>
            </w:r>
            <w:r w:rsidR="00376B05">
              <w:t xml:space="preserve">Class </w:t>
            </w:r>
            <w:r>
              <w:t>B)</w:t>
            </w:r>
          </w:p>
        </w:tc>
        <w:tc>
          <w:tcPr>
            <w:tcW w:w="1417" w:type="dxa"/>
          </w:tcPr>
          <w:p w14:paraId="776060C6" w14:textId="4174545F" w:rsidR="00B70C8C" w:rsidRDefault="00AB3706" w:rsidP="00AB3706">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2F7790BF" w14:textId="523AF67F" w:rsidR="00B70C8C" w:rsidRDefault="00B70C8C" w:rsidP="00B70C8C">
            <w:pPr>
              <w:cnfStyle w:val="000000000000" w:firstRow="0" w:lastRow="0" w:firstColumn="0" w:lastColumn="0" w:oddVBand="0" w:evenVBand="0" w:oddHBand="0" w:evenHBand="0" w:firstRowFirstColumn="0" w:firstRowLastColumn="0" w:lastRowFirstColumn="0" w:lastRowLastColumn="0"/>
            </w:pPr>
            <w:r>
              <w:t>3.6m x 0.8m</w:t>
            </w:r>
          </w:p>
        </w:tc>
        <w:tc>
          <w:tcPr>
            <w:tcW w:w="1417" w:type="dxa"/>
          </w:tcPr>
          <w:p w14:paraId="13EBD09C" w14:textId="6C83955F" w:rsidR="00B70C8C" w:rsidRDefault="00AB3706" w:rsidP="00AB3706">
            <w:pPr>
              <w:jc w:val="center"/>
              <w:cnfStyle w:val="000000000000" w:firstRow="0" w:lastRow="0" w:firstColumn="0" w:lastColumn="0" w:oddVBand="0" w:evenVBand="0" w:oddHBand="0" w:evenHBand="0" w:firstRowFirstColumn="0" w:firstRowLastColumn="0" w:lastRowFirstColumn="0" w:lastRowLastColumn="0"/>
            </w:pPr>
            <w:r>
              <w:t>-</w:t>
            </w:r>
          </w:p>
        </w:tc>
      </w:tr>
      <w:tr w:rsidR="00B70C8C" w14:paraId="2B92701F" w14:textId="7AB2FA57"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71656D0C" w14:textId="768B0F96" w:rsidR="00B70C8C" w:rsidRDefault="00B70C8C" w:rsidP="00B70C8C">
            <w:r>
              <w:t>Support &amp; Deck Robustness Loads</w:t>
            </w:r>
          </w:p>
        </w:tc>
        <w:tc>
          <w:tcPr>
            <w:tcW w:w="1417" w:type="dxa"/>
          </w:tcPr>
          <w:p w14:paraId="22906BED" w14:textId="11440015" w:rsidR="00B70C8C" w:rsidRDefault="0098086F" w:rsidP="00B70C8C">
            <w:pPr>
              <w:cnfStyle w:val="000000000000" w:firstRow="0" w:lastRow="0" w:firstColumn="0" w:lastColumn="0" w:oddVBand="0" w:evenVBand="0" w:oddHBand="0" w:evenHBand="0" w:firstRowFirstColumn="0" w:firstRowLastColumn="0" w:lastRowFirstColumn="0" w:lastRowLastColumn="0"/>
            </w:pPr>
            <w:r>
              <w:t>0-</w:t>
            </w:r>
            <w:r w:rsidR="00B70C8C">
              <w:t>1</w:t>
            </w:r>
            <w:r w:rsidR="00AB3706">
              <w:t>,</w:t>
            </w:r>
            <w:r w:rsidR="00B70C8C">
              <w:t>500kN (A</w:t>
            </w:r>
            <w:r w:rsidR="007E01E7">
              <w:t>S</w:t>
            </w:r>
            <w:r w:rsidR="00B70C8C">
              <w:t>)</w:t>
            </w:r>
          </w:p>
          <w:p w14:paraId="5B155AFF" w14:textId="0F49B181" w:rsidR="00B70C8C" w:rsidRDefault="0098086F" w:rsidP="00B70C8C">
            <w:pPr>
              <w:cnfStyle w:val="000000000000" w:firstRow="0" w:lastRow="0" w:firstColumn="0" w:lastColumn="0" w:oddVBand="0" w:evenVBand="0" w:oddHBand="0" w:evenHBand="0" w:firstRowFirstColumn="0" w:firstRowLastColumn="0" w:lastRowFirstColumn="0" w:lastRowLastColumn="0"/>
            </w:pPr>
            <w:r>
              <w:t>0-</w:t>
            </w:r>
            <w:r w:rsidR="00B70C8C">
              <w:t>500kN (B</w:t>
            </w:r>
            <w:r w:rsidR="00C52763">
              <w:t>R</w:t>
            </w:r>
            <w:r w:rsidR="00B70C8C">
              <w:t>)</w:t>
            </w:r>
          </w:p>
        </w:tc>
        <w:tc>
          <w:tcPr>
            <w:tcW w:w="1417" w:type="dxa"/>
          </w:tcPr>
          <w:p w14:paraId="17399C98" w14:textId="570C94B3"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1</w:t>
            </w:r>
            <w:r w:rsidR="00AB3706">
              <w:t>,</w:t>
            </w:r>
            <w:r w:rsidR="00B70C8C">
              <w:t>500kN (A</w:t>
            </w:r>
            <w:r w:rsidR="00C52763">
              <w:t>S</w:t>
            </w:r>
            <w:r w:rsidR="00B70C8C">
              <w:t>)</w:t>
            </w:r>
          </w:p>
          <w:p w14:paraId="5D50C95E" w14:textId="6B9CB6CD"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500kN (B</w:t>
            </w:r>
            <w:r w:rsidR="00C52763">
              <w:t>R</w:t>
            </w:r>
            <w:r w:rsidR="00B70C8C">
              <w:t>)</w:t>
            </w:r>
          </w:p>
        </w:tc>
        <w:tc>
          <w:tcPr>
            <w:tcW w:w="1417" w:type="dxa"/>
          </w:tcPr>
          <w:p w14:paraId="0D7F7922" w14:textId="6C917857"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1</w:t>
            </w:r>
            <w:r w:rsidR="00AB3706">
              <w:t>,</w:t>
            </w:r>
            <w:r w:rsidR="00B70C8C">
              <w:t>500kN (A</w:t>
            </w:r>
            <w:r w:rsidR="00C52763">
              <w:t>S</w:t>
            </w:r>
            <w:r w:rsidR="00B70C8C">
              <w:t>)</w:t>
            </w:r>
          </w:p>
          <w:p w14:paraId="7F4A0817" w14:textId="7BA12122"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500kN (B</w:t>
            </w:r>
            <w:r w:rsidR="00C52763">
              <w:t>R</w:t>
            </w:r>
            <w:r w:rsidR="00B70C8C">
              <w:t>)</w:t>
            </w:r>
          </w:p>
        </w:tc>
        <w:tc>
          <w:tcPr>
            <w:tcW w:w="1417" w:type="dxa"/>
          </w:tcPr>
          <w:p w14:paraId="2818B596" w14:textId="46DF91DA"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1</w:t>
            </w:r>
            <w:r w:rsidR="00AB3706">
              <w:t>,</w:t>
            </w:r>
            <w:r w:rsidR="00B70C8C">
              <w:t>500kN (A</w:t>
            </w:r>
            <w:r w:rsidR="00C52763">
              <w:t>S</w:t>
            </w:r>
            <w:r w:rsidR="00B70C8C">
              <w:t>)</w:t>
            </w:r>
          </w:p>
          <w:p w14:paraId="56255E9A" w14:textId="1EF6D46D"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500kN (B</w:t>
            </w:r>
            <w:r w:rsidR="00C52763">
              <w:t>R</w:t>
            </w:r>
            <w:r w:rsidR="00B70C8C">
              <w:t>)</w:t>
            </w:r>
          </w:p>
        </w:tc>
        <w:tc>
          <w:tcPr>
            <w:tcW w:w="1417" w:type="dxa"/>
          </w:tcPr>
          <w:p w14:paraId="4F27C2D1" w14:textId="7D787E95"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1</w:t>
            </w:r>
            <w:r w:rsidR="00AB3706">
              <w:t>,</w:t>
            </w:r>
            <w:r w:rsidR="00B70C8C">
              <w:t>500kN (A</w:t>
            </w:r>
            <w:r w:rsidR="00C52763">
              <w:t>S</w:t>
            </w:r>
            <w:r w:rsidR="00B70C8C">
              <w:t>)</w:t>
            </w:r>
          </w:p>
          <w:p w14:paraId="72AB2AB6" w14:textId="318EEF0A" w:rsidR="00B70C8C" w:rsidRDefault="00E93E10" w:rsidP="00B70C8C">
            <w:pPr>
              <w:cnfStyle w:val="000000000000" w:firstRow="0" w:lastRow="0" w:firstColumn="0" w:lastColumn="0" w:oddVBand="0" w:evenVBand="0" w:oddHBand="0" w:evenHBand="0" w:firstRowFirstColumn="0" w:firstRowLastColumn="0" w:lastRowFirstColumn="0" w:lastRowLastColumn="0"/>
            </w:pPr>
            <w:r>
              <w:t>0-</w:t>
            </w:r>
            <w:r w:rsidR="00B70C8C">
              <w:t>500kN (B</w:t>
            </w:r>
            <w:r w:rsidR="00C52763">
              <w:t>R</w:t>
            </w:r>
            <w:r w:rsidR="00B70C8C">
              <w:t>)</w:t>
            </w:r>
          </w:p>
        </w:tc>
        <w:tc>
          <w:tcPr>
            <w:tcW w:w="1417" w:type="dxa"/>
          </w:tcPr>
          <w:p w14:paraId="587F861F" w14:textId="017430BF" w:rsidR="00B70C8C" w:rsidRDefault="00AB3706" w:rsidP="00AB3706">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437DB452" w14:textId="5822FD27" w:rsidR="00B70C8C" w:rsidRDefault="00AB3706" w:rsidP="00AB3706">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FEB6232" w14:textId="06458235" w:rsidR="00B70C8C" w:rsidRDefault="00AB3706" w:rsidP="00AB3706">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F3AC268" w14:textId="3E2E765D" w:rsidR="00B70C8C" w:rsidRDefault="00AB3706" w:rsidP="00AB3706">
            <w:pPr>
              <w:jc w:val="center"/>
              <w:cnfStyle w:val="000000000000" w:firstRow="0" w:lastRow="0" w:firstColumn="0" w:lastColumn="0" w:oddVBand="0" w:evenVBand="0" w:oddHBand="0" w:evenHBand="0" w:firstRowFirstColumn="0" w:firstRowLastColumn="0" w:lastRowFirstColumn="0" w:lastRowLastColumn="0"/>
            </w:pPr>
            <w:r>
              <w:t>-</w:t>
            </w:r>
          </w:p>
        </w:tc>
      </w:tr>
      <w:tr w:rsidR="00B70C8C" w14:paraId="3B3F7C1F" w14:textId="0F9C09E9"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2BE40D3C" w14:textId="52B02F69" w:rsidR="00B70C8C" w:rsidRDefault="00B70C8C" w:rsidP="00B70C8C">
            <w:r>
              <w:t>Platform Collision Load Sharing</w:t>
            </w:r>
          </w:p>
        </w:tc>
        <w:tc>
          <w:tcPr>
            <w:tcW w:w="1417" w:type="dxa"/>
          </w:tcPr>
          <w:p w14:paraId="66DC8492" w14:textId="657FB295" w:rsidR="00B70C8C" w:rsidRDefault="00B70C8C" w:rsidP="00B70C8C">
            <w:pPr>
              <w:cnfStyle w:val="000000000000" w:firstRow="0" w:lastRow="0" w:firstColumn="0" w:lastColumn="0" w:oddVBand="0" w:evenVBand="0" w:oddHBand="0" w:evenHBand="0" w:firstRowFirstColumn="0" w:firstRowLastColumn="0" w:lastRowFirstColumn="0" w:lastRowLastColumn="0"/>
            </w:pPr>
            <w:r>
              <w:t>No</w:t>
            </w:r>
          </w:p>
        </w:tc>
        <w:tc>
          <w:tcPr>
            <w:tcW w:w="1417" w:type="dxa"/>
          </w:tcPr>
          <w:p w14:paraId="4CC9A99E" w14:textId="2968CEDA" w:rsidR="00B70C8C" w:rsidRDefault="00192682" w:rsidP="00B70C8C">
            <w:pPr>
              <w:cnfStyle w:val="000000000000" w:firstRow="0" w:lastRow="0" w:firstColumn="0" w:lastColumn="0" w:oddVBand="0" w:evenVBand="0" w:oddHBand="0" w:evenHBand="0" w:firstRowFirstColumn="0" w:firstRowLastColumn="0" w:lastRowFirstColumn="0" w:lastRowLastColumn="0"/>
            </w:pPr>
            <w:r>
              <w:t>10</w:t>
            </w:r>
            <w:r w:rsidR="00B70C8C">
              <w:t>0% GB</w:t>
            </w:r>
            <w:r w:rsidR="00333262">
              <w:t xml:space="preserve"> relax</w:t>
            </w:r>
            <w:r w:rsidR="00B70C8C">
              <w:t xml:space="preserve"> to </w:t>
            </w:r>
            <w:r w:rsidR="00333262">
              <w:t>FB</w:t>
            </w:r>
          </w:p>
          <w:p w14:paraId="1B1F58EA" w14:textId="67ACBE4F" w:rsidR="00B70C8C" w:rsidRDefault="001D7894" w:rsidP="00B70C8C">
            <w:pPr>
              <w:cnfStyle w:val="000000000000" w:firstRow="0" w:lastRow="0" w:firstColumn="0" w:lastColumn="0" w:oddVBand="0" w:evenVBand="0" w:oddHBand="0" w:evenHBand="0" w:firstRowFirstColumn="0" w:firstRowLastColumn="0" w:lastRowFirstColumn="0" w:lastRowLastColumn="0"/>
            </w:pPr>
            <w:r>
              <w:t>(</w:t>
            </w:r>
            <w:r w:rsidR="00B70C8C">
              <w:t xml:space="preserve">50% </w:t>
            </w:r>
            <w:r w:rsidR="00715C5A">
              <w:t>for OB</w:t>
            </w:r>
            <w:r>
              <w:t>)</w:t>
            </w:r>
          </w:p>
          <w:p w14:paraId="34D6C3B6" w14:textId="51E6725A" w:rsidR="001D7894" w:rsidRDefault="001D7894" w:rsidP="00B70C8C">
            <w:pPr>
              <w:cnfStyle w:val="000000000000" w:firstRow="0" w:lastRow="0" w:firstColumn="0" w:lastColumn="0" w:oddVBand="0" w:evenVBand="0" w:oddHBand="0" w:evenHBand="0" w:firstRowFirstColumn="0" w:firstRowLastColumn="0" w:lastRowFirstColumn="0" w:lastRowLastColumn="0"/>
            </w:pPr>
            <w:r>
              <w:t>(0% for AS)</w:t>
            </w:r>
          </w:p>
        </w:tc>
        <w:tc>
          <w:tcPr>
            <w:tcW w:w="1417" w:type="dxa"/>
          </w:tcPr>
          <w:p w14:paraId="2E1EDB75" w14:textId="3BF05793" w:rsidR="00B70C8C" w:rsidRDefault="00B70C8C" w:rsidP="00B70C8C">
            <w:pPr>
              <w:cnfStyle w:val="000000000000" w:firstRow="0" w:lastRow="0" w:firstColumn="0" w:lastColumn="0" w:oddVBand="0" w:evenVBand="0" w:oddHBand="0" w:evenHBand="0" w:firstRowFirstColumn="0" w:firstRowLastColumn="0" w:lastRowFirstColumn="0" w:lastRowLastColumn="0"/>
            </w:pPr>
            <w:r>
              <w:t xml:space="preserve">Yes, but         </w:t>
            </w:r>
            <w:proofErr w:type="gramStart"/>
            <w:r>
              <w:t xml:space="preserve">   (</w:t>
            </w:r>
            <w:proofErr w:type="gramEnd"/>
            <w:r>
              <w:t>not 0-3m zone or 51-160km/h)</w:t>
            </w:r>
            <w:r w:rsidR="008F18DF">
              <w:t xml:space="preserve"> 500kN</w:t>
            </w:r>
            <w:r w:rsidR="00073731">
              <w:t xml:space="preserve"> for FB</w:t>
            </w:r>
          </w:p>
        </w:tc>
        <w:tc>
          <w:tcPr>
            <w:tcW w:w="1417" w:type="dxa"/>
          </w:tcPr>
          <w:p w14:paraId="70D5F623" w14:textId="7FDE82B6" w:rsidR="00B70C8C" w:rsidRDefault="00B70C8C" w:rsidP="00B70C8C">
            <w:pPr>
              <w:cnfStyle w:val="000000000000" w:firstRow="0" w:lastRow="0" w:firstColumn="0" w:lastColumn="0" w:oddVBand="0" w:evenVBand="0" w:oddHBand="0" w:evenHBand="0" w:firstRowFirstColumn="0" w:firstRowLastColumn="0" w:lastRowFirstColumn="0" w:lastRowLastColumn="0"/>
            </w:pPr>
            <w:r>
              <w:t>50% GB</w:t>
            </w:r>
            <w:r w:rsidR="00A842B2">
              <w:t xml:space="preserve"> to</w:t>
            </w:r>
            <w:r w:rsidR="002E79AF">
              <w:t xml:space="preserve"> </w:t>
            </w:r>
            <w:r w:rsidR="00D87F15">
              <w:t>BR, 50% GB to platform</w:t>
            </w:r>
          </w:p>
        </w:tc>
        <w:tc>
          <w:tcPr>
            <w:tcW w:w="1417" w:type="dxa"/>
          </w:tcPr>
          <w:p w14:paraId="5B50865D" w14:textId="5DD9AB3C" w:rsidR="00B70C8C" w:rsidRDefault="00B70C8C" w:rsidP="00B70C8C">
            <w:pPr>
              <w:cnfStyle w:val="000000000000" w:firstRow="0" w:lastRow="0" w:firstColumn="0" w:lastColumn="0" w:oddVBand="0" w:evenVBand="0" w:oddHBand="0" w:evenHBand="0" w:firstRowFirstColumn="0" w:firstRowLastColumn="0" w:lastRowFirstColumn="0" w:lastRowLastColumn="0"/>
            </w:pPr>
            <w:r>
              <w:t>No</w:t>
            </w:r>
          </w:p>
        </w:tc>
        <w:tc>
          <w:tcPr>
            <w:tcW w:w="1417" w:type="dxa"/>
          </w:tcPr>
          <w:p w14:paraId="3BA43AEF" w14:textId="591B0FB0" w:rsidR="00B70C8C" w:rsidRDefault="00B70C8C" w:rsidP="00B70C8C">
            <w:pPr>
              <w:cnfStyle w:val="000000000000" w:firstRow="0" w:lastRow="0" w:firstColumn="0" w:lastColumn="0" w:oddVBand="0" w:evenVBand="0" w:oddHBand="0" w:evenHBand="0" w:firstRowFirstColumn="0" w:firstRowLastColumn="0" w:lastRowFirstColumn="0" w:lastRowLastColumn="0"/>
            </w:pPr>
            <w:r>
              <w:t>50%</w:t>
            </w:r>
            <w:r w:rsidR="00F21A54">
              <w:t xml:space="preserve"> of</w:t>
            </w:r>
            <w:r>
              <w:t xml:space="preserve"> GB</w:t>
            </w:r>
            <w:r w:rsidR="00F21A54">
              <w:t xml:space="preserve"> relax</w:t>
            </w:r>
            <w:r w:rsidR="00992838">
              <w:t>ation</w:t>
            </w:r>
          </w:p>
        </w:tc>
        <w:tc>
          <w:tcPr>
            <w:tcW w:w="1417" w:type="dxa"/>
          </w:tcPr>
          <w:p w14:paraId="2F2AA281" w14:textId="618E9EEE" w:rsidR="00B70C8C" w:rsidRDefault="00B70C8C" w:rsidP="00B70C8C">
            <w:pPr>
              <w:cnfStyle w:val="000000000000" w:firstRow="0" w:lastRow="0" w:firstColumn="0" w:lastColumn="0" w:oddVBand="0" w:evenVBand="0" w:oddHBand="0" w:evenHBand="0" w:firstRowFirstColumn="0" w:firstRowLastColumn="0" w:lastRowFirstColumn="0" w:lastRowLastColumn="0"/>
            </w:pPr>
            <w:r>
              <w:t>Yes</w:t>
            </w:r>
          </w:p>
        </w:tc>
        <w:tc>
          <w:tcPr>
            <w:tcW w:w="1417" w:type="dxa"/>
          </w:tcPr>
          <w:p w14:paraId="6680DD28" w14:textId="5C2E27BB" w:rsidR="00B70C8C" w:rsidRDefault="00040004" w:rsidP="00040004">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7034D9AD" w14:textId="4F8CC8C0" w:rsidR="00B70C8C" w:rsidRDefault="00B70C8C" w:rsidP="00B70C8C">
            <w:pPr>
              <w:cnfStyle w:val="000000000000" w:firstRow="0" w:lastRow="0" w:firstColumn="0" w:lastColumn="0" w:oddVBand="0" w:evenVBand="0" w:oddHBand="0" w:evenHBand="0" w:firstRowFirstColumn="0" w:firstRowLastColumn="0" w:lastRowFirstColumn="0" w:lastRowLastColumn="0"/>
            </w:pPr>
            <w:r>
              <w:t>100% GB</w:t>
            </w:r>
            <w:r w:rsidR="00A63F57">
              <w:t xml:space="preserve"> relax</w:t>
            </w:r>
            <w:r w:rsidR="00F21A54">
              <w:t xml:space="preserve"> to </w:t>
            </w:r>
            <w:r w:rsidR="008F5864">
              <w:t>BR</w:t>
            </w:r>
          </w:p>
        </w:tc>
      </w:tr>
      <w:tr w:rsidR="00B70C8C" w14:paraId="42024ECF" w14:textId="5FA369A8" w:rsidTr="00D04D1A">
        <w:trPr>
          <w:cantSplit/>
        </w:trPr>
        <w:tc>
          <w:tcPr>
            <w:cnfStyle w:val="001000000000" w:firstRow="0" w:lastRow="0" w:firstColumn="1" w:lastColumn="0" w:oddVBand="0" w:evenVBand="0" w:oddHBand="0" w:evenHBand="0" w:firstRowFirstColumn="0" w:firstRowLastColumn="0" w:lastRowFirstColumn="0" w:lastRowLastColumn="0"/>
            <w:tcW w:w="1739" w:type="dxa"/>
          </w:tcPr>
          <w:p w14:paraId="0D897F0A" w14:textId="3D575777" w:rsidR="00B70C8C" w:rsidRDefault="00B70C8C" w:rsidP="00B70C8C">
            <w:r>
              <w:t>Platform Robustness Criteria</w:t>
            </w:r>
          </w:p>
        </w:tc>
        <w:tc>
          <w:tcPr>
            <w:tcW w:w="1417" w:type="dxa"/>
          </w:tcPr>
          <w:p w14:paraId="6EDB6AF0" w14:textId="0C546638" w:rsidR="00B70C8C" w:rsidRDefault="000827E6" w:rsidP="000827E6">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72A25DE3" w14:textId="725F1DCA" w:rsidR="00B70C8C" w:rsidRDefault="004F2E61" w:rsidP="00B70C8C">
            <w:pPr>
              <w:cnfStyle w:val="000000000000" w:firstRow="0" w:lastRow="0" w:firstColumn="0" w:lastColumn="0" w:oddVBand="0" w:evenVBand="0" w:oddHBand="0" w:evenHBand="0" w:firstRowFirstColumn="0" w:firstRowLastColumn="0" w:lastRowFirstColumn="0" w:lastRowLastColumn="0"/>
            </w:pPr>
            <w:r>
              <w:t>GB loads</w:t>
            </w:r>
            <w:r w:rsidR="002E0FAF">
              <w:t>,</w:t>
            </w:r>
            <w:r>
              <w:t xml:space="preserve"> </w:t>
            </w:r>
            <w:r w:rsidR="00B70C8C">
              <w:t>10m length earth filled, square ends, footing isolation, pier clearances</w:t>
            </w:r>
          </w:p>
        </w:tc>
        <w:tc>
          <w:tcPr>
            <w:tcW w:w="1417" w:type="dxa"/>
          </w:tcPr>
          <w:p w14:paraId="59F8D276" w14:textId="7CFC7D7D" w:rsidR="00B70C8C" w:rsidRDefault="00B70C8C" w:rsidP="00B70C8C">
            <w:pPr>
              <w:cnfStyle w:val="000000000000" w:firstRow="0" w:lastRow="0" w:firstColumn="0" w:lastColumn="0" w:oddVBand="0" w:evenVBand="0" w:oddHBand="0" w:evenHBand="0" w:firstRowFirstColumn="0" w:firstRowLastColumn="0" w:lastRowFirstColumn="0" w:lastRowLastColumn="0"/>
            </w:pPr>
            <w:r>
              <w:t>20m length</w:t>
            </w:r>
            <w:r w:rsidR="00EA7611">
              <w:t>,</w:t>
            </w:r>
            <w:r w:rsidR="006531BA">
              <w:t xml:space="preserve"> </w:t>
            </w:r>
            <w:r w:rsidR="008F18DF">
              <w:t xml:space="preserve">FB </w:t>
            </w:r>
            <w:r w:rsidR="00985A03">
              <w:t xml:space="preserve">support </w:t>
            </w:r>
            <w:r w:rsidR="000A493A">
              <w:t>2.5m</w:t>
            </w:r>
            <w:r w:rsidR="00985A03">
              <w:t xml:space="preserve"> to platform edge</w:t>
            </w:r>
          </w:p>
        </w:tc>
        <w:tc>
          <w:tcPr>
            <w:tcW w:w="1417" w:type="dxa"/>
          </w:tcPr>
          <w:p w14:paraId="39AEE297" w14:textId="5A7F1E54" w:rsidR="00B70C8C" w:rsidRDefault="00F6381F" w:rsidP="00B70C8C">
            <w:pPr>
              <w:cnfStyle w:val="000000000000" w:firstRow="0" w:lastRow="0" w:firstColumn="0" w:lastColumn="0" w:oddVBand="0" w:evenVBand="0" w:oddHBand="0" w:evenHBand="0" w:firstRowFirstColumn="0" w:firstRowLastColumn="0" w:lastRowFirstColumn="0" w:lastRowLastColumn="0"/>
            </w:pPr>
            <w:r>
              <w:t>1m high, c</w:t>
            </w:r>
            <w:r w:rsidR="00B70C8C">
              <w:t>ompacted earth, square ends, train controls, pier</w:t>
            </w:r>
            <w:r w:rsidR="007D31E6">
              <w:t xml:space="preserve"> and</w:t>
            </w:r>
            <w:r w:rsidR="00AC4CA1">
              <w:t xml:space="preserve"> track</w:t>
            </w:r>
            <w:r w:rsidR="00B70C8C">
              <w:t xml:space="preserve"> clearances</w:t>
            </w:r>
          </w:p>
        </w:tc>
        <w:tc>
          <w:tcPr>
            <w:tcW w:w="1417" w:type="dxa"/>
          </w:tcPr>
          <w:p w14:paraId="0537A003" w14:textId="114D844D" w:rsidR="00B70C8C" w:rsidRDefault="00B70C8C" w:rsidP="00B70C8C">
            <w:pPr>
              <w:cnfStyle w:val="000000000000" w:firstRow="0" w:lastRow="0" w:firstColumn="0" w:lastColumn="0" w:oddVBand="0" w:evenVBand="0" w:oddHBand="0" w:evenHBand="0" w:firstRowFirstColumn="0" w:firstRowLastColumn="0" w:lastRowFirstColumn="0" w:lastRowLastColumn="0"/>
            </w:pPr>
            <w:r>
              <w:t>Vertical ends, pier clearances</w:t>
            </w:r>
          </w:p>
        </w:tc>
        <w:tc>
          <w:tcPr>
            <w:tcW w:w="1417" w:type="dxa"/>
          </w:tcPr>
          <w:p w14:paraId="14A24536" w14:textId="77777777" w:rsidR="007B3F47" w:rsidRDefault="00B70C8C" w:rsidP="00B70C8C">
            <w:pPr>
              <w:cnfStyle w:val="000000000000" w:firstRow="0" w:lastRow="0" w:firstColumn="0" w:lastColumn="0" w:oddVBand="0" w:evenVBand="0" w:oddHBand="0" w:evenHBand="0" w:firstRowFirstColumn="0" w:firstRowLastColumn="0" w:lastRowFirstColumn="0" w:lastRowLastColumn="0"/>
            </w:pPr>
            <w:r>
              <w:t>Height</w:t>
            </w:r>
          </w:p>
          <w:p w14:paraId="514B2F91" w14:textId="58A031C5" w:rsidR="00B70C8C" w:rsidRDefault="00B70C8C" w:rsidP="00B70C8C">
            <w:pPr>
              <w:cnfStyle w:val="000000000000" w:firstRow="0" w:lastRow="0" w:firstColumn="0" w:lastColumn="0" w:oddVBand="0" w:evenVBand="0" w:oddHBand="0" w:evenHBand="0" w:firstRowFirstColumn="0" w:firstRowLastColumn="0" w:lastRowFirstColumn="0" w:lastRowLastColumn="0"/>
            </w:pPr>
            <w:r>
              <w:t>(550</w:t>
            </w:r>
            <w:r w:rsidR="007B3F47">
              <w:t>-</w:t>
            </w:r>
            <w:r>
              <w:t>760mm)</w:t>
            </w:r>
          </w:p>
        </w:tc>
        <w:tc>
          <w:tcPr>
            <w:tcW w:w="1417" w:type="dxa"/>
          </w:tcPr>
          <w:p w14:paraId="73BBC227" w14:textId="078A6614" w:rsidR="00B70C8C" w:rsidRDefault="00040004" w:rsidP="00040004">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4F5CC5BC" w14:textId="166A1C80" w:rsidR="00B70C8C" w:rsidRDefault="00040004" w:rsidP="00040004">
            <w:pPr>
              <w:jc w:val="center"/>
              <w:cnfStyle w:val="000000000000" w:firstRow="0" w:lastRow="0" w:firstColumn="0" w:lastColumn="0" w:oddVBand="0" w:evenVBand="0" w:oddHBand="0" w:evenHBand="0" w:firstRowFirstColumn="0" w:firstRowLastColumn="0" w:lastRowFirstColumn="0" w:lastRowLastColumn="0"/>
            </w:pPr>
            <w:r>
              <w:t>-</w:t>
            </w:r>
          </w:p>
        </w:tc>
        <w:tc>
          <w:tcPr>
            <w:tcW w:w="1417" w:type="dxa"/>
          </w:tcPr>
          <w:p w14:paraId="1B193384" w14:textId="64B801A1" w:rsidR="00B70C8C" w:rsidRDefault="00073356" w:rsidP="00B70C8C">
            <w:pPr>
              <w:cnfStyle w:val="000000000000" w:firstRow="0" w:lastRow="0" w:firstColumn="0" w:lastColumn="0" w:oddVBand="0" w:evenVBand="0" w:oddHBand="0" w:evenHBand="0" w:firstRowFirstColumn="0" w:firstRowLastColumn="0" w:lastRowFirstColumn="0" w:lastRowLastColumn="0"/>
            </w:pPr>
            <w:r>
              <w:t>1</w:t>
            </w:r>
            <w:r w:rsidR="00585B4D">
              <w:t>,</w:t>
            </w:r>
            <w:r>
              <w:t>00</w:t>
            </w:r>
            <w:r w:rsidR="0038604D">
              <w:t>0</w:t>
            </w:r>
            <w:r>
              <w:t xml:space="preserve">kN </w:t>
            </w:r>
            <w:r w:rsidR="001F6EF4">
              <w:t>GB</w:t>
            </w:r>
            <w:r w:rsidR="00837FCF">
              <w:t>,</w:t>
            </w:r>
            <w:r w:rsidR="001F6EF4">
              <w:t xml:space="preserve"> </w:t>
            </w:r>
            <w:r w:rsidR="00C35E3E">
              <w:t>300mm h</w:t>
            </w:r>
            <w:r w:rsidR="00DE3365">
              <w:t>igh</w:t>
            </w:r>
            <w:r w:rsidR="00C35E3E">
              <w:t xml:space="preserve">, </w:t>
            </w:r>
            <w:r w:rsidR="00B70C8C">
              <w:t>massive construction, void a</w:t>
            </w:r>
            <w:r w:rsidR="002D2A0B">
              <w:t xml:space="preserve">round </w:t>
            </w:r>
            <w:r w:rsidR="004039C1">
              <w:t>supports</w:t>
            </w:r>
          </w:p>
        </w:tc>
      </w:tr>
    </w:tbl>
    <w:bookmarkEnd w:id="7"/>
    <w:p w14:paraId="0EFBEAC8" w14:textId="77777777" w:rsidR="000B05F2" w:rsidRDefault="00E1228C" w:rsidP="00E1228C">
      <w:r>
        <w:t>Where:</w:t>
      </w:r>
      <w:r w:rsidR="005C70F6">
        <w:t xml:space="preserve"> </w:t>
      </w:r>
      <w:r>
        <w:t>Values shown are minimums, unless noted otherwise</w:t>
      </w:r>
    </w:p>
    <w:tbl>
      <w:tblPr>
        <w:tblStyle w:val="TableGrid"/>
        <w:tblW w:w="13605" w:type="dxa"/>
        <w:tblInd w:w="562" w:type="dxa"/>
        <w:tblLook w:val="04A0" w:firstRow="1" w:lastRow="0" w:firstColumn="1" w:lastColumn="0" w:noHBand="0" w:noVBand="1"/>
      </w:tblPr>
      <w:tblGrid>
        <w:gridCol w:w="4535"/>
        <w:gridCol w:w="4535"/>
        <w:gridCol w:w="4535"/>
      </w:tblGrid>
      <w:tr w:rsidR="000B05F2" w14:paraId="324C6721" w14:textId="77777777" w:rsidTr="00BC2312">
        <w:trPr>
          <w:trHeight w:val="70"/>
        </w:trPr>
        <w:tc>
          <w:tcPr>
            <w:tcW w:w="4535" w:type="dxa"/>
          </w:tcPr>
          <w:p w14:paraId="6D6C9337" w14:textId="77777777" w:rsidR="00B82B1E" w:rsidRDefault="00B82B1E" w:rsidP="00B82B1E">
            <w:r>
              <w:t>AS = Airspace (structure)</w:t>
            </w:r>
          </w:p>
          <w:p w14:paraId="79589AEA" w14:textId="77777777" w:rsidR="00B82B1E" w:rsidRDefault="00B82B1E" w:rsidP="00B82B1E">
            <w:r>
              <w:t>BR = Bridge (structure)</w:t>
            </w:r>
          </w:p>
          <w:p w14:paraId="573C0B00" w14:textId="77777777" w:rsidR="00B82B1E" w:rsidRDefault="00B82B1E" w:rsidP="00B82B1E">
            <w:r>
              <w:t>OB = Overbridge (structure)</w:t>
            </w:r>
          </w:p>
          <w:p w14:paraId="6DF82FA5" w14:textId="04590B3D" w:rsidR="000B05F2" w:rsidRDefault="00B82B1E" w:rsidP="00E1228C">
            <w:r>
              <w:t>FB = Footbridge (structure)</w:t>
            </w:r>
          </w:p>
        </w:tc>
        <w:tc>
          <w:tcPr>
            <w:tcW w:w="4535" w:type="dxa"/>
          </w:tcPr>
          <w:p w14:paraId="11A40D27" w14:textId="77777777" w:rsidR="00560A3E" w:rsidRDefault="00560A3E" w:rsidP="00560A3E">
            <w:r>
              <w:t>PE = Permanent Effects</w:t>
            </w:r>
          </w:p>
          <w:p w14:paraId="5D993F8C" w14:textId="77777777" w:rsidR="00560A3E" w:rsidRDefault="00560A3E" w:rsidP="00560A3E">
            <w:r>
              <w:t>LL = Live Load (traffic and floor loads)</w:t>
            </w:r>
          </w:p>
          <w:p w14:paraId="5B27C868" w14:textId="77777777" w:rsidR="00560A3E" w:rsidRDefault="00560A3E" w:rsidP="00560A3E">
            <w:r>
              <w:t>XS = Cross Section (area)</w:t>
            </w:r>
          </w:p>
          <w:p w14:paraId="6548BA69" w14:textId="5D49E525" w:rsidR="000B05F2" w:rsidRDefault="00560A3E" w:rsidP="00E1228C">
            <w:r>
              <w:t>HZ = Hazard Zone (from track centreline)</w:t>
            </w:r>
          </w:p>
        </w:tc>
        <w:tc>
          <w:tcPr>
            <w:tcW w:w="4535" w:type="dxa"/>
          </w:tcPr>
          <w:p w14:paraId="235142BF" w14:textId="4B1E33EB" w:rsidR="00560A3E" w:rsidRDefault="00560A3E" w:rsidP="00560A3E">
            <w:r>
              <w:t>Ap = Approv</w:t>
            </w:r>
            <w:r w:rsidR="007369FA">
              <w:t>al</w:t>
            </w:r>
          </w:p>
          <w:p w14:paraId="7F7A5447" w14:textId="77777777" w:rsidR="00560A3E" w:rsidRDefault="00560A3E" w:rsidP="00560A3E">
            <w:proofErr w:type="spellStart"/>
            <w:r>
              <w:t>Simult</w:t>
            </w:r>
            <w:proofErr w:type="spellEnd"/>
            <w:r>
              <w:t>. = Simultaneously applied</w:t>
            </w:r>
          </w:p>
          <w:p w14:paraId="13001F28" w14:textId="77777777" w:rsidR="00560A3E" w:rsidRDefault="00560A3E" w:rsidP="00560A3E">
            <w:r>
              <w:t>Dir = Direction (relative to track)</w:t>
            </w:r>
          </w:p>
          <w:p w14:paraId="32243685" w14:textId="1B9540B4" w:rsidR="000B05F2" w:rsidRDefault="00560A3E" w:rsidP="00E1228C">
            <w:r>
              <w:t>GB = Glancing Blow (load</w:t>
            </w:r>
            <w:r w:rsidR="006C1DC9">
              <w:t xml:space="preserve"> /</w:t>
            </w:r>
            <w:r>
              <w:t xml:space="preserve"> force)</w:t>
            </w:r>
          </w:p>
        </w:tc>
      </w:tr>
    </w:tbl>
    <w:p w14:paraId="7A7F6344" w14:textId="77777777" w:rsidR="00872E84" w:rsidRDefault="00872E84" w:rsidP="008C4764">
      <w:pPr>
        <w:pStyle w:val="Heading1"/>
        <w:numPr>
          <w:ilvl w:val="0"/>
          <w:numId w:val="0"/>
        </w:numPr>
        <w:sectPr w:rsidR="00872E84" w:rsidSect="009223CF">
          <w:pgSz w:w="16838" w:h="11906" w:orient="landscape"/>
          <w:pgMar w:top="1440" w:right="1440" w:bottom="1440" w:left="1440" w:header="709" w:footer="709" w:gutter="0"/>
          <w:cols w:space="708"/>
          <w:docGrid w:linePitch="360"/>
        </w:sectPr>
      </w:pPr>
    </w:p>
    <w:p w14:paraId="50310DED" w14:textId="581E07C7" w:rsidR="00E459D7" w:rsidRDefault="0099663C" w:rsidP="00D45F10">
      <w:pPr>
        <w:pStyle w:val="Heading1"/>
        <w:spacing w:before="0"/>
      </w:pPr>
      <w:r>
        <w:lastRenderedPageBreak/>
        <w:t>Collision Protection Risk Assessment Criteria Recommendations</w:t>
      </w:r>
    </w:p>
    <w:p w14:paraId="620DAB03" w14:textId="2ADA7712" w:rsidR="00E459D7" w:rsidRDefault="007C5981" w:rsidP="00E459D7">
      <w:r>
        <w:t>When reviewing each of the published standards and documents, it was found that variations</w:t>
      </w:r>
      <w:r w:rsidR="006C0657">
        <w:t xml:space="preserve"> and even </w:t>
      </w:r>
      <w:r>
        <w:t>omissions</w:t>
      </w:r>
      <w:r w:rsidR="006C0657">
        <w:t xml:space="preserve"> of some criteria was evidence across the range of publications, however many had </w:t>
      </w:r>
      <w:r>
        <w:t xml:space="preserve">very detailed and explanatory content. Noting collision protection design considerations </w:t>
      </w:r>
      <w:r w:rsidR="00E279ED">
        <w:t>are</w:t>
      </w:r>
      <w:r>
        <w:t xml:space="preserve"> very site risk specific, particularly due to many variations in track</w:t>
      </w:r>
      <w:r w:rsidR="00E279ED">
        <w:t xml:space="preserve"> geometries and over track structures</w:t>
      </w:r>
      <w:r w:rsidR="006C0657">
        <w:t xml:space="preserve"> and existing infrastructure</w:t>
      </w:r>
      <w:r w:rsidR="00E279ED">
        <w:t>, some common themes are apparent from the document review.</w:t>
      </w:r>
      <w:r>
        <w:t xml:space="preserve"> Some</w:t>
      </w:r>
      <w:r w:rsidR="006C0657">
        <w:t xml:space="preserve"> described</w:t>
      </w:r>
      <w:r>
        <w:t xml:space="preserve"> </w:t>
      </w:r>
      <w:r w:rsidR="006C0657">
        <w:t>re</w:t>
      </w:r>
      <w:r w:rsidR="00E279ED">
        <w:t xml:space="preserve">quirements are </w:t>
      </w:r>
      <w:r>
        <w:t>prescriptive</w:t>
      </w:r>
      <w:r w:rsidR="00E279ED">
        <w:t xml:space="preserve"> </w:t>
      </w:r>
      <w:r w:rsidR="006C0657">
        <w:t xml:space="preserve">such as </w:t>
      </w:r>
      <w:r w:rsidR="00916EC5">
        <w:t xml:space="preserve">specific </w:t>
      </w:r>
      <w:r w:rsidR="006C0657">
        <w:t>load</w:t>
      </w:r>
      <w:r w:rsidR="00916EC5">
        <w:t xml:space="preserve"> magnitude</w:t>
      </w:r>
      <w:r w:rsidR="006C0657">
        <w:t xml:space="preserve">s and dimensions </w:t>
      </w:r>
      <w:r w:rsidR="00E279ED">
        <w:t xml:space="preserve">and some </w:t>
      </w:r>
      <w:r w:rsidR="006C0657">
        <w:t xml:space="preserve">are </w:t>
      </w:r>
      <w:r w:rsidR="00E279ED">
        <w:t>more performance based subject to risk assessment</w:t>
      </w:r>
      <w:r w:rsidR="006C0657">
        <w:t xml:space="preserve"> outcome</w:t>
      </w:r>
      <w:r w:rsidR="00E279ED">
        <w:t xml:space="preserve">s and rail authority approvals. </w:t>
      </w:r>
      <w:r w:rsidR="00E459D7">
        <w:t>Based</w:t>
      </w:r>
      <w:r w:rsidR="00E279ED">
        <w:t xml:space="preserve"> the review of </w:t>
      </w:r>
      <w:r w:rsidR="00E459D7">
        <w:t>all publi</w:t>
      </w:r>
      <w:r w:rsidR="006C0657">
        <w:t>cation</w:t>
      </w:r>
      <w:r w:rsidR="00E279ED">
        <w:t xml:space="preserve"> </w:t>
      </w:r>
      <w:r>
        <w:t>content</w:t>
      </w:r>
      <w:r w:rsidR="00E459D7">
        <w:t xml:space="preserve"> reviewed, a </w:t>
      </w:r>
      <w:r w:rsidR="00E279ED">
        <w:t xml:space="preserve">summary </w:t>
      </w:r>
      <w:r w:rsidR="00E459D7">
        <w:t xml:space="preserve">compilation of collision protection </w:t>
      </w:r>
      <w:r w:rsidR="0099663C">
        <w:t>risk assessment criteria recommend</w:t>
      </w:r>
      <w:r w:rsidR="001E4DC9">
        <w:t xml:space="preserve">ations </w:t>
      </w:r>
      <w:r w:rsidR="00916EC5">
        <w:t>is</w:t>
      </w:r>
      <w:r w:rsidR="001E4DC9">
        <w:t xml:space="preserve"> included</w:t>
      </w:r>
      <w:r w:rsidR="0099663C">
        <w:t xml:space="preserve"> for consideration</w:t>
      </w:r>
      <w:r w:rsidR="001E4DC9">
        <w:t>. Risk point</w:t>
      </w:r>
      <w:r w:rsidR="00916EC5">
        <w:t>s</w:t>
      </w:r>
      <w:r w:rsidR="001E4DC9">
        <w:t xml:space="preserve"> are </w:t>
      </w:r>
      <w:r w:rsidR="00916EC5">
        <w:t xml:space="preserve">each </w:t>
      </w:r>
      <w:r w:rsidR="001E4DC9">
        <w:t>worded</w:t>
      </w:r>
      <w:r w:rsidR="00916EC5">
        <w:t xml:space="preserve"> such that the more change in the criteria, the more severe risk to be considered. For example, the more people or higher mass or closer to track, the higher the risk etc.</w:t>
      </w:r>
      <w:r w:rsidR="00914261">
        <w:t xml:space="preserve"> (Protection criteria worded</w:t>
      </w:r>
      <w:r w:rsidR="003E10ED">
        <w:t xml:space="preserve"> oppositely as to lower the risk</w:t>
      </w:r>
      <w:r w:rsidR="00914261">
        <w:t>).</w:t>
      </w:r>
      <w:r w:rsidR="00916EC5">
        <w:t xml:space="preserve"> The risk points are also split </w:t>
      </w:r>
      <w:r>
        <w:t xml:space="preserve">into </w:t>
      </w:r>
      <w:r w:rsidR="00E459D7">
        <w:t>sub-category topics</w:t>
      </w:r>
      <w:r w:rsidR="00916EC5">
        <w:t xml:space="preserve"> </w:t>
      </w:r>
      <w:r w:rsidR="00E459D7">
        <w:t>as follows</w:t>
      </w:r>
      <w:r w:rsidR="00D601E5">
        <w:t xml:space="preserve"> </w:t>
      </w:r>
      <w:bookmarkStart w:id="8" w:name="_Hlk192548918"/>
      <w:r w:rsidR="00D601E5">
        <w:t>(</w:t>
      </w:r>
      <w:r w:rsidR="006C0657">
        <w:t>note that “</w:t>
      </w:r>
      <w:r w:rsidR="00D601E5">
        <w:t>support</w:t>
      </w:r>
      <w:r w:rsidR="006C0657">
        <w:t>”</w:t>
      </w:r>
      <w:r w:rsidR="00D601E5">
        <w:t xml:space="preserve"> refers to over-track structure support</w:t>
      </w:r>
      <w:r w:rsidR="0021376E">
        <w:t xml:space="preserve"> and </w:t>
      </w:r>
      <w:r w:rsidR="05D80BB4">
        <w:t xml:space="preserve">that </w:t>
      </w:r>
      <w:r w:rsidR="0021376E">
        <w:t>some points are trivial</w:t>
      </w:r>
      <w:r w:rsidR="00D601E5">
        <w:t>)</w:t>
      </w:r>
      <w:bookmarkEnd w:id="8"/>
      <w:r w:rsidR="00E459D7">
        <w:t>.</w:t>
      </w:r>
    </w:p>
    <w:p w14:paraId="1FCBA18A" w14:textId="706CD04C" w:rsidR="00C02119" w:rsidRDefault="00C02119" w:rsidP="00C02119">
      <w:pPr>
        <w:pStyle w:val="Heading2"/>
      </w:pPr>
      <w:r>
        <w:t>Site</w:t>
      </w:r>
      <w:r w:rsidR="007F5F54">
        <w:t xml:space="preserve"> risks</w:t>
      </w:r>
    </w:p>
    <w:p w14:paraId="0CE524CA" w14:textId="2DB4715F" w:rsidR="00C02119" w:rsidRDefault="00465A97" w:rsidP="008C26E9">
      <w:pPr>
        <w:pStyle w:val="Referencelist"/>
        <w:numPr>
          <w:ilvl w:val="0"/>
          <w:numId w:val="32"/>
        </w:numPr>
      </w:pPr>
      <w:r>
        <w:t>Higher p</w:t>
      </w:r>
      <w:r w:rsidR="00C02119">
        <w:t>eople numbers</w:t>
      </w:r>
      <w:r w:rsidR="00C47B33">
        <w:t xml:space="preserve"> </w:t>
      </w:r>
      <w:r w:rsidR="00C02119">
        <w:t>occupying structure or transiting bridge</w:t>
      </w:r>
    </w:p>
    <w:p w14:paraId="364F7BE5" w14:textId="1894BB77" w:rsidR="00BF0D23" w:rsidRDefault="00BF0D23" w:rsidP="001A7E1D">
      <w:pPr>
        <w:pStyle w:val="Referencelist"/>
      </w:pPr>
      <w:r>
        <w:t>Derailed train deceleration length</w:t>
      </w:r>
      <w:r w:rsidR="00D601E5">
        <w:t xml:space="preserve"> longer</w:t>
      </w:r>
      <w:r>
        <w:t xml:space="preserve"> after derailment</w:t>
      </w:r>
      <w:r w:rsidR="000A60EA">
        <w:t>, such as hard surface down slope</w:t>
      </w:r>
    </w:p>
    <w:p w14:paraId="42513645" w14:textId="1C7F69C4" w:rsidR="004915D6" w:rsidRDefault="00BF0D23" w:rsidP="009246B9">
      <w:pPr>
        <w:pStyle w:val="Referencelist"/>
      </w:pPr>
      <w:r>
        <w:t xml:space="preserve">Derailed train lateral travel distance </w:t>
      </w:r>
      <w:r w:rsidR="00D601E5">
        <w:t>wider</w:t>
      </w:r>
      <w:r w:rsidR="000A60EA">
        <w:t>, such as hard surface down slope</w:t>
      </w:r>
      <w:r w:rsidR="009246B9">
        <w:t xml:space="preserve"> or embankment</w:t>
      </w:r>
    </w:p>
    <w:p w14:paraId="2A8E1497" w14:textId="15033D17" w:rsidR="006E354A" w:rsidRDefault="00914261" w:rsidP="001A7E1D">
      <w:pPr>
        <w:pStyle w:val="Referencelist"/>
      </w:pPr>
      <w:r>
        <w:t>S</w:t>
      </w:r>
      <w:r w:rsidR="006E354A">
        <w:t>upport</w:t>
      </w:r>
      <w:r w:rsidR="002E1B87">
        <w:t xml:space="preserve"> </w:t>
      </w:r>
      <w:r w:rsidR="00D601E5">
        <w:t>lower</w:t>
      </w:r>
      <w:r w:rsidR="00465A97">
        <w:t xml:space="preserve"> elevation</w:t>
      </w:r>
      <w:r w:rsidR="006E354A">
        <w:t xml:space="preserve"> relative to track</w:t>
      </w:r>
      <w:r w:rsidR="001313DF">
        <w:t xml:space="preserve"> level</w:t>
      </w:r>
    </w:p>
    <w:p w14:paraId="4794F1D7" w14:textId="0F6E4048" w:rsidR="00916EC5" w:rsidRDefault="00916EC5" w:rsidP="00D601E5">
      <w:pPr>
        <w:pStyle w:val="Referencelist"/>
      </w:pPr>
      <w:r>
        <w:t>External development structure and supports close to track or over-track structures</w:t>
      </w:r>
    </w:p>
    <w:p w14:paraId="7B1AE8EE" w14:textId="43C7159D" w:rsidR="00D601E5" w:rsidRDefault="00D601E5" w:rsidP="00D601E5">
      <w:pPr>
        <w:pStyle w:val="Referencelist"/>
      </w:pPr>
      <w:r>
        <w:t>Statistical high numbers of past derailments at site, across network or other rail network sites</w:t>
      </w:r>
    </w:p>
    <w:p w14:paraId="1088EBD3" w14:textId="55574317" w:rsidR="008932E3" w:rsidRDefault="008932E3" w:rsidP="001A7E1D">
      <w:pPr>
        <w:pStyle w:val="Referencelist"/>
      </w:pPr>
      <w:r>
        <w:t>Sabotage</w:t>
      </w:r>
    </w:p>
    <w:p w14:paraId="327D7426" w14:textId="38023C2D" w:rsidR="00C02119" w:rsidRDefault="00C02119" w:rsidP="00C02119">
      <w:pPr>
        <w:pStyle w:val="Heading2"/>
      </w:pPr>
      <w:r>
        <w:t>Track</w:t>
      </w:r>
      <w:r w:rsidR="007F5F54">
        <w:t xml:space="preserve"> </w:t>
      </w:r>
      <w:r w:rsidR="00C47B33">
        <w:t>risks</w:t>
      </w:r>
    </w:p>
    <w:p w14:paraId="73A28E15" w14:textId="42919147" w:rsidR="001A7E1D" w:rsidRDefault="001A7E1D" w:rsidP="00D50186">
      <w:pPr>
        <w:pStyle w:val="Referencelist"/>
      </w:pPr>
      <w:r>
        <w:t>Turnouts, catch points and special trackwork</w:t>
      </w:r>
      <w:r w:rsidR="00465A97">
        <w:t xml:space="preserve"> numbers </w:t>
      </w:r>
      <w:r w:rsidR="00CE4517">
        <w:t>along</w:t>
      </w:r>
      <w:r>
        <w:t xml:space="preserve"> </w:t>
      </w:r>
      <w:r w:rsidR="00CE4517">
        <w:t xml:space="preserve">train </w:t>
      </w:r>
      <w:r>
        <w:t>approaches</w:t>
      </w:r>
    </w:p>
    <w:p w14:paraId="3D761FF9" w14:textId="1988B9F9" w:rsidR="006E354A" w:rsidRDefault="004915D6" w:rsidP="00D50186">
      <w:pPr>
        <w:pStyle w:val="Referencelist"/>
      </w:pPr>
      <w:r>
        <w:t>Open f</w:t>
      </w:r>
      <w:r w:rsidR="006E354A">
        <w:t xml:space="preserve">acing </w:t>
      </w:r>
      <w:r w:rsidR="009246B9">
        <w:t xml:space="preserve">turnouts, catch points, </w:t>
      </w:r>
      <w:r w:rsidR="006E354A">
        <w:t>switch rail</w:t>
      </w:r>
      <w:r>
        <w:t>s</w:t>
      </w:r>
      <w:r w:rsidR="009246B9">
        <w:t>, crossings</w:t>
      </w:r>
      <w:r>
        <w:t xml:space="preserve"> and</w:t>
      </w:r>
      <w:r w:rsidR="006E354A">
        <w:t xml:space="preserve"> points </w:t>
      </w:r>
      <w:r w:rsidR="009246B9">
        <w:t>for</w:t>
      </w:r>
      <w:r w:rsidR="006E354A">
        <w:t xml:space="preserve"> approach</w:t>
      </w:r>
      <w:r w:rsidR="009246B9">
        <w:t xml:space="preserve"> direction</w:t>
      </w:r>
    </w:p>
    <w:p w14:paraId="71A279E0" w14:textId="7359B596" w:rsidR="000770CB" w:rsidRDefault="000770CB" w:rsidP="00D50186">
      <w:pPr>
        <w:pStyle w:val="Referencelist"/>
      </w:pPr>
      <w:r>
        <w:t xml:space="preserve">Potential runaway train approach </w:t>
      </w:r>
      <w:r w:rsidR="00914261">
        <w:t xml:space="preserve">speed </w:t>
      </w:r>
      <w:r>
        <w:t>higher (out-of-control speed</w:t>
      </w:r>
      <w:r w:rsidR="00465A97">
        <w:t>, down sloping approach</w:t>
      </w:r>
      <w:r>
        <w:t>)</w:t>
      </w:r>
    </w:p>
    <w:p w14:paraId="791FC7CE" w14:textId="77777777" w:rsidR="00465A97" w:rsidRDefault="00465A97" w:rsidP="00D50186">
      <w:pPr>
        <w:pStyle w:val="Referencelist"/>
      </w:pPr>
      <w:r>
        <w:t>Falling track approach (gradient) to support</w:t>
      </w:r>
    </w:p>
    <w:p w14:paraId="03287E47" w14:textId="62B7FECA" w:rsidR="006E354A" w:rsidRDefault="006E354A" w:rsidP="00D50186">
      <w:pPr>
        <w:pStyle w:val="Referencelist"/>
      </w:pPr>
      <w:r>
        <w:t xml:space="preserve">Sleeper and track </w:t>
      </w:r>
      <w:r w:rsidR="00A04001">
        <w:t>poor integrity</w:t>
      </w:r>
      <w:r w:rsidR="009246B9">
        <w:t xml:space="preserve"> poor</w:t>
      </w:r>
      <w:r w:rsidR="00465A97">
        <w:t xml:space="preserve"> (maintenance</w:t>
      </w:r>
      <w:r w:rsidR="00914261">
        <w:t xml:space="preserve"> lack</w:t>
      </w:r>
      <w:r w:rsidR="00465A97">
        <w:t>)</w:t>
      </w:r>
    </w:p>
    <w:p w14:paraId="7B4BF33F" w14:textId="54D1A8D4" w:rsidR="000A60EA" w:rsidRDefault="000A60EA" w:rsidP="00D50186">
      <w:pPr>
        <w:pStyle w:val="Referencelist"/>
      </w:pPr>
      <w:r>
        <w:t>Track class and condition</w:t>
      </w:r>
      <w:r w:rsidR="009246B9">
        <w:t xml:space="preserve"> poor</w:t>
      </w:r>
    </w:p>
    <w:p w14:paraId="2868B0C5" w14:textId="3134D065" w:rsidR="00CE4517" w:rsidRDefault="00CE4517" w:rsidP="00D50186">
      <w:pPr>
        <w:pStyle w:val="Referencelist"/>
      </w:pPr>
      <w:r>
        <w:t>Trailing turnout, catch points along train approaches</w:t>
      </w:r>
    </w:p>
    <w:p w14:paraId="44140252" w14:textId="7F8612FB" w:rsidR="001A7E1D" w:rsidRDefault="001A7E1D" w:rsidP="00D50186">
      <w:pPr>
        <w:pStyle w:val="Referencelist"/>
      </w:pPr>
      <w:r>
        <w:t>Support</w:t>
      </w:r>
      <w:r w:rsidR="009246B9">
        <w:t xml:space="preserve"> position at</w:t>
      </w:r>
      <w:r>
        <w:t xml:space="preserve"> outside</w:t>
      </w:r>
      <w:r w:rsidR="009246B9">
        <w:t xml:space="preserve"> of</w:t>
      </w:r>
      <w:r>
        <w:t xml:space="preserve"> </w:t>
      </w:r>
      <w:r w:rsidR="00A04001">
        <w:t xml:space="preserve">sharp </w:t>
      </w:r>
      <w:r w:rsidR="00914261">
        <w:t xml:space="preserve">radius </w:t>
      </w:r>
      <w:r>
        <w:t xml:space="preserve">curve </w:t>
      </w:r>
      <w:r w:rsidR="009246B9">
        <w:t>track</w:t>
      </w:r>
      <w:r w:rsidR="000770CB">
        <w:t xml:space="preserve"> (lowers train overturning speed)</w:t>
      </w:r>
    </w:p>
    <w:p w14:paraId="2526B93D" w14:textId="6E90E751" w:rsidR="007F5F54" w:rsidRPr="00C02119" w:rsidRDefault="007F5F54" w:rsidP="00D50186">
      <w:pPr>
        <w:pStyle w:val="Referencelist"/>
      </w:pPr>
      <w:r>
        <w:t>Track numbers</w:t>
      </w:r>
      <w:r w:rsidR="00532353">
        <w:t xml:space="preserve"> and other passing </w:t>
      </w:r>
      <w:r w:rsidR="00CE4517">
        <w:t>traffic types and frequencies</w:t>
      </w:r>
    </w:p>
    <w:p w14:paraId="0959BFF4" w14:textId="4B54FF23" w:rsidR="00C02119" w:rsidRDefault="00C02119" w:rsidP="00C02119">
      <w:pPr>
        <w:pStyle w:val="Heading2"/>
      </w:pPr>
      <w:r>
        <w:t>Train</w:t>
      </w:r>
      <w:r w:rsidR="007F5F54">
        <w:t xml:space="preserve"> </w:t>
      </w:r>
      <w:r w:rsidR="00C47B33">
        <w:t>risks</w:t>
      </w:r>
    </w:p>
    <w:p w14:paraId="680CDE4B" w14:textId="78CC09F6" w:rsidR="00CE4517" w:rsidRPr="00C02119" w:rsidRDefault="00CE4517" w:rsidP="008C26E9">
      <w:pPr>
        <w:pStyle w:val="Referencelist"/>
      </w:pPr>
      <w:r>
        <w:t>Already partly derailed bogies or carriages passing supports</w:t>
      </w:r>
      <w:r w:rsidR="00E97568">
        <w:t xml:space="preserve"> (for minimum clearances)</w:t>
      </w:r>
    </w:p>
    <w:p w14:paraId="0EF45766" w14:textId="77777777" w:rsidR="00C47B33" w:rsidRDefault="00C47B33" w:rsidP="008C26E9">
      <w:pPr>
        <w:pStyle w:val="Referencelist"/>
      </w:pPr>
      <w:r>
        <w:t>Frequency and numbers of passing trains and stopping trains</w:t>
      </w:r>
    </w:p>
    <w:p w14:paraId="3A9B0EEE" w14:textId="6658D9D2" w:rsidR="00A039F7" w:rsidRDefault="00A039F7" w:rsidP="008C26E9">
      <w:pPr>
        <w:pStyle w:val="Referencelist"/>
      </w:pPr>
      <w:r>
        <w:t>Lines of travel for derailed trains</w:t>
      </w:r>
      <w:r w:rsidR="00CE4517">
        <w:t xml:space="preserve"> into supports</w:t>
      </w:r>
      <w:r>
        <w:t xml:space="preserve"> (estimation)</w:t>
      </w:r>
    </w:p>
    <w:p w14:paraId="287102C7" w14:textId="1B7EC0D9" w:rsidR="001A7E1D" w:rsidRDefault="001A7E1D" w:rsidP="008C26E9">
      <w:pPr>
        <w:pStyle w:val="Referencelist"/>
      </w:pPr>
      <w:r>
        <w:t>Worn wheels and suspension</w:t>
      </w:r>
    </w:p>
    <w:p w14:paraId="638613BB" w14:textId="22977BB1" w:rsidR="001A7E1D" w:rsidRDefault="001A7E1D" w:rsidP="008C26E9">
      <w:pPr>
        <w:pStyle w:val="Referencelist"/>
      </w:pPr>
      <w:r>
        <w:t>People numbers occupying train</w:t>
      </w:r>
    </w:p>
    <w:p w14:paraId="57567E26" w14:textId="77777777" w:rsidR="000770CB" w:rsidRDefault="000770CB" w:rsidP="008C26E9">
      <w:pPr>
        <w:pStyle w:val="Referencelist"/>
      </w:pPr>
      <w:r>
        <w:t>Track s</w:t>
      </w:r>
      <w:r w:rsidR="008932E3">
        <w:t>peed</w:t>
      </w:r>
      <w:r>
        <w:t xml:space="preserve"> higher</w:t>
      </w:r>
    </w:p>
    <w:p w14:paraId="1B0668C9" w14:textId="2812C3CE" w:rsidR="000770CB" w:rsidRDefault="000770CB" w:rsidP="008C26E9">
      <w:pPr>
        <w:pStyle w:val="Referencelist"/>
      </w:pPr>
      <w:r>
        <w:t>Train mass higher, such as heavier freight type locomotives and full bulk hopper wagons</w:t>
      </w:r>
    </w:p>
    <w:p w14:paraId="04AC0476" w14:textId="6D221437" w:rsidR="007F5F54" w:rsidRDefault="000770CB" w:rsidP="008C26E9">
      <w:pPr>
        <w:pStyle w:val="Referencelist"/>
      </w:pPr>
      <w:r>
        <w:t xml:space="preserve">Freight wagons unbalanced cargo and </w:t>
      </w:r>
      <w:r w:rsidR="007F5F54">
        <w:t>out of gauge</w:t>
      </w:r>
      <w:r w:rsidR="000C1235">
        <w:t xml:space="preserve"> loads</w:t>
      </w:r>
      <w:r>
        <w:t xml:space="preserve"> (higher and wider kinematic envelopes)</w:t>
      </w:r>
    </w:p>
    <w:p w14:paraId="5C014452" w14:textId="6C92A591" w:rsidR="00C02119" w:rsidRDefault="000C1235" w:rsidP="008C26E9">
      <w:pPr>
        <w:pStyle w:val="Referencelist"/>
      </w:pPr>
      <w:r>
        <w:t>Manual train control</w:t>
      </w:r>
      <w:r w:rsidR="004C741D">
        <w:t xml:space="preserve"> (compared to a</w:t>
      </w:r>
      <w:r w:rsidR="007F5F54">
        <w:t>uto</w:t>
      </w:r>
      <w:r w:rsidR="004C741D">
        <w:t xml:space="preserve">matic </w:t>
      </w:r>
      <w:r w:rsidR="007F5F54">
        <w:t>train control</w:t>
      </w:r>
      <w:r w:rsidR="004C741D">
        <w:t>)</w:t>
      </w:r>
    </w:p>
    <w:p w14:paraId="3CCFE9CE" w14:textId="03C2D8CF" w:rsidR="006E354A" w:rsidRDefault="196C5F6D" w:rsidP="7BBEF7AE">
      <w:pPr>
        <w:pStyle w:val="Referencelist"/>
      </w:pPr>
      <w:r>
        <w:t>Human factors</w:t>
      </w:r>
      <w:r w:rsidR="7761F289">
        <w:t xml:space="preserve"> </w:t>
      </w:r>
      <w:r w:rsidR="320E4897">
        <w:t xml:space="preserve">principles </w:t>
      </w:r>
      <w:r w:rsidR="7761F289">
        <w:t>lacking</w:t>
      </w:r>
    </w:p>
    <w:p w14:paraId="598228FE" w14:textId="71C279F6" w:rsidR="00A039F7" w:rsidRDefault="002E1B87" w:rsidP="00C47B33">
      <w:pPr>
        <w:pStyle w:val="Heading2"/>
      </w:pPr>
      <w:r>
        <w:t>Over-track structure risks</w:t>
      </w:r>
    </w:p>
    <w:p w14:paraId="216657F1" w14:textId="13CECF57" w:rsidR="00F447B2" w:rsidRDefault="00F447B2" w:rsidP="0EB94191">
      <w:pPr>
        <w:pStyle w:val="Referencelist"/>
      </w:pPr>
      <w:r>
        <w:t>Airspace development buildings more than one storey</w:t>
      </w:r>
    </w:p>
    <w:p w14:paraId="1A7568E5" w14:textId="478B5E21" w:rsidR="39156E45" w:rsidRDefault="39156E45" w:rsidP="0EB94191">
      <w:pPr>
        <w:pStyle w:val="Referencelist"/>
      </w:pPr>
      <w:r>
        <w:lastRenderedPageBreak/>
        <w:t xml:space="preserve">Superstructure deck wider spanning over track (such as more than 6m) </w:t>
      </w:r>
    </w:p>
    <w:p w14:paraId="5E8F2A24" w14:textId="3AC6AE1B" w:rsidR="002E1B87" w:rsidRDefault="002E1B87" w:rsidP="0EB94191">
      <w:pPr>
        <w:pStyle w:val="Referencelist"/>
      </w:pPr>
      <w:r>
        <w:t>Superstructure mass heavier spanning over track</w:t>
      </w:r>
    </w:p>
    <w:p w14:paraId="3188254C" w14:textId="762C8B56" w:rsidR="008A2133" w:rsidRDefault="002E1B87" w:rsidP="0EB94191">
      <w:pPr>
        <w:pStyle w:val="Referencelist"/>
      </w:pPr>
      <w:r>
        <w:t>Support clearance closer to track</w:t>
      </w:r>
    </w:p>
    <w:p w14:paraId="0259B3BF" w14:textId="33834E24" w:rsidR="3AC3B61E" w:rsidRDefault="3AC3B61E" w:rsidP="0EB94191">
      <w:pPr>
        <w:pStyle w:val="Referencelist"/>
      </w:pPr>
      <w:r>
        <w:t>Support with pin type joints at top or bottom (</w:t>
      </w:r>
      <w:r w:rsidR="4565338B">
        <w:t>such as not effectively rigid)</w:t>
      </w:r>
    </w:p>
    <w:p w14:paraId="0F4B22B4" w14:textId="5F1A528E" w:rsidR="4565338B" w:rsidRDefault="4565338B" w:rsidP="0EB94191">
      <w:pPr>
        <w:pStyle w:val="Referencelist"/>
      </w:pPr>
      <w:r>
        <w:t xml:space="preserve">Support to superstructure connection </w:t>
      </w:r>
      <w:r w:rsidR="673BCBE8">
        <w:t>without full restraint (</w:t>
      </w:r>
      <w:r w:rsidR="3854A036">
        <w:t xml:space="preserve">including </w:t>
      </w:r>
      <w:r w:rsidR="673BCBE8">
        <w:t>for</w:t>
      </w:r>
      <w:r w:rsidR="66A95037">
        <w:t xml:space="preserve"> </w:t>
      </w:r>
      <w:r w:rsidR="673BCBE8">
        <w:t>collision loads)</w:t>
      </w:r>
    </w:p>
    <w:p w14:paraId="6C1E0CA9" w14:textId="56AFCE3F" w:rsidR="002E1B87" w:rsidRDefault="002E1B87" w:rsidP="002E1B87">
      <w:pPr>
        <w:pStyle w:val="Referencelist"/>
      </w:pPr>
      <w:r>
        <w:t>Support destabilising domino type effects, from nearby structures along train approach direction</w:t>
      </w:r>
    </w:p>
    <w:p w14:paraId="57D8AF72" w14:textId="77777777" w:rsidR="002E1B87" w:rsidRDefault="002E1B87" w:rsidP="002E1B87">
      <w:pPr>
        <w:pStyle w:val="Referencelist"/>
      </w:pPr>
      <w:r>
        <w:t>Support proximity and connection rigidity to other nearby structures, such as lifts, stairs, bridges</w:t>
      </w:r>
    </w:p>
    <w:p w14:paraId="2ECF9297" w14:textId="58BAE3F1" w:rsidR="002E1B87" w:rsidRDefault="002E1B87" w:rsidP="002E1B87">
      <w:pPr>
        <w:pStyle w:val="Referencelist"/>
      </w:pPr>
      <w:r>
        <w:t>Historical infrastructure lacks robustness capacity for latest design collision loads</w:t>
      </w:r>
      <w:r w:rsidR="00914261">
        <w:t xml:space="preserve"> (slender)</w:t>
      </w:r>
    </w:p>
    <w:p w14:paraId="41929961" w14:textId="799A2F7B" w:rsidR="00A039F7" w:rsidRDefault="002E1B87" w:rsidP="002E1B87">
      <w:pPr>
        <w:pStyle w:val="Heading2"/>
      </w:pPr>
      <w:r>
        <w:t>Platform structure risks</w:t>
      </w:r>
    </w:p>
    <w:p w14:paraId="186A8F67" w14:textId="377377AA" w:rsidR="008A2133" w:rsidRDefault="008A2133" w:rsidP="008C26E9">
      <w:pPr>
        <w:pStyle w:val="Referencelist"/>
      </w:pPr>
      <w:r>
        <w:t xml:space="preserve">Platform wall </w:t>
      </w:r>
      <w:r w:rsidR="0044736D">
        <w:t xml:space="preserve">and coping </w:t>
      </w:r>
      <w:r>
        <w:t>structure not continuous reinforced concrete</w:t>
      </w:r>
    </w:p>
    <w:p w14:paraId="3D8B6237" w14:textId="0FEAF5C4" w:rsidR="008A2133" w:rsidRDefault="008A2133" w:rsidP="00F447B2">
      <w:pPr>
        <w:pStyle w:val="Referencelist"/>
      </w:pPr>
      <w:r>
        <w:t>Platform structure without compacted earth fill mass for passive impact resistance</w:t>
      </w:r>
    </w:p>
    <w:p w14:paraId="39CE564A" w14:textId="77777777" w:rsidR="0044736D" w:rsidRDefault="008A2133" w:rsidP="00F447B2">
      <w:pPr>
        <w:pStyle w:val="Referencelist"/>
      </w:pPr>
      <w:r>
        <w:t>Platform structure short length available for passive impact resistance (such as less than 10m)</w:t>
      </w:r>
    </w:p>
    <w:p w14:paraId="77C79F47" w14:textId="287BE23E" w:rsidR="008A2133" w:rsidRDefault="0044736D" w:rsidP="00F447B2">
      <w:pPr>
        <w:pStyle w:val="Referencelist"/>
      </w:pPr>
      <w:r>
        <w:t>Platform wall structure with shallow footings</w:t>
      </w:r>
      <w:r w:rsidR="008A2133">
        <w:t xml:space="preserve"> </w:t>
      </w:r>
      <w:r w:rsidR="0075419A">
        <w:t>(such as less than 0.4m below formation level)</w:t>
      </w:r>
    </w:p>
    <w:p w14:paraId="53D69046" w14:textId="6969BC52" w:rsidR="008A2133" w:rsidRDefault="008A2133" w:rsidP="00F447B2">
      <w:pPr>
        <w:pStyle w:val="Referencelist"/>
      </w:pPr>
      <w:bookmarkStart w:id="9" w:name="_Hlk192689561"/>
      <w:r>
        <w:t>Support clearance closer to platform wall structure (such as less than 1.7m)</w:t>
      </w:r>
    </w:p>
    <w:p w14:paraId="5CFE6BA0" w14:textId="6B3C4120" w:rsidR="002E1B87" w:rsidRDefault="008A2133" w:rsidP="00F447B2">
      <w:pPr>
        <w:pStyle w:val="Referencelist"/>
      </w:pPr>
      <w:r>
        <w:t>Support clearance closer to platform coping edge (such as less than 2.5m)</w:t>
      </w:r>
    </w:p>
    <w:bookmarkEnd w:id="9"/>
    <w:p w14:paraId="04C8B99C" w14:textId="77777777" w:rsidR="008A2133" w:rsidRDefault="008A2133" w:rsidP="00F447B2">
      <w:pPr>
        <w:pStyle w:val="Referencelist"/>
      </w:pPr>
      <w:r>
        <w:t>Support clearance closer to platform end with vertical wall (such as less than 4m)</w:t>
      </w:r>
    </w:p>
    <w:p w14:paraId="0EC60B0F" w14:textId="177D37FD" w:rsidR="008A2133" w:rsidRDefault="008A2133" w:rsidP="00F447B2">
      <w:pPr>
        <w:pStyle w:val="Referencelist"/>
      </w:pPr>
      <w:r>
        <w:t>Support clearance closer to platform end with ramp (such as less than 20m)</w:t>
      </w:r>
    </w:p>
    <w:p w14:paraId="0FF13F11" w14:textId="0E8360D1" w:rsidR="00C47B33" w:rsidRDefault="7DBA272A" w:rsidP="00C47B33">
      <w:pPr>
        <w:pStyle w:val="Heading2"/>
      </w:pPr>
      <w:r>
        <w:t>Stairways and ramps and small linking deck risks</w:t>
      </w:r>
    </w:p>
    <w:p w14:paraId="2A59E7B3" w14:textId="7C047933" w:rsidR="00C47B33" w:rsidRDefault="7DBA272A" w:rsidP="0EB94191">
      <w:pPr>
        <w:pStyle w:val="Referencelist"/>
      </w:pPr>
      <w:r>
        <w:t>Support clearance closer to track (such as less than 4m)</w:t>
      </w:r>
    </w:p>
    <w:p w14:paraId="4DBBD2F4" w14:textId="77777777" w:rsidR="00C47B33" w:rsidRDefault="7DBA272A" w:rsidP="0EB94191">
      <w:pPr>
        <w:pStyle w:val="Referencelist"/>
      </w:pPr>
      <w:r>
        <w:t>Support clearance closer to platform coping edge (such as less than 2.5m)</w:t>
      </w:r>
    </w:p>
    <w:p w14:paraId="2ABAAD01" w14:textId="77777777" w:rsidR="00C47B33" w:rsidRDefault="4914675B" w:rsidP="0EB94191">
      <w:pPr>
        <w:pStyle w:val="Referencelist"/>
      </w:pPr>
      <w:r>
        <w:t>Support clearance closer to platform wall structure (such as less than 1.7m)</w:t>
      </w:r>
    </w:p>
    <w:p w14:paraId="305D93E6" w14:textId="6540E44E" w:rsidR="152E3908" w:rsidRDefault="152E3908" w:rsidP="7BBEF7AE">
      <w:pPr>
        <w:pStyle w:val="Referencelist"/>
      </w:pPr>
      <w:r>
        <w:t>Support structural connection to over-track structure</w:t>
      </w:r>
    </w:p>
    <w:p w14:paraId="4D11AEE2" w14:textId="77777777" w:rsidR="00C47B33" w:rsidRDefault="7DBA272A" w:rsidP="0EB94191">
      <w:pPr>
        <w:pStyle w:val="Referencelist"/>
      </w:pPr>
      <w:r>
        <w:t>Domino effects with other structures</w:t>
      </w:r>
    </w:p>
    <w:p w14:paraId="02AFC5FF" w14:textId="1A9B9520" w:rsidR="00C47B33" w:rsidRDefault="7DBA272A" w:rsidP="0EB94191">
      <w:pPr>
        <w:pStyle w:val="Referencelist"/>
      </w:pPr>
      <w:r>
        <w:t>Superstructures with high mass or occupancy (can be footbridge category)</w:t>
      </w:r>
    </w:p>
    <w:p w14:paraId="5813F746" w14:textId="37704EC6" w:rsidR="00C47B33" w:rsidRDefault="7DBA272A" w:rsidP="00C47B33">
      <w:pPr>
        <w:pStyle w:val="Heading2"/>
      </w:pPr>
      <w:r>
        <w:t>Lift shaft risks</w:t>
      </w:r>
    </w:p>
    <w:p w14:paraId="1B9A928D" w14:textId="77777777" w:rsidR="00C47B33" w:rsidRDefault="7DBA272A" w:rsidP="0EB94191">
      <w:pPr>
        <w:pStyle w:val="Referencelist"/>
      </w:pPr>
      <w:r>
        <w:t>Lift shaft supports an over-track structure</w:t>
      </w:r>
    </w:p>
    <w:p w14:paraId="559CDF63" w14:textId="77777777" w:rsidR="00C47B33" w:rsidRDefault="4914675B" w:rsidP="0EB94191">
      <w:pPr>
        <w:pStyle w:val="Referencelist"/>
      </w:pPr>
      <w:r>
        <w:t>Lift shaft structural connection to over-track structure</w:t>
      </w:r>
    </w:p>
    <w:p w14:paraId="2EF69754" w14:textId="5F41D22C" w:rsidR="60431571" w:rsidRDefault="60431571" w:rsidP="7BBEF7AE">
      <w:pPr>
        <w:pStyle w:val="Referencelist"/>
      </w:pPr>
      <w:r>
        <w:t>Domino effects with other structures</w:t>
      </w:r>
    </w:p>
    <w:p w14:paraId="53D4EAF0" w14:textId="5DB49C34" w:rsidR="00C47B33" w:rsidRDefault="4914675B" w:rsidP="0EB94191">
      <w:pPr>
        <w:pStyle w:val="Referencelist"/>
      </w:pPr>
      <w:r>
        <w:t>Lift shaft closer to track (such as less than 10m to track centreline)</w:t>
      </w:r>
    </w:p>
    <w:p w14:paraId="78E83784" w14:textId="6EBC5FD1" w:rsidR="6C5B9248" w:rsidRDefault="6C5B9248" w:rsidP="7BBEF7AE">
      <w:pPr>
        <w:pStyle w:val="Referencelist"/>
      </w:pPr>
      <w:r>
        <w:t>Lift shaft overturning onto track, if impacted by derailed train</w:t>
      </w:r>
    </w:p>
    <w:p w14:paraId="11C76D86" w14:textId="74D95DD7" w:rsidR="00C47B33" w:rsidRDefault="7DBA272A" w:rsidP="0EB94191">
      <w:pPr>
        <w:pStyle w:val="Referencelist"/>
      </w:pPr>
      <w:r>
        <w:t>Lift shaft not fully behind a continuous platform wall structure with earth fill mass resistance</w:t>
      </w:r>
    </w:p>
    <w:p w14:paraId="18FF7AF5" w14:textId="77777777" w:rsidR="00370E4C" w:rsidRDefault="7DBA272A" w:rsidP="0EB94191">
      <w:pPr>
        <w:pStyle w:val="Referencelist"/>
      </w:pPr>
      <w:r>
        <w:t>Lift shaft close to other over-track structure supports along train approach direction</w:t>
      </w:r>
    </w:p>
    <w:p w14:paraId="150AC012" w14:textId="2434CF3F" w:rsidR="00C47B33" w:rsidRDefault="7DBA272A" w:rsidP="00370E4C">
      <w:pPr>
        <w:pStyle w:val="Referencelist"/>
        <w:numPr>
          <w:ilvl w:val="0"/>
          <w:numId w:val="0"/>
        </w:numPr>
      </w:pPr>
      <w:r>
        <w:t xml:space="preserve"> </w:t>
      </w:r>
    </w:p>
    <w:p w14:paraId="65B22B04" w14:textId="5E27FC93" w:rsidR="00C47B33" w:rsidRDefault="00C47B33" w:rsidP="00C47B33">
      <w:pPr>
        <w:pStyle w:val="Heading2"/>
      </w:pPr>
      <w:r>
        <w:t>Structure protections</w:t>
      </w:r>
    </w:p>
    <w:p w14:paraId="7EADCA13" w14:textId="74C6771F" w:rsidR="00B949E0" w:rsidRDefault="00B949E0" w:rsidP="00C47B33">
      <w:pPr>
        <w:pStyle w:val="Referencelist"/>
        <w:numPr>
          <w:ilvl w:val="0"/>
          <w:numId w:val="21"/>
        </w:numPr>
      </w:pPr>
      <w:r>
        <w:t xml:space="preserve">Support clearance </w:t>
      </w:r>
      <w:r w:rsidR="00E97568">
        <w:t xml:space="preserve">moved </w:t>
      </w:r>
      <w:r>
        <w:t xml:space="preserve">further </w:t>
      </w:r>
      <w:r w:rsidR="00893D80">
        <w:t>away from</w:t>
      </w:r>
      <w:r>
        <w:t xml:space="preserve"> track</w:t>
      </w:r>
    </w:p>
    <w:p w14:paraId="7F291F24" w14:textId="25227154" w:rsidR="00C47B33" w:rsidRDefault="00C47B33" w:rsidP="00C47B33">
      <w:pPr>
        <w:pStyle w:val="Referencelist"/>
        <w:numPr>
          <w:ilvl w:val="0"/>
          <w:numId w:val="21"/>
        </w:numPr>
      </w:pPr>
      <w:r>
        <w:t>Support deflection wall</w:t>
      </w:r>
      <w:r w:rsidR="00893D80">
        <w:t xml:space="preserve"> length</w:t>
      </w:r>
      <w:r>
        <w:t xml:space="preserve"> and train deflection</w:t>
      </w:r>
      <w:r w:rsidR="00893D80">
        <w:t xml:space="preserve"> ability, such as wall capacity</w:t>
      </w:r>
      <w:r w:rsidR="00E97568">
        <w:t>, skew</w:t>
      </w:r>
      <w:r w:rsidR="00B11B78">
        <w:t xml:space="preserve"> angle</w:t>
      </w:r>
      <w:r w:rsidR="00E97568">
        <w:t xml:space="preserve"> detail</w:t>
      </w:r>
    </w:p>
    <w:p w14:paraId="4B8DF340" w14:textId="7B71453F" w:rsidR="00FB47B9" w:rsidRDefault="00FB47B9" w:rsidP="00C47B33">
      <w:pPr>
        <w:pStyle w:val="Referencelist"/>
        <w:numPr>
          <w:ilvl w:val="0"/>
          <w:numId w:val="21"/>
        </w:numPr>
      </w:pPr>
      <w:r>
        <w:t>Support deflection wall or barrier collision deflection</w:t>
      </w:r>
      <w:r w:rsidR="0075419A">
        <w:t xml:space="preserve"> allowance (</w:t>
      </w:r>
      <w:r w:rsidR="0021376E">
        <w:t>to avoid</w:t>
      </w:r>
      <w:r w:rsidR="0075419A">
        <w:t xml:space="preserve"> adjacent structures)</w:t>
      </w:r>
    </w:p>
    <w:p w14:paraId="286FF867" w14:textId="4716AA3E" w:rsidR="00D72179" w:rsidRDefault="00D72179" w:rsidP="00C47B33">
      <w:pPr>
        <w:pStyle w:val="Referencelist"/>
        <w:numPr>
          <w:ilvl w:val="0"/>
          <w:numId w:val="21"/>
        </w:numPr>
      </w:pPr>
      <w:r>
        <w:t xml:space="preserve">Support </w:t>
      </w:r>
      <w:r w:rsidR="00893D80">
        <w:t xml:space="preserve">enhanced </w:t>
      </w:r>
      <w:r>
        <w:t>robustness capacity</w:t>
      </w:r>
      <w:r w:rsidR="00E26042">
        <w:t>, such as thicker longer blade wall</w:t>
      </w:r>
      <w:r w:rsidR="00B11B78">
        <w:t xml:space="preserve"> or abutment wall</w:t>
      </w:r>
    </w:p>
    <w:p w14:paraId="511A1C74" w14:textId="6EC2703D" w:rsidR="00441CFF" w:rsidRDefault="00441CFF" w:rsidP="00B949E0">
      <w:pPr>
        <w:pStyle w:val="Referencelist"/>
        <w:numPr>
          <w:ilvl w:val="0"/>
          <w:numId w:val="21"/>
        </w:numPr>
      </w:pPr>
      <w:r>
        <w:t>Support enhanced robustness capacity, such as intermediate walls between individual columns</w:t>
      </w:r>
    </w:p>
    <w:p w14:paraId="6493630E" w14:textId="66547505" w:rsidR="00B949E0" w:rsidRDefault="00B949E0" w:rsidP="00B949E0">
      <w:pPr>
        <w:pStyle w:val="Referencelist"/>
        <w:numPr>
          <w:ilvl w:val="0"/>
          <w:numId w:val="21"/>
        </w:numPr>
      </w:pPr>
      <w:r>
        <w:t xml:space="preserve">Support </w:t>
      </w:r>
      <w:r w:rsidR="00893D80">
        <w:t xml:space="preserve">enhanced </w:t>
      </w:r>
      <w:r>
        <w:t xml:space="preserve">redundancy </w:t>
      </w:r>
      <w:r w:rsidR="00E26042">
        <w:t>load paths</w:t>
      </w:r>
      <w:r>
        <w:t>, if one or more individual columns lost or damaged</w:t>
      </w:r>
    </w:p>
    <w:p w14:paraId="0013ABF4" w14:textId="3AD6DF1E" w:rsidR="00301B77" w:rsidRDefault="00E26042" w:rsidP="00B949E0">
      <w:pPr>
        <w:pStyle w:val="Referencelist"/>
        <w:numPr>
          <w:ilvl w:val="0"/>
          <w:numId w:val="21"/>
        </w:numPr>
      </w:pPr>
      <w:r>
        <w:t xml:space="preserve">Structure </w:t>
      </w:r>
      <w:r w:rsidR="00893D80">
        <w:t>h</w:t>
      </w:r>
      <w:r w:rsidR="00301B77">
        <w:t>igher</w:t>
      </w:r>
      <w:r w:rsidR="0021376E">
        <w:t xml:space="preserve"> capacity for</w:t>
      </w:r>
      <w:r>
        <w:t xml:space="preserve"> permanent and live </w:t>
      </w:r>
      <w:r w:rsidR="00893D80">
        <w:t>load</w:t>
      </w:r>
      <w:r w:rsidR="0021376E">
        <w:t>s</w:t>
      </w:r>
      <w:r>
        <w:t xml:space="preserve">, in redundant state </w:t>
      </w:r>
      <w:r w:rsidR="00E97568">
        <w:t>i</w:t>
      </w:r>
      <w:r>
        <w:t xml:space="preserve">f </w:t>
      </w:r>
      <w:r w:rsidR="00E97568">
        <w:t xml:space="preserve">support/s </w:t>
      </w:r>
      <w:r>
        <w:t>lost</w:t>
      </w:r>
    </w:p>
    <w:p w14:paraId="0B51BAA2" w14:textId="6CDA71C4" w:rsidR="0009596B" w:rsidRDefault="0009596B" w:rsidP="0009596B">
      <w:pPr>
        <w:pStyle w:val="Referencelist"/>
        <w:numPr>
          <w:ilvl w:val="0"/>
          <w:numId w:val="21"/>
        </w:numPr>
      </w:pPr>
      <w:r>
        <w:t xml:space="preserve">Support clearance further </w:t>
      </w:r>
      <w:r w:rsidR="00E97568">
        <w:t xml:space="preserve">away from </w:t>
      </w:r>
      <w:r>
        <w:t>platform coping edge</w:t>
      </w:r>
      <w:r w:rsidR="00E97568">
        <w:t>,</w:t>
      </w:r>
      <w:r w:rsidR="00B949E0">
        <w:t xml:space="preserve"> platform wall</w:t>
      </w:r>
      <w:r w:rsidR="00E97568">
        <w:t>,</w:t>
      </w:r>
      <w:r>
        <w:t xml:space="preserve"> </w:t>
      </w:r>
      <w:r w:rsidR="00E97568">
        <w:t xml:space="preserve">platform </w:t>
      </w:r>
      <w:r w:rsidR="00B949E0">
        <w:t xml:space="preserve">approach </w:t>
      </w:r>
      <w:r>
        <w:t>end</w:t>
      </w:r>
    </w:p>
    <w:p w14:paraId="7E04A6A2" w14:textId="3E4B642E" w:rsidR="0009596B" w:rsidRDefault="0009596B" w:rsidP="0009596B">
      <w:pPr>
        <w:pStyle w:val="Referencelist"/>
        <w:numPr>
          <w:ilvl w:val="0"/>
          <w:numId w:val="21"/>
        </w:numPr>
      </w:pPr>
      <w:r>
        <w:t xml:space="preserve">Station platform structure enhanced robustness, such as </w:t>
      </w:r>
      <w:r w:rsidR="0021376E">
        <w:t xml:space="preserve">compacted </w:t>
      </w:r>
      <w:r>
        <w:t>earth filled mass</w:t>
      </w:r>
    </w:p>
    <w:p w14:paraId="0A3A62EB" w14:textId="73836E86" w:rsidR="0021376E" w:rsidRDefault="0021376E" w:rsidP="0009596B">
      <w:pPr>
        <w:pStyle w:val="Referencelist"/>
        <w:numPr>
          <w:ilvl w:val="0"/>
          <w:numId w:val="21"/>
        </w:numPr>
      </w:pPr>
      <w:r>
        <w:t>Station platform structure enhanced robustness, such as continuous concrete walls and coping</w:t>
      </w:r>
    </w:p>
    <w:p w14:paraId="241FD486" w14:textId="6D4EFC85" w:rsidR="0009596B" w:rsidRDefault="0009596B" w:rsidP="0009596B">
      <w:pPr>
        <w:pStyle w:val="Referencelist"/>
        <w:numPr>
          <w:ilvl w:val="0"/>
          <w:numId w:val="21"/>
        </w:numPr>
      </w:pPr>
      <w:r>
        <w:lastRenderedPageBreak/>
        <w:t xml:space="preserve">Station platform structure </w:t>
      </w:r>
      <w:r w:rsidR="00E26042">
        <w:t>enhanced</w:t>
      </w:r>
      <w:r>
        <w:t xml:space="preserve"> robustness, such as deeper more massive footings</w:t>
      </w:r>
    </w:p>
    <w:p w14:paraId="679C92C6" w14:textId="72F6412A" w:rsidR="00C47B33" w:rsidRDefault="00C47B33" w:rsidP="00C47B33">
      <w:pPr>
        <w:pStyle w:val="Referencelist"/>
        <w:numPr>
          <w:ilvl w:val="0"/>
          <w:numId w:val="21"/>
        </w:numPr>
      </w:pPr>
      <w:r>
        <w:t xml:space="preserve">Station platform </w:t>
      </w:r>
      <w:r w:rsidR="00E26042">
        <w:t xml:space="preserve">wall </w:t>
      </w:r>
      <w:r w:rsidR="00D72179">
        <w:t>level higher and with</w:t>
      </w:r>
      <w:r w:rsidR="0009596B">
        <w:t xml:space="preserve"> higher </w:t>
      </w:r>
      <w:r>
        <w:t>condition</w:t>
      </w:r>
      <w:r w:rsidR="00D72179">
        <w:t xml:space="preserve"> integrity</w:t>
      </w:r>
      <w:r w:rsidR="00E97568">
        <w:t xml:space="preserve"> (higher access </w:t>
      </w:r>
      <w:r w:rsidR="0021376E">
        <w:t xml:space="preserve">level </w:t>
      </w:r>
      <w:r w:rsidR="00E97568">
        <w:t>coping)</w:t>
      </w:r>
    </w:p>
    <w:p w14:paraId="3D02B41B" w14:textId="62D74C9C" w:rsidR="00B949E0" w:rsidRDefault="00B949E0" w:rsidP="00B949E0">
      <w:pPr>
        <w:pStyle w:val="Referencelist"/>
        <w:numPr>
          <w:ilvl w:val="0"/>
          <w:numId w:val="21"/>
        </w:numPr>
      </w:pPr>
      <w:r>
        <w:t>Support and footing</w:t>
      </w:r>
      <w:r w:rsidR="0021376E">
        <w:t xml:space="preserve"> separate</w:t>
      </w:r>
      <w:r>
        <w:t xml:space="preserve"> isolation </w:t>
      </w:r>
      <w:r w:rsidR="00E97568">
        <w:t>zone</w:t>
      </w:r>
      <w:r>
        <w:t xml:space="preserve"> for </w:t>
      </w:r>
      <w:r w:rsidR="00E97568">
        <w:t xml:space="preserve">deflection </w:t>
      </w:r>
      <w:r>
        <w:t xml:space="preserve">of </w:t>
      </w:r>
      <w:r w:rsidR="00E26042">
        <w:t xml:space="preserve">impacted </w:t>
      </w:r>
      <w:r>
        <w:t>rigid platform structures</w:t>
      </w:r>
    </w:p>
    <w:p w14:paraId="3DA2F652" w14:textId="10891557" w:rsidR="00C47B33" w:rsidRDefault="00E97568" w:rsidP="00C47B33">
      <w:pPr>
        <w:pStyle w:val="Referencelist"/>
      </w:pPr>
      <w:r>
        <w:t xml:space="preserve">Support </w:t>
      </w:r>
      <w:r w:rsidR="00B11B78">
        <w:t>and structure increased separation to</w:t>
      </w:r>
      <w:r w:rsidR="00C47B33">
        <w:t xml:space="preserve"> nearby structure</w:t>
      </w:r>
      <w:r w:rsidR="00B11B78">
        <w:t>s, avoiding</w:t>
      </w:r>
      <w:r w:rsidR="00C47B33">
        <w:t xml:space="preserve"> </w:t>
      </w:r>
      <w:r w:rsidR="00B11B78">
        <w:t>“</w:t>
      </w:r>
      <w:r w:rsidR="00C47B33">
        <w:t>domino</w:t>
      </w:r>
      <w:r w:rsidR="00B11B78">
        <w:t>”</w:t>
      </w:r>
      <w:r w:rsidR="00C47B33">
        <w:t xml:space="preserve"> effects</w:t>
      </w:r>
    </w:p>
    <w:p w14:paraId="08C012CA" w14:textId="070E267C" w:rsidR="00C47B33" w:rsidRDefault="00C47B33" w:rsidP="00C47B33">
      <w:pPr>
        <w:pStyle w:val="Referencelist"/>
      </w:pPr>
      <w:r>
        <w:t>Superstructure</w:t>
      </w:r>
      <w:r w:rsidR="00B0400C">
        <w:t>/deck</w:t>
      </w:r>
      <w:r>
        <w:t xml:space="preserve"> level higher</w:t>
      </w:r>
      <w:r w:rsidR="00B0400C">
        <w:t xml:space="preserve"> </w:t>
      </w:r>
      <w:r w:rsidR="0021376E">
        <w:t xml:space="preserve">for </w:t>
      </w:r>
      <w:r w:rsidR="00B0400C">
        <w:t>over track</w:t>
      </w:r>
      <w:r w:rsidR="00E97568">
        <w:t xml:space="preserve"> clearance</w:t>
      </w:r>
    </w:p>
    <w:p w14:paraId="12C4C9EA" w14:textId="44F359A1" w:rsidR="0021376E" w:rsidRDefault="0021376E" w:rsidP="0021376E">
      <w:pPr>
        <w:pStyle w:val="Referencelist"/>
      </w:pPr>
      <w:r>
        <w:t xml:space="preserve">Support positioned higher </w:t>
      </w:r>
      <w:r w:rsidR="00441CFF">
        <w:t xml:space="preserve">up </w:t>
      </w:r>
      <w:r>
        <w:t>a cutting face</w:t>
      </w:r>
    </w:p>
    <w:p w14:paraId="24D62716" w14:textId="6EB6652D" w:rsidR="0021376E" w:rsidRDefault="00B11B78" w:rsidP="0021376E">
      <w:pPr>
        <w:pStyle w:val="Referencelist"/>
      </w:pPr>
      <w:r>
        <w:t>Support partial deflection devices such as earth bunds,</w:t>
      </w:r>
      <w:r w:rsidR="0021376E">
        <w:t xml:space="preserve"> </w:t>
      </w:r>
      <w:r w:rsidR="00441CFF">
        <w:t xml:space="preserve">footing </w:t>
      </w:r>
      <w:r w:rsidR="0021376E">
        <w:t>plinths,</w:t>
      </w:r>
      <w:r>
        <w:t xml:space="preserve"> minor retaining walls</w:t>
      </w:r>
    </w:p>
    <w:p w14:paraId="2FD0714C" w14:textId="30616E6D" w:rsidR="00C47B33" w:rsidRDefault="00C47B33" w:rsidP="00C47B33">
      <w:pPr>
        <w:pStyle w:val="Referencelist"/>
      </w:pPr>
      <w:r>
        <w:t>Guardrails and intermediate tracks acting as guardrails</w:t>
      </w:r>
      <w:r w:rsidR="00B11B78">
        <w:t xml:space="preserve"> or derailment kerbs (</w:t>
      </w:r>
      <w:r w:rsidR="006C0657">
        <w:t>and approach length)</w:t>
      </w:r>
    </w:p>
    <w:p w14:paraId="6008E5EE" w14:textId="55AD7F3A" w:rsidR="007F4BB4" w:rsidRDefault="007F4BB4" w:rsidP="007F4BB4">
      <w:pPr>
        <w:pStyle w:val="Heading2"/>
      </w:pPr>
      <w:r>
        <w:t xml:space="preserve">Support </w:t>
      </w:r>
      <w:r w:rsidR="0044736D">
        <w:t>d</w:t>
      </w:r>
      <w:r>
        <w:t>etailing</w:t>
      </w:r>
      <w:r w:rsidR="0044736D">
        <w:t xml:space="preserve"> protections</w:t>
      </w:r>
    </w:p>
    <w:p w14:paraId="410DF745" w14:textId="31CE3100" w:rsidR="005A7595" w:rsidRDefault="005A7595" w:rsidP="0EB94191">
      <w:pPr>
        <w:pStyle w:val="Referencelist"/>
      </w:pPr>
      <w:r>
        <w:t xml:space="preserve">Support </w:t>
      </w:r>
      <w:r w:rsidR="3D8A3E2E">
        <w:t>and</w:t>
      </w:r>
      <w:r>
        <w:t xml:space="preserve"> wall </w:t>
      </w:r>
      <w:r w:rsidR="3BB58A12">
        <w:t>profile</w:t>
      </w:r>
      <w:r w:rsidR="78D80D7C">
        <w:t xml:space="preserve"> </w:t>
      </w:r>
      <w:r w:rsidR="56985CB9">
        <w:t xml:space="preserve">with rounded ends (in </w:t>
      </w:r>
      <w:proofErr w:type="spellStart"/>
      <w:r w:rsidR="56985CB9">
        <w:t>plan</w:t>
      </w:r>
      <w:proofErr w:type="spellEnd"/>
      <w:r w:rsidR="56985CB9">
        <w:t xml:space="preserve"> view) for</w:t>
      </w:r>
      <w:r w:rsidR="28130F51">
        <w:t xml:space="preserve"> derailed</w:t>
      </w:r>
      <w:r w:rsidR="56985CB9">
        <w:t xml:space="preserve"> train deflection</w:t>
      </w:r>
    </w:p>
    <w:p w14:paraId="05F4F344" w14:textId="6DFA5840" w:rsidR="007F4BB4" w:rsidRDefault="007F4BB4" w:rsidP="007F4BB4">
      <w:pPr>
        <w:pStyle w:val="Referencelist"/>
      </w:pPr>
      <w:r>
        <w:t xml:space="preserve">Smooth </w:t>
      </w:r>
      <w:r w:rsidR="00FB47B9">
        <w:t xml:space="preserve">wall </w:t>
      </w:r>
      <w:r>
        <w:t>faces without snagging effects (</w:t>
      </w:r>
      <w:r w:rsidR="005A7595">
        <w:t>minimise</w:t>
      </w:r>
      <w:r w:rsidR="00FB47B9">
        <w:t xml:space="preserve"> large </w:t>
      </w:r>
      <w:r>
        <w:t>gaps or projections)</w:t>
      </w:r>
    </w:p>
    <w:p w14:paraId="7F642651" w14:textId="17929BA0" w:rsidR="007F4BB4" w:rsidRDefault="007F4BB4" w:rsidP="007F4BB4">
      <w:pPr>
        <w:pStyle w:val="Referencelist"/>
      </w:pPr>
      <w:r>
        <w:t xml:space="preserve">Smooth transition faces for change in </w:t>
      </w:r>
      <w:r w:rsidR="00FB47B9">
        <w:t xml:space="preserve">barrier </w:t>
      </w:r>
      <w:r>
        <w:t>shapes</w:t>
      </w:r>
      <w:r w:rsidR="005A7595">
        <w:t xml:space="preserve"> or profiles</w:t>
      </w:r>
      <w:r w:rsidR="00A427E0">
        <w:t xml:space="preserve"> (such as adjoining walls)</w:t>
      </w:r>
    </w:p>
    <w:p w14:paraId="21251C58" w14:textId="1986A54A" w:rsidR="007F4BB4" w:rsidRDefault="007F4BB4" w:rsidP="007F4BB4">
      <w:pPr>
        <w:pStyle w:val="Referencelist"/>
      </w:pPr>
      <w:r>
        <w:t>Blade shaped wall parallel to track</w:t>
      </w:r>
      <w:r w:rsidR="00FB47B9">
        <w:t xml:space="preserve"> (for train deflection)</w:t>
      </w:r>
    </w:p>
    <w:p w14:paraId="23562602" w14:textId="475EC6C9" w:rsidR="00A427E0" w:rsidRDefault="00FB47B9" w:rsidP="007F4BB4">
      <w:pPr>
        <w:pStyle w:val="Referencelist"/>
      </w:pPr>
      <w:r>
        <w:t>Wall</w:t>
      </w:r>
      <w:r w:rsidR="00A427E0">
        <w:t xml:space="preserve"> skew angles</w:t>
      </w:r>
      <w:r w:rsidR="005A7595">
        <w:t xml:space="preserve"> less</w:t>
      </w:r>
      <w:r w:rsidR="0044736D">
        <w:t xml:space="preserve"> to track direction</w:t>
      </w:r>
      <w:r>
        <w:t xml:space="preserve"> </w:t>
      </w:r>
      <w:r w:rsidR="0044736D">
        <w:t>(such as maximum</w:t>
      </w:r>
      <w:r w:rsidR="00A427E0">
        <w:t xml:space="preserve"> 20 degrees</w:t>
      </w:r>
      <w:r w:rsidR="0044736D">
        <w:t>)</w:t>
      </w:r>
    </w:p>
    <w:p w14:paraId="161812E2" w14:textId="1A911C07" w:rsidR="007F4BB4" w:rsidRDefault="4476EE6F" w:rsidP="007F4BB4">
      <w:pPr>
        <w:pStyle w:val="Referencelist"/>
      </w:pPr>
      <w:r>
        <w:t>Support w</w:t>
      </w:r>
      <w:r w:rsidR="0044736D">
        <w:t>all</w:t>
      </w:r>
      <w:r w:rsidR="007F4BB4">
        <w:t xml:space="preserve"> thick</w:t>
      </w:r>
      <w:r w:rsidR="77543094">
        <w:t>er</w:t>
      </w:r>
      <w:r w:rsidR="00FB47B9">
        <w:t xml:space="preserve"> for robustness</w:t>
      </w:r>
      <w:r w:rsidR="007F4BB4">
        <w:t xml:space="preserve"> (</w:t>
      </w:r>
      <w:r w:rsidR="0044736D">
        <w:t xml:space="preserve">such as </w:t>
      </w:r>
      <w:r w:rsidR="007F4BB4">
        <w:t>0.8m minimum)</w:t>
      </w:r>
    </w:p>
    <w:p w14:paraId="27BD2EFE" w14:textId="3A7DF855" w:rsidR="007F4BB4" w:rsidRDefault="0044736D" w:rsidP="007F4BB4">
      <w:pPr>
        <w:pStyle w:val="Referencelist"/>
      </w:pPr>
      <w:r>
        <w:t xml:space="preserve">Wall </w:t>
      </w:r>
      <w:r w:rsidR="007F4BB4">
        <w:t>length</w:t>
      </w:r>
      <w:r w:rsidR="1A05DDD3">
        <w:t xml:space="preserve"> longer</w:t>
      </w:r>
      <w:r w:rsidR="00FB47B9">
        <w:t xml:space="preserve"> for deflection</w:t>
      </w:r>
      <w:r w:rsidR="007F4BB4">
        <w:t xml:space="preserve"> (</w:t>
      </w:r>
      <w:r>
        <w:t xml:space="preserve">such as at least </w:t>
      </w:r>
      <w:r w:rsidR="00375130">
        <w:t xml:space="preserve">over-track </w:t>
      </w:r>
      <w:r>
        <w:t>deck width or 4 x</w:t>
      </w:r>
      <w:r w:rsidR="007F4BB4">
        <w:t xml:space="preserve"> </w:t>
      </w:r>
      <w:r>
        <w:t xml:space="preserve">wall </w:t>
      </w:r>
      <w:r w:rsidR="007F4BB4">
        <w:t>thickness</w:t>
      </w:r>
      <w:r>
        <w:t>)</w:t>
      </w:r>
      <w:r w:rsidR="007F4BB4">
        <w:t xml:space="preserve"> </w:t>
      </w:r>
    </w:p>
    <w:p w14:paraId="234B5564" w14:textId="2A5CF645" w:rsidR="00E459D7" w:rsidRDefault="04C007FB" w:rsidP="00C02119">
      <w:pPr>
        <w:pStyle w:val="Heading2"/>
      </w:pPr>
      <w:r>
        <w:t>Structural r</w:t>
      </w:r>
      <w:r w:rsidR="00E459D7">
        <w:t>edundancy</w:t>
      </w:r>
      <w:r w:rsidR="68660EB4">
        <w:t xml:space="preserve"> protections</w:t>
      </w:r>
    </w:p>
    <w:p w14:paraId="05B22B44" w14:textId="4666CC7A" w:rsidR="00C02119" w:rsidRDefault="00284B20" w:rsidP="0EB94191">
      <w:pPr>
        <w:pStyle w:val="Referencelist"/>
      </w:pPr>
      <w:r>
        <w:t>Structure permanent effects plus 0-20</w:t>
      </w:r>
      <w:r w:rsidR="717A817A">
        <w:t xml:space="preserve">% or </w:t>
      </w:r>
      <w:r>
        <w:t>60% live loading with one or more supports lost</w:t>
      </w:r>
    </w:p>
    <w:p w14:paraId="7288145F" w14:textId="13C0779C" w:rsidR="00284B20" w:rsidRDefault="00284B20" w:rsidP="00F447B2">
      <w:pPr>
        <w:pStyle w:val="Referencelist"/>
      </w:pPr>
      <w:r>
        <w:t>Structure permanent effects loading with 33-50% support cross-section loss</w:t>
      </w:r>
      <w:r w:rsidR="0A7C5DFB">
        <w:t>, without collapse</w:t>
      </w:r>
    </w:p>
    <w:p w14:paraId="7F0BD12C" w14:textId="5DE8E3B1" w:rsidR="0CE50BDA" w:rsidRDefault="0CE50BDA" w:rsidP="0EB94191">
      <w:pPr>
        <w:pStyle w:val="Referencelist"/>
      </w:pPr>
      <w:r>
        <w:t>Support to superstructure connection enhanced minimum restraint capacity</w:t>
      </w:r>
    </w:p>
    <w:p w14:paraId="25F3B8EF" w14:textId="29C80573" w:rsidR="00A427E0" w:rsidRPr="00C02119" w:rsidRDefault="00A427E0" w:rsidP="00F447B2">
      <w:pPr>
        <w:pStyle w:val="Referencelist"/>
      </w:pPr>
      <w:r>
        <w:t>Avoid disproportionate collapse with any support loss</w:t>
      </w:r>
    </w:p>
    <w:p w14:paraId="4624A47E" w14:textId="7317025A" w:rsidR="0EB94191" w:rsidRDefault="0EB94191" w:rsidP="0EB94191">
      <w:pPr>
        <w:pStyle w:val="Referencelist"/>
        <w:numPr>
          <w:ilvl w:val="0"/>
          <w:numId w:val="0"/>
        </w:numPr>
      </w:pPr>
    </w:p>
    <w:p w14:paraId="1A93B472" w14:textId="1808A945" w:rsidR="7F75B659" w:rsidRDefault="7F75B659" w:rsidP="0EB94191">
      <w:pPr>
        <w:pStyle w:val="Referencelist"/>
        <w:numPr>
          <w:ilvl w:val="0"/>
          <w:numId w:val="0"/>
        </w:numPr>
      </w:pPr>
      <w:r>
        <w:t xml:space="preserve">Even </w:t>
      </w:r>
      <w:r w:rsidR="2A772D4C">
        <w:t>though</w:t>
      </w:r>
      <w:r w:rsidR="6BFB2B14">
        <w:t xml:space="preserve"> the intent of the above list of </w:t>
      </w:r>
      <w:r w:rsidR="2A772D4C">
        <w:t xml:space="preserve">over </w:t>
      </w:r>
      <w:r w:rsidR="004D2564">
        <w:t>8</w:t>
      </w:r>
      <w:r w:rsidR="2A772D4C">
        <w:t xml:space="preserve">0 </w:t>
      </w:r>
      <w:r w:rsidR="4A3D2F2C">
        <w:t>potential risk</w:t>
      </w:r>
      <w:r w:rsidR="22947B9B">
        <w:t xml:space="preserve"> and protection</w:t>
      </w:r>
      <w:r w:rsidR="6EB9D16E">
        <w:t xml:space="preserve"> items</w:t>
      </w:r>
      <w:r w:rsidR="2949A1F6">
        <w:t xml:space="preserve"> is to provide a comprehensive summary of recommendations for consideration</w:t>
      </w:r>
      <w:r w:rsidR="5F419FA9">
        <w:t xml:space="preserve"> for station bridges and structure collision protection design and detailing</w:t>
      </w:r>
      <w:r w:rsidR="700E1B5A">
        <w:t xml:space="preserve"> and fine tuning</w:t>
      </w:r>
      <w:r w:rsidR="2949A1F6">
        <w:t xml:space="preserve">, </w:t>
      </w:r>
      <w:r w:rsidR="7D59158B">
        <w:t xml:space="preserve">additional </w:t>
      </w:r>
      <w:r w:rsidR="00313B70">
        <w:t xml:space="preserve">potential and </w:t>
      </w:r>
      <w:r w:rsidR="00662C87">
        <w:t>rele</w:t>
      </w:r>
      <w:r w:rsidR="16249290">
        <w:t xml:space="preserve">vant </w:t>
      </w:r>
      <w:r w:rsidR="7D59158B">
        <w:t xml:space="preserve">risks would not be </w:t>
      </w:r>
      <w:r w:rsidR="00662C87">
        <w:t>out of the ordinary</w:t>
      </w:r>
      <w:r w:rsidR="7D59158B">
        <w:t>. Wi</w:t>
      </w:r>
      <w:r w:rsidR="5F01711F">
        <w:t xml:space="preserve">th the vast numbers of </w:t>
      </w:r>
      <w:r w:rsidR="2A7C55A4">
        <w:t xml:space="preserve">bridge and </w:t>
      </w:r>
      <w:r w:rsidR="5F01711F">
        <w:t xml:space="preserve">structure configurations and broad range of </w:t>
      </w:r>
      <w:r w:rsidR="2F073280">
        <w:t xml:space="preserve">available </w:t>
      </w:r>
      <w:r w:rsidR="5F01711F">
        <w:t>standard provisions</w:t>
      </w:r>
      <w:r w:rsidR="4792A9A9">
        <w:t xml:space="preserve"> and other variables and future events</w:t>
      </w:r>
      <w:r w:rsidR="634A2861">
        <w:t xml:space="preserve"> and studies</w:t>
      </w:r>
      <w:r w:rsidR="4792A9A9">
        <w:t>, this risk list</w:t>
      </w:r>
      <w:r w:rsidR="7AB0C081">
        <w:t xml:space="preserve"> is also considered a </w:t>
      </w:r>
      <w:r w:rsidR="4E054CF3">
        <w:t>“</w:t>
      </w:r>
      <w:r w:rsidR="7AB0C081">
        <w:t>work in progress</w:t>
      </w:r>
      <w:r w:rsidR="691D7E22">
        <w:t>”</w:t>
      </w:r>
      <w:r w:rsidR="7AB0C081">
        <w:t>.</w:t>
      </w:r>
    </w:p>
    <w:p w14:paraId="7A3D2ACB" w14:textId="3B57B45A" w:rsidR="0EB94191" w:rsidRDefault="0EB94191" w:rsidP="0EB94191">
      <w:pPr>
        <w:pStyle w:val="Referencelist"/>
        <w:numPr>
          <w:ilvl w:val="0"/>
          <w:numId w:val="0"/>
        </w:numPr>
      </w:pPr>
    </w:p>
    <w:p w14:paraId="08BF3E0A" w14:textId="64F574E2" w:rsidR="00CB7BD6" w:rsidRDefault="00E97568" w:rsidP="003651E2">
      <w:pPr>
        <w:pStyle w:val="Heading1"/>
      </w:pPr>
      <w:r>
        <w:t>Further suggested studies</w:t>
      </w:r>
    </w:p>
    <w:p w14:paraId="69E53E3F" w14:textId="1EF598A6" w:rsidR="003822AB" w:rsidRPr="003822AB" w:rsidRDefault="00927E30" w:rsidP="003822AB">
      <w:r>
        <w:t xml:space="preserve">The field of railway collision protection </w:t>
      </w:r>
      <w:r w:rsidR="007D2C02">
        <w:t xml:space="preserve">in general and at stations </w:t>
      </w:r>
      <w:r w:rsidR="00CD6DFB">
        <w:t xml:space="preserve">and bridges </w:t>
      </w:r>
      <w:r w:rsidR="007D2C02">
        <w:t>has evolved due to significant accidents and will continue to evolve further with additional data and events and investigations. Some or all of the suggestions</w:t>
      </w:r>
      <w:r w:rsidR="00A748C2">
        <w:t xml:space="preserve"> below</w:t>
      </w:r>
      <w:r w:rsidR="007D2C02">
        <w:t xml:space="preserve"> </w:t>
      </w:r>
      <w:r w:rsidR="00CD6DFB">
        <w:t xml:space="preserve">have likely been undertaken </w:t>
      </w:r>
      <w:r w:rsidR="007D2C02">
        <w:t>but are included here for avenues of potential further investigation, particularly for standards and codes updates.</w:t>
      </w:r>
    </w:p>
    <w:p w14:paraId="715422BD" w14:textId="6C739C67" w:rsidR="003822AB" w:rsidRDefault="007D2C02" w:rsidP="003822AB">
      <w:pPr>
        <w:pStyle w:val="Heading2"/>
      </w:pPr>
      <w:r>
        <w:t xml:space="preserve">Collision protection publication reviews from </w:t>
      </w:r>
      <w:r w:rsidR="003822AB">
        <w:t>countries</w:t>
      </w:r>
    </w:p>
    <w:p w14:paraId="43C5B195" w14:textId="3CB471CF" w:rsidR="003822AB" w:rsidRPr="00CB7BD6" w:rsidRDefault="003822AB" w:rsidP="003822AB">
      <w:r>
        <w:t>An investigation into codes and standard requirements</w:t>
      </w:r>
      <w:r w:rsidR="00A748C2">
        <w:t>, particularly for railway station collisions,</w:t>
      </w:r>
      <w:r>
        <w:t xml:space="preserve"> from other countries</w:t>
      </w:r>
      <w:r w:rsidR="00240B93">
        <w:t xml:space="preserve"> and regions</w:t>
      </w:r>
      <w:r>
        <w:t xml:space="preserve"> not covered within this paper review</w:t>
      </w:r>
      <w:r w:rsidR="00240B93">
        <w:t xml:space="preserve"> could be undertaken. Other already published collision protection provisions</w:t>
      </w:r>
      <w:r>
        <w:t xml:space="preserve"> could </w:t>
      </w:r>
      <w:r w:rsidR="00240B93">
        <w:t xml:space="preserve">lead to </w:t>
      </w:r>
      <w:r>
        <w:t>further</w:t>
      </w:r>
      <w:r w:rsidR="00240B93">
        <w:t xml:space="preserve"> </w:t>
      </w:r>
      <w:r>
        <w:t xml:space="preserve">preventions </w:t>
      </w:r>
      <w:r w:rsidR="00240B93">
        <w:t xml:space="preserve">or </w:t>
      </w:r>
      <w:r>
        <w:t>protections</w:t>
      </w:r>
      <w:r w:rsidR="007D2C02">
        <w:t xml:space="preserve"> or</w:t>
      </w:r>
      <w:r w:rsidR="00240B93">
        <w:t xml:space="preserve"> methods or lessons learnt that can be incorporated in local standards.</w:t>
      </w:r>
    </w:p>
    <w:p w14:paraId="051F5C65" w14:textId="1A6A2C95" w:rsidR="00CB7BD6" w:rsidRDefault="007D2C02" w:rsidP="00CB7BD6">
      <w:pPr>
        <w:pStyle w:val="Heading2"/>
      </w:pPr>
      <w:r>
        <w:t xml:space="preserve">Collision protection historical event data </w:t>
      </w:r>
      <w:r w:rsidR="00A748C2">
        <w:t>compilation and register</w:t>
      </w:r>
    </w:p>
    <w:p w14:paraId="54E09712" w14:textId="0E776D98" w:rsidR="00CB7BD6" w:rsidRDefault="00CD6DFB" w:rsidP="00CB7BD6">
      <w:r>
        <w:t>A</w:t>
      </w:r>
      <w:r w:rsidR="003D50B2">
        <w:t xml:space="preserve">ccurate records of </w:t>
      </w:r>
      <w:r w:rsidR="00CB7BD6">
        <w:t>past historical events</w:t>
      </w:r>
      <w:r w:rsidR="003D50B2">
        <w:t xml:space="preserve"> can be difficult to obtain due to the high numbers</w:t>
      </w:r>
      <w:r>
        <w:t>, different site scenarios</w:t>
      </w:r>
      <w:r w:rsidR="003D50B2">
        <w:t xml:space="preserve"> and ongoing crash records across multiple rail networks and jurisdictions around the world</w:t>
      </w:r>
      <w:r>
        <w:t>. S</w:t>
      </w:r>
      <w:r w:rsidR="003D50B2">
        <w:t xml:space="preserve">ome form of </w:t>
      </w:r>
      <w:r w:rsidR="00A748C2">
        <w:t xml:space="preserve">common </w:t>
      </w:r>
      <w:r w:rsidR="003D50B2">
        <w:t xml:space="preserve">register and data </w:t>
      </w:r>
      <w:r w:rsidR="00CB7BD6">
        <w:t xml:space="preserve">compilation specific </w:t>
      </w:r>
      <w:r w:rsidR="003D50B2">
        <w:t xml:space="preserve">to accidents </w:t>
      </w:r>
      <w:r w:rsidR="00CB7BD6">
        <w:t>within and near railway stations</w:t>
      </w:r>
      <w:r>
        <w:t xml:space="preserve"> and bridges</w:t>
      </w:r>
      <w:r w:rsidR="003D50B2">
        <w:t xml:space="preserve"> would be useful to further </w:t>
      </w:r>
      <w:r w:rsidR="00240B93">
        <w:t>estimate</w:t>
      </w:r>
      <w:r w:rsidR="003D50B2">
        <w:t xml:space="preserve"> collision dynamics and potential collision load magnitudes based on actual rolling stock types</w:t>
      </w:r>
      <w:r w:rsidR="00A748C2">
        <w:t xml:space="preserve"> and historical events</w:t>
      </w:r>
      <w:r w:rsidR="008E1081">
        <w:t>.</w:t>
      </w:r>
    </w:p>
    <w:p w14:paraId="005FD390" w14:textId="017C97A4" w:rsidR="003D50B2" w:rsidRDefault="003D50B2" w:rsidP="007D4AB2">
      <w:pPr>
        <w:pStyle w:val="Heading2"/>
      </w:pPr>
      <w:r>
        <w:lastRenderedPageBreak/>
        <w:t>Rolling stock crashworthiness</w:t>
      </w:r>
    </w:p>
    <w:p w14:paraId="3D66B07D" w14:textId="75008A2D" w:rsidR="008E1081" w:rsidRDefault="008E1081" w:rsidP="00CB7BD6">
      <w:r>
        <w:t>Rolling stock crashworthiness and implications for hard crash and soft crash aspects</w:t>
      </w:r>
      <w:r w:rsidR="00A748C2">
        <w:t xml:space="preserve"> for rolling stock bodies and track side railway infrastructure</w:t>
      </w:r>
      <w:r w:rsidR="00CD6DFB">
        <w:t xml:space="preserve"> is a potential field of further study. </w:t>
      </w:r>
      <w:r w:rsidR="001A28F8">
        <w:t xml:space="preserve">Particularly as the assumed energy absorption or crash deflection amount can significantly influence impact forces and survival rates. </w:t>
      </w:r>
      <w:r w:rsidR="00CD6DFB">
        <w:t xml:space="preserve">As this topic </w:t>
      </w:r>
      <w:r w:rsidR="00D50F4E">
        <w:t xml:space="preserve">involves </w:t>
      </w:r>
      <w:r w:rsidR="00CD6DFB">
        <w:t xml:space="preserve">rolling stock </w:t>
      </w:r>
      <w:r w:rsidR="00D50F4E">
        <w:t>a</w:t>
      </w:r>
      <w:r w:rsidR="00CD6DFB">
        <w:t>nd bridge structur</w:t>
      </w:r>
      <w:r w:rsidR="00D50F4E">
        <w:t>es</w:t>
      </w:r>
      <w:r w:rsidR="00CD6DFB">
        <w:t>,</w:t>
      </w:r>
      <w:r w:rsidR="00D50F4E">
        <w:t xml:space="preserve"> at least </w:t>
      </w:r>
      <w:r w:rsidR="00CD6DFB">
        <w:t>rolling stock engineering and structural engineering</w:t>
      </w:r>
      <w:r w:rsidR="00D50F4E">
        <w:t xml:space="preserve"> and finite element modelling would part of the studies to </w:t>
      </w:r>
      <w:r w:rsidR="00240B93">
        <w:t>estimate train</w:t>
      </w:r>
      <w:r w:rsidR="00D50F4E">
        <w:t xml:space="preserve"> collision impact magnitudes</w:t>
      </w:r>
      <w:r w:rsidR="00240B93">
        <w:t xml:space="preserve"> and appropriate design values</w:t>
      </w:r>
      <w:r>
        <w:t>.</w:t>
      </w:r>
    </w:p>
    <w:p w14:paraId="133425C2" w14:textId="47197A14" w:rsidR="003822AB" w:rsidRDefault="003822AB" w:rsidP="003822AB">
      <w:pPr>
        <w:pStyle w:val="Heading2"/>
      </w:pPr>
      <w:r>
        <w:t>Physical train crash testing</w:t>
      </w:r>
    </w:p>
    <w:p w14:paraId="73DBE84E" w14:textId="79C8285E" w:rsidR="003822AB" w:rsidRDefault="003822AB" w:rsidP="00CB7BD6">
      <w:r>
        <w:t>As life expired rolling stock i</w:t>
      </w:r>
      <w:r w:rsidR="00A748C2">
        <w:t>s</w:t>
      </w:r>
      <w:r>
        <w:t xml:space="preserve"> typically scrapped for future recycling, an intermediate use could be physical crash testing. Such controlled crash testing </w:t>
      </w:r>
      <w:r w:rsidR="00927E30">
        <w:t xml:space="preserve">of say </w:t>
      </w:r>
      <w:r>
        <w:t>passenger</w:t>
      </w:r>
      <w:r w:rsidR="00A748C2">
        <w:t xml:space="preserve"> car</w:t>
      </w:r>
      <w:r>
        <w:t xml:space="preserve"> units, bulk freight wagons</w:t>
      </w:r>
      <w:r w:rsidR="00927E30">
        <w:t xml:space="preserve"> and locomotives with different test scenarios </w:t>
      </w:r>
      <w:r w:rsidR="00D50F4E">
        <w:t>of</w:t>
      </w:r>
      <w:r w:rsidR="00927E30">
        <w:t xml:space="preserve"> say </w:t>
      </w:r>
      <w:r>
        <w:t xml:space="preserve">speed, </w:t>
      </w:r>
      <w:r w:rsidR="00D374DC">
        <w:t xml:space="preserve">track curves, </w:t>
      </w:r>
      <w:r w:rsidR="00BB59FA">
        <w:t xml:space="preserve">derailed skew angle, </w:t>
      </w:r>
      <w:r w:rsidR="00A748C2">
        <w:t>track-form</w:t>
      </w:r>
      <w:r w:rsidR="00927E30">
        <w:t xml:space="preserve"> and </w:t>
      </w:r>
      <w:r w:rsidR="00A748C2">
        <w:t xml:space="preserve">ground </w:t>
      </w:r>
      <w:r w:rsidR="00927E30">
        <w:t>terrain</w:t>
      </w:r>
      <w:r w:rsidR="00D50F4E">
        <w:t xml:space="preserve"> into </w:t>
      </w:r>
      <w:r w:rsidR="00D374DC">
        <w:t xml:space="preserve">different </w:t>
      </w:r>
      <w:r w:rsidR="00D50F4E">
        <w:t>structures</w:t>
      </w:r>
      <w:r w:rsidR="00D374DC">
        <w:t xml:space="preserve"> types </w:t>
      </w:r>
      <w:r w:rsidR="00D50F4E">
        <w:t>and barriers</w:t>
      </w:r>
      <w:r w:rsidR="00D374DC">
        <w:t>,</w:t>
      </w:r>
      <w:r w:rsidR="00927E30">
        <w:t xml:space="preserve"> could lead to</w:t>
      </w:r>
      <w:r w:rsidR="00A748C2">
        <w:t xml:space="preserve"> further</w:t>
      </w:r>
      <w:r w:rsidR="00927E30">
        <w:t xml:space="preserve"> </w:t>
      </w:r>
      <w:r w:rsidR="00D50F4E">
        <w:t xml:space="preserve">structure </w:t>
      </w:r>
      <w:r w:rsidR="00927E30">
        <w:t>collision protection and rolling stock body crashworthiness findings.</w:t>
      </w:r>
      <w:r w:rsidR="00A748C2">
        <w:t xml:space="preserve"> </w:t>
      </w:r>
      <w:r w:rsidR="00D374DC">
        <w:t xml:space="preserve">Associated rail vehicle wheel and track interaction and rollover aspects when derailing around curves can also be included. </w:t>
      </w:r>
      <w:r w:rsidR="00A748C2">
        <w:t>Comparison to already undertaken road vehicle crash test data is another avenue</w:t>
      </w:r>
      <w:r w:rsidR="001A28F8">
        <w:t xml:space="preserve"> of study</w:t>
      </w:r>
      <w:r w:rsidR="00A748C2">
        <w:t>.</w:t>
      </w:r>
    </w:p>
    <w:p w14:paraId="398F18E2" w14:textId="77777777" w:rsidR="00B66312" w:rsidRPr="00B66312" w:rsidRDefault="00B66312" w:rsidP="00B66312"/>
    <w:p w14:paraId="41BA5A70" w14:textId="77777777" w:rsidR="00737579" w:rsidRDefault="00737579" w:rsidP="003651E2">
      <w:pPr>
        <w:pStyle w:val="Heading1"/>
      </w:pPr>
      <w:r>
        <w:t>Conclusion</w:t>
      </w:r>
    </w:p>
    <w:p w14:paraId="64D3BD49" w14:textId="7E39D4AE" w:rsidR="004C741D" w:rsidRDefault="16A218C2" w:rsidP="7BBEF7AE">
      <w:pPr>
        <w:jc w:val="both"/>
        <w:rPr>
          <w:rFonts w:cs="Arial"/>
          <w:lang w:eastAsia="en-AU"/>
        </w:rPr>
      </w:pPr>
      <w:r w:rsidRPr="7BBEF7AE">
        <w:rPr>
          <w:rFonts w:cs="Arial"/>
          <w:lang w:eastAsia="en-AU"/>
        </w:rPr>
        <w:t>For ease of comparison</w:t>
      </w:r>
      <w:r w:rsidR="48354C6E" w:rsidRPr="7BBEF7AE">
        <w:rPr>
          <w:rFonts w:cs="Arial"/>
          <w:lang w:eastAsia="en-AU"/>
        </w:rPr>
        <w:t xml:space="preserve"> of the broad array of collision protection design and detailing content across multiple Australian and International Authority publications, </w:t>
      </w:r>
      <w:r w:rsidR="095397A7" w:rsidRPr="7BBEF7AE">
        <w:rPr>
          <w:rFonts w:cs="Arial"/>
          <w:lang w:eastAsia="en-AU"/>
        </w:rPr>
        <w:t xml:space="preserve">data </w:t>
      </w:r>
      <w:r w:rsidR="48354C6E" w:rsidRPr="7BBEF7AE">
        <w:rPr>
          <w:rFonts w:cs="Arial"/>
          <w:lang w:eastAsia="en-AU"/>
        </w:rPr>
        <w:t>c</w:t>
      </w:r>
      <w:r w:rsidRPr="7BBEF7AE">
        <w:rPr>
          <w:rFonts w:cs="Arial"/>
          <w:lang w:eastAsia="en-AU"/>
        </w:rPr>
        <w:t>ompilation table</w:t>
      </w:r>
      <w:r w:rsidR="48354C6E" w:rsidRPr="7BBEF7AE">
        <w:rPr>
          <w:rFonts w:cs="Arial"/>
          <w:lang w:eastAsia="en-AU"/>
        </w:rPr>
        <w:t>s have been</w:t>
      </w:r>
      <w:r w:rsidR="0AAE69C3" w:rsidRPr="7BBEF7AE">
        <w:rPr>
          <w:rFonts w:cs="Arial"/>
          <w:lang w:eastAsia="en-AU"/>
        </w:rPr>
        <w:t xml:space="preserve"> provided</w:t>
      </w:r>
      <w:r w:rsidR="48354C6E" w:rsidRPr="7BBEF7AE">
        <w:rPr>
          <w:rFonts w:cs="Arial"/>
          <w:lang w:eastAsia="en-AU"/>
        </w:rPr>
        <w:t xml:space="preserve">, which </w:t>
      </w:r>
      <w:r w:rsidR="0AAE69C3" w:rsidRPr="7BBEF7AE">
        <w:rPr>
          <w:rFonts w:cs="Arial"/>
          <w:lang w:eastAsia="en-AU"/>
        </w:rPr>
        <w:t>s</w:t>
      </w:r>
      <w:r w:rsidR="48354C6E" w:rsidRPr="7BBEF7AE">
        <w:rPr>
          <w:rFonts w:cs="Arial"/>
          <w:lang w:eastAsia="en-AU"/>
        </w:rPr>
        <w:t>ummarise</w:t>
      </w:r>
      <w:r w:rsidR="0AAE69C3" w:rsidRPr="7BBEF7AE">
        <w:rPr>
          <w:rFonts w:cs="Arial"/>
          <w:lang w:eastAsia="en-AU"/>
        </w:rPr>
        <w:t>s</w:t>
      </w:r>
      <w:r w:rsidR="48354C6E" w:rsidRPr="7BBEF7AE">
        <w:rPr>
          <w:rFonts w:cs="Arial"/>
          <w:lang w:eastAsia="en-AU"/>
        </w:rPr>
        <w:t xml:space="preserve"> relevant aspects of design collision </w:t>
      </w:r>
      <w:r w:rsidRPr="7BBEF7AE">
        <w:rPr>
          <w:rFonts w:cs="Arial"/>
          <w:lang w:eastAsia="en-AU"/>
        </w:rPr>
        <w:t>loads</w:t>
      </w:r>
      <w:r w:rsidR="7D0D430D" w:rsidRPr="7BBEF7AE">
        <w:rPr>
          <w:rFonts w:cs="Arial"/>
          <w:lang w:eastAsia="en-AU"/>
        </w:rPr>
        <w:t>, support</w:t>
      </w:r>
      <w:r w:rsidR="48354C6E" w:rsidRPr="7BBEF7AE">
        <w:rPr>
          <w:rFonts w:cs="Arial"/>
          <w:lang w:eastAsia="en-AU"/>
        </w:rPr>
        <w:t xml:space="preserve"> robustness</w:t>
      </w:r>
      <w:r w:rsidR="0AAE69C3" w:rsidRPr="7BBEF7AE">
        <w:rPr>
          <w:rFonts w:cs="Arial"/>
          <w:lang w:eastAsia="en-AU"/>
        </w:rPr>
        <w:t xml:space="preserve"> protections</w:t>
      </w:r>
      <w:r w:rsidR="48354C6E" w:rsidRPr="7BBEF7AE">
        <w:rPr>
          <w:rFonts w:cs="Arial"/>
          <w:lang w:eastAsia="en-AU"/>
        </w:rPr>
        <w:t xml:space="preserve">, structure redundancies, applicable train speeds, support hazard zones, </w:t>
      </w:r>
      <w:r w:rsidR="7D0D430D" w:rsidRPr="7BBEF7AE">
        <w:rPr>
          <w:rFonts w:cs="Arial"/>
          <w:lang w:eastAsia="en-AU"/>
        </w:rPr>
        <w:t>station platform protections and other related remarks. From th</w:t>
      </w:r>
      <w:r w:rsidR="60FD6587" w:rsidRPr="7BBEF7AE">
        <w:rPr>
          <w:rFonts w:cs="Arial"/>
          <w:lang w:eastAsia="en-AU"/>
        </w:rPr>
        <w:t>is</w:t>
      </w:r>
      <w:r w:rsidR="7D0D430D" w:rsidRPr="7BBEF7AE">
        <w:rPr>
          <w:rFonts w:cs="Arial"/>
          <w:lang w:eastAsia="en-AU"/>
        </w:rPr>
        <w:t xml:space="preserve"> collision protection data and other selected content</w:t>
      </w:r>
      <w:r w:rsidR="0AAE69C3" w:rsidRPr="7BBEF7AE">
        <w:rPr>
          <w:rFonts w:cs="Arial"/>
          <w:lang w:eastAsia="en-AU"/>
        </w:rPr>
        <w:t xml:space="preserve"> extracted</w:t>
      </w:r>
      <w:r w:rsidR="7D0D430D" w:rsidRPr="7BBEF7AE">
        <w:rPr>
          <w:rFonts w:cs="Arial"/>
          <w:lang w:eastAsia="en-AU"/>
        </w:rPr>
        <w:t xml:space="preserve"> from</w:t>
      </w:r>
      <w:r w:rsidR="60FD6587" w:rsidRPr="7BBEF7AE">
        <w:rPr>
          <w:rFonts w:cs="Arial"/>
          <w:lang w:eastAsia="en-AU"/>
        </w:rPr>
        <w:t xml:space="preserve"> all</w:t>
      </w:r>
      <w:r w:rsidR="7D0D430D" w:rsidRPr="7BBEF7AE">
        <w:rPr>
          <w:rFonts w:cs="Arial"/>
          <w:lang w:eastAsia="en-AU"/>
        </w:rPr>
        <w:t xml:space="preserve"> </w:t>
      </w:r>
      <w:r w:rsidR="0AAE69C3" w:rsidRPr="7BBEF7AE">
        <w:rPr>
          <w:rFonts w:cs="Arial"/>
          <w:lang w:eastAsia="en-AU"/>
        </w:rPr>
        <w:t xml:space="preserve">the </w:t>
      </w:r>
      <w:r w:rsidR="7D0D430D" w:rsidRPr="7BBEF7AE">
        <w:rPr>
          <w:rFonts w:cs="Arial"/>
          <w:lang w:eastAsia="en-AU"/>
        </w:rPr>
        <w:t>publi</w:t>
      </w:r>
      <w:r w:rsidR="0AAE69C3" w:rsidRPr="7BBEF7AE">
        <w:rPr>
          <w:rFonts w:cs="Arial"/>
          <w:lang w:eastAsia="en-AU"/>
        </w:rPr>
        <w:t>cations</w:t>
      </w:r>
      <w:r w:rsidR="60FD6587" w:rsidRPr="7BBEF7AE">
        <w:rPr>
          <w:rFonts w:cs="Arial"/>
          <w:lang w:eastAsia="en-AU"/>
        </w:rPr>
        <w:t xml:space="preserve"> reviewed</w:t>
      </w:r>
      <w:r w:rsidR="7D0D430D" w:rsidRPr="7BBEF7AE">
        <w:rPr>
          <w:rFonts w:cs="Arial"/>
          <w:lang w:eastAsia="en-AU"/>
        </w:rPr>
        <w:t>, high level recommended lists</w:t>
      </w:r>
      <w:r w:rsidR="0AAE69C3" w:rsidRPr="7BBEF7AE">
        <w:rPr>
          <w:rFonts w:cs="Arial"/>
          <w:lang w:eastAsia="en-AU"/>
        </w:rPr>
        <w:t xml:space="preserve"> of risk assessment criteria</w:t>
      </w:r>
      <w:r w:rsidR="60FD6587" w:rsidRPr="7BBEF7AE">
        <w:rPr>
          <w:rFonts w:cs="Arial"/>
          <w:lang w:eastAsia="en-AU"/>
        </w:rPr>
        <w:t>,</w:t>
      </w:r>
      <w:r w:rsidR="7D0D430D" w:rsidRPr="7BBEF7AE">
        <w:rPr>
          <w:rFonts w:cs="Arial"/>
          <w:lang w:eastAsia="en-AU"/>
        </w:rPr>
        <w:t xml:space="preserve"> separated into broad topics</w:t>
      </w:r>
      <w:r w:rsidR="0AAE69C3" w:rsidRPr="7BBEF7AE">
        <w:rPr>
          <w:rFonts w:cs="Arial"/>
          <w:lang w:eastAsia="en-AU"/>
        </w:rPr>
        <w:t xml:space="preserve"> </w:t>
      </w:r>
      <w:r w:rsidR="7D0D430D" w:rsidRPr="7BBEF7AE">
        <w:rPr>
          <w:rFonts w:cs="Arial"/>
          <w:lang w:eastAsia="en-AU"/>
        </w:rPr>
        <w:t>have also been presented. The intent of the lists is mainly to assist station bridge and structure designers</w:t>
      </w:r>
      <w:r w:rsidR="0AAE69C3" w:rsidRPr="7BBEF7AE">
        <w:rPr>
          <w:rFonts w:cs="Arial"/>
          <w:lang w:eastAsia="en-AU"/>
        </w:rPr>
        <w:t xml:space="preserve"> and rail authority asset managers</w:t>
      </w:r>
      <w:r w:rsidR="7D0D430D" w:rsidRPr="7BBEF7AE">
        <w:rPr>
          <w:rFonts w:cs="Arial"/>
          <w:lang w:eastAsia="en-AU"/>
        </w:rPr>
        <w:t xml:space="preserve"> </w:t>
      </w:r>
      <w:r w:rsidR="095397A7" w:rsidRPr="7BBEF7AE">
        <w:rPr>
          <w:rFonts w:cs="Arial"/>
          <w:lang w:eastAsia="en-AU"/>
        </w:rPr>
        <w:t xml:space="preserve">to </w:t>
      </w:r>
      <w:r w:rsidR="7D0D430D" w:rsidRPr="7BBEF7AE">
        <w:rPr>
          <w:rFonts w:cs="Arial"/>
          <w:lang w:eastAsia="en-AU"/>
        </w:rPr>
        <w:t xml:space="preserve">compare </w:t>
      </w:r>
      <w:r w:rsidR="0AAE69C3" w:rsidRPr="7BBEF7AE">
        <w:rPr>
          <w:rFonts w:cs="Arial"/>
          <w:lang w:eastAsia="en-AU"/>
        </w:rPr>
        <w:t xml:space="preserve">available </w:t>
      </w:r>
      <w:r w:rsidR="7D0D430D" w:rsidRPr="7BBEF7AE">
        <w:rPr>
          <w:rFonts w:cs="Arial"/>
          <w:lang w:eastAsia="en-AU"/>
        </w:rPr>
        <w:t xml:space="preserve">data in a </w:t>
      </w:r>
      <w:r w:rsidR="0AAE69C3" w:rsidRPr="7BBEF7AE">
        <w:rPr>
          <w:rFonts w:cs="Arial"/>
          <w:lang w:eastAsia="en-AU"/>
        </w:rPr>
        <w:t xml:space="preserve">more </w:t>
      </w:r>
      <w:r w:rsidR="7D0D430D" w:rsidRPr="7BBEF7AE">
        <w:rPr>
          <w:rFonts w:cs="Arial"/>
          <w:lang w:eastAsia="en-AU"/>
        </w:rPr>
        <w:t>concise form</w:t>
      </w:r>
      <w:r w:rsidR="095397A7" w:rsidRPr="7BBEF7AE">
        <w:rPr>
          <w:rFonts w:cs="Arial"/>
          <w:lang w:eastAsia="en-AU"/>
        </w:rPr>
        <w:t>at</w:t>
      </w:r>
      <w:r w:rsidR="7D0D430D" w:rsidRPr="7BBEF7AE">
        <w:rPr>
          <w:rFonts w:cs="Arial"/>
          <w:lang w:eastAsia="en-AU"/>
        </w:rPr>
        <w:t>.</w:t>
      </w:r>
      <w:r w:rsidR="0AAE69C3" w:rsidRPr="7BBEF7AE">
        <w:rPr>
          <w:rFonts w:cs="Arial"/>
          <w:lang w:eastAsia="en-AU"/>
        </w:rPr>
        <w:t xml:space="preserve"> The presented information could also be used</w:t>
      </w:r>
      <w:r w:rsidR="698AE46E" w:rsidRPr="7BBEF7AE">
        <w:rPr>
          <w:rFonts w:cs="Arial"/>
          <w:lang w:eastAsia="en-AU"/>
        </w:rPr>
        <w:t xml:space="preserve"> for risk assessment inputs and </w:t>
      </w:r>
      <w:r w:rsidR="60FD6587" w:rsidRPr="7BBEF7AE">
        <w:rPr>
          <w:rFonts w:cs="Arial"/>
          <w:lang w:eastAsia="en-AU"/>
        </w:rPr>
        <w:t xml:space="preserve">alternative </w:t>
      </w:r>
      <w:r w:rsidR="698AE46E" w:rsidRPr="7BBEF7AE">
        <w:rPr>
          <w:rFonts w:cs="Arial"/>
          <w:lang w:eastAsia="en-AU"/>
        </w:rPr>
        <w:t xml:space="preserve">ideas, if say </w:t>
      </w:r>
      <w:r w:rsidR="095397A7" w:rsidRPr="7BBEF7AE">
        <w:rPr>
          <w:rFonts w:cs="Arial"/>
          <w:lang w:eastAsia="en-AU"/>
        </w:rPr>
        <w:t>full standard compliance was not feasible due to site constraints and</w:t>
      </w:r>
      <w:r w:rsidR="48B47AD1" w:rsidRPr="7BBEF7AE">
        <w:rPr>
          <w:rFonts w:cs="Arial"/>
          <w:lang w:eastAsia="en-AU"/>
        </w:rPr>
        <w:t xml:space="preserve"> then</w:t>
      </w:r>
      <w:r w:rsidR="78EE11A5" w:rsidRPr="7BBEF7AE">
        <w:rPr>
          <w:rFonts w:cs="Arial"/>
          <w:lang w:eastAsia="en-AU"/>
        </w:rPr>
        <w:t xml:space="preserve"> </w:t>
      </w:r>
      <w:r w:rsidR="095397A7" w:rsidRPr="7BBEF7AE">
        <w:rPr>
          <w:rFonts w:cs="Arial"/>
          <w:lang w:eastAsia="en-AU"/>
        </w:rPr>
        <w:t xml:space="preserve">justifications for </w:t>
      </w:r>
      <w:r w:rsidR="698AE46E" w:rsidRPr="7BBEF7AE">
        <w:rPr>
          <w:rFonts w:cs="Arial"/>
          <w:lang w:eastAsia="en-AU"/>
        </w:rPr>
        <w:t>standard concessions or waivers</w:t>
      </w:r>
      <w:r w:rsidR="095397A7" w:rsidRPr="7BBEF7AE">
        <w:rPr>
          <w:rFonts w:cs="Arial"/>
          <w:lang w:eastAsia="en-AU"/>
        </w:rPr>
        <w:t xml:space="preserve"> were</w:t>
      </w:r>
      <w:r w:rsidR="75E28DDC" w:rsidRPr="7BBEF7AE">
        <w:rPr>
          <w:rFonts w:cs="Arial"/>
          <w:lang w:eastAsia="en-AU"/>
        </w:rPr>
        <w:t xml:space="preserve"> to be</w:t>
      </w:r>
      <w:r w:rsidR="095397A7" w:rsidRPr="7BBEF7AE">
        <w:rPr>
          <w:rFonts w:cs="Arial"/>
          <w:lang w:eastAsia="en-AU"/>
        </w:rPr>
        <w:t xml:space="preserve"> </w:t>
      </w:r>
      <w:r w:rsidR="54B43F69" w:rsidRPr="7BBEF7AE">
        <w:rPr>
          <w:rFonts w:cs="Arial"/>
          <w:lang w:eastAsia="en-AU"/>
        </w:rPr>
        <w:t>investigated</w:t>
      </w:r>
      <w:r w:rsidR="095397A7" w:rsidRPr="7BBEF7AE">
        <w:rPr>
          <w:rFonts w:cs="Arial"/>
          <w:lang w:eastAsia="en-AU"/>
        </w:rPr>
        <w:t xml:space="preserve"> by project teams.</w:t>
      </w:r>
      <w:r w:rsidR="2854DB1C" w:rsidRPr="7BBEF7AE">
        <w:rPr>
          <w:rFonts w:cs="Arial"/>
          <w:lang w:eastAsia="en-AU"/>
        </w:rPr>
        <w:t xml:space="preserve"> </w:t>
      </w:r>
      <w:r w:rsidR="56754233" w:rsidRPr="7BBEF7AE">
        <w:rPr>
          <w:rFonts w:cs="Arial"/>
          <w:lang w:eastAsia="en-AU"/>
        </w:rPr>
        <w:t>Some simple structure detailing and positioning could make significant</w:t>
      </w:r>
      <w:r w:rsidR="377F3816" w:rsidRPr="7BBEF7AE">
        <w:rPr>
          <w:rFonts w:cs="Arial"/>
          <w:lang w:eastAsia="en-AU"/>
        </w:rPr>
        <w:t xml:space="preserve"> risk</w:t>
      </w:r>
      <w:r w:rsidR="56754233" w:rsidRPr="7BBEF7AE">
        <w:rPr>
          <w:rFonts w:cs="Arial"/>
          <w:lang w:eastAsia="en-AU"/>
        </w:rPr>
        <w:t xml:space="preserve"> improvements. </w:t>
      </w:r>
      <w:r w:rsidR="2854DB1C" w:rsidRPr="7BBEF7AE">
        <w:rPr>
          <w:rFonts w:cs="Arial"/>
          <w:lang w:eastAsia="en-AU"/>
        </w:rPr>
        <w:t>Potential fields of further study ideas were also summarised.</w:t>
      </w:r>
    </w:p>
    <w:p w14:paraId="0FCF5E27" w14:textId="426AE2AE" w:rsidR="007605BB" w:rsidRDefault="004C741D" w:rsidP="005C3473">
      <w:pPr>
        <w:jc w:val="both"/>
        <w:rPr>
          <w:rFonts w:cs="Arial"/>
          <w:szCs w:val="20"/>
          <w:lang w:eastAsia="en-AU"/>
        </w:rPr>
      </w:pPr>
      <w:r>
        <w:rPr>
          <w:rFonts w:cs="Arial"/>
          <w:szCs w:val="20"/>
          <w:lang w:eastAsia="en-AU"/>
        </w:rPr>
        <w:t xml:space="preserve">Considering the </w:t>
      </w:r>
      <w:r w:rsidR="004E495E">
        <w:rPr>
          <w:rFonts w:cs="Arial"/>
          <w:szCs w:val="20"/>
          <w:lang w:eastAsia="en-AU"/>
        </w:rPr>
        <w:t>vast array of possible collision scenarios, site</w:t>
      </w:r>
      <w:r w:rsidR="007605BB">
        <w:rPr>
          <w:rFonts w:cs="Arial"/>
          <w:szCs w:val="20"/>
          <w:lang w:eastAsia="en-AU"/>
        </w:rPr>
        <w:t xml:space="preserve"> structure</w:t>
      </w:r>
      <w:r w:rsidR="004E495E">
        <w:rPr>
          <w:rFonts w:cs="Arial"/>
          <w:szCs w:val="20"/>
          <w:lang w:eastAsia="en-AU"/>
        </w:rPr>
        <w:t xml:space="preserve"> </w:t>
      </w:r>
      <w:r w:rsidR="00CF6C61">
        <w:rPr>
          <w:rFonts w:cs="Arial"/>
          <w:szCs w:val="20"/>
          <w:lang w:eastAsia="en-AU"/>
        </w:rPr>
        <w:t xml:space="preserve">risk </w:t>
      </w:r>
      <w:r w:rsidR="004E495E">
        <w:rPr>
          <w:rFonts w:cs="Arial"/>
          <w:szCs w:val="20"/>
          <w:lang w:eastAsia="en-AU"/>
        </w:rPr>
        <w:t>variabilities</w:t>
      </w:r>
      <w:r w:rsidR="00CF6C61">
        <w:rPr>
          <w:rFonts w:cs="Arial"/>
          <w:szCs w:val="20"/>
          <w:lang w:eastAsia="en-AU"/>
        </w:rPr>
        <w:t xml:space="preserve"> at stations</w:t>
      </w:r>
      <w:r w:rsidR="004E495E">
        <w:rPr>
          <w:rFonts w:cs="Arial"/>
          <w:szCs w:val="20"/>
          <w:lang w:eastAsia="en-AU"/>
        </w:rPr>
        <w:t xml:space="preserve">, </w:t>
      </w:r>
      <w:r w:rsidR="007605BB">
        <w:rPr>
          <w:rFonts w:cs="Arial"/>
          <w:szCs w:val="20"/>
          <w:lang w:eastAsia="en-AU"/>
        </w:rPr>
        <w:t>unlikely but extreme</w:t>
      </w:r>
      <w:r w:rsidR="00CF6C61">
        <w:rPr>
          <w:rFonts w:cs="Arial"/>
          <w:szCs w:val="20"/>
          <w:lang w:eastAsia="en-AU"/>
        </w:rPr>
        <w:t xml:space="preserve">ly severe </w:t>
      </w:r>
      <w:r w:rsidR="007605BB">
        <w:rPr>
          <w:rFonts w:cs="Arial"/>
          <w:szCs w:val="20"/>
          <w:lang w:eastAsia="en-AU"/>
        </w:rPr>
        <w:t xml:space="preserve">consequences and </w:t>
      </w:r>
      <w:r w:rsidR="002729D6">
        <w:rPr>
          <w:rFonts w:cs="Arial"/>
          <w:szCs w:val="20"/>
          <w:lang w:eastAsia="en-AU"/>
        </w:rPr>
        <w:t>potential high capital costs</w:t>
      </w:r>
      <w:r w:rsidR="007605BB">
        <w:rPr>
          <w:rFonts w:cs="Arial"/>
          <w:szCs w:val="20"/>
          <w:lang w:eastAsia="en-AU"/>
        </w:rPr>
        <w:t xml:space="preserve"> c</w:t>
      </w:r>
      <w:r w:rsidR="004E495E">
        <w:rPr>
          <w:rFonts w:cs="Arial"/>
          <w:szCs w:val="20"/>
          <w:lang w:eastAsia="en-AU"/>
        </w:rPr>
        <w:t xml:space="preserve">ombined with standard </w:t>
      </w:r>
      <w:r w:rsidR="007605BB">
        <w:rPr>
          <w:rFonts w:cs="Arial"/>
          <w:szCs w:val="20"/>
          <w:lang w:eastAsia="en-AU"/>
        </w:rPr>
        <w:t xml:space="preserve">robustness </w:t>
      </w:r>
      <w:r w:rsidR="004E495E">
        <w:rPr>
          <w:rFonts w:cs="Arial"/>
          <w:szCs w:val="20"/>
          <w:lang w:eastAsia="en-AU"/>
        </w:rPr>
        <w:t xml:space="preserve">requirements associated with </w:t>
      </w:r>
      <w:r>
        <w:rPr>
          <w:rFonts w:cs="Arial"/>
          <w:szCs w:val="20"/>
          <w:lang w:eastAsia="en-AU"/>
        </w:rPr>
        <w:t>collision protection</w:t>
      </w:r>
      <w:r w:rsidR="004E495E">
        <w:rPr>
          <w:rFonts w:cs="Arial"/>
          <w:szCs w:val="20"/>
          <w:lang w:eastAsia="en-AU"/>
        </w:rPr>
        <w:t xml:space="preserve"> design development,</w:t>
      </w:r>
      <w:r w:rsidR="007605BB">
        <w:rPr>
          <w:rFonts w:cs="Arial"/>
          <w:szCs w:val="20"/>
          <w:lang w:eastAsia="en-AU"/>
        </w:rPr>
        <w:t xml:space="preserve"> this paper only summarised a portion of the complexities </w:t>
      </w:r>
      <w:r w:rsidR="0075434B">
        <w:rPr>
          <w:rFonts w:cs="Arial"/>
          <w:szCs w:val="20"/>
          <w:lang w:eastAsia="en-AU"/>
        </w:rPr>
        <w:t xml:space="preserve">to be resolved by </w:t>
      </w:r>
      <w:r w:rsidR="007605BB">
        <w:rPr>
          <w:rFonts w:cs="Arial"/>
          <w:szCs w:val="20"/>
          <w:lang w:eastAsia="en-AU"/>
        </w:rPr>
        <w:t>designers and asset managers</w:t>
      </w:r>
      <w:r w:rsidR="0075434B">
        <w:rPr>
          <w:rFonts w:cs="Arial"/>
          <w:szCs w:val="20"/>
          <w:lang w:eastAsia="en-AU"/>
        </w:rPr>
        <w:t xml:space="preserve"> for reasonably practica</w:t>
      </w:r>
      <w:r w:rsidR="00CF6C61">
        <w:rPr>
          <w:rFonts w:cs="Arial"/>
          <w:szCs w:val="20"/>
          <w:lang w:eastAsia="en-AU"/>
        </w:rPr>
        <w:t>l</w:t>
      </w:r>
      <w:r w:rsidR="0075434B">
        <w:rPr>
          <w:rFonts w:cs="Arial"/>
          <w:szCs w:val="20"/>
          <w:lang w:eastAsia="en-AU"/>
        </w:rPr>
        <w:t xml:space="preserve"> safe outcomes</w:t>
      </w:r>
      <w:r w:rsidR="007605BB">
        <w:rPr>
          <w:rFonts w:cs="Arial"/>
          <w:szCs w:val="20"/>
          <w:lang w:eastAsia="en-AU"/>
        </w:rPr>
        <w:t>.</w:t>
      </w:r>
    </w:p>
    <w:p w14:paraId="55AC7942" w14:textId="77777777" w:rsidR="007605BB" w:rsidRDefault="007605BB" w:rsidP="005C3473">
      <w:pPr>
        <w:jc w:val="both"/>
        <w:rPr>
          <w:rFonts w:cs="Arial"/>
          <w:szCs w:val="20"/>
          <w:lang w:eastAsia="en-AU"/>
        </w:rPr>
      </w:pPr>
    </w:p>
    <w:p w14:paraId="0C64E4C6" w14:textId="4A3FEDFE" w:rsidR="002729D6" w:rsidRPr="002729D6" w:rsidRDefault="00B66312" w:rsidP="002729D6">
      <w:pPr>
        <w:pStyle w:val="Heading1"/>
      </w:pPr>
      <w:r>
        <w:t>References</w:t>
      </w:r>
    </w:p>
    <w:p w14:paraId="60C48952" w14:textId="77777777" w:rsidR="00AE4B5C" w:rsidRDefault="00982D8C" w:rsidP="00612B3E">
      <w:pPr>
        <w:pStyle w:val="Referencelist"/>
        <w:numPr>
          <w:ilvl w:val="0"/>
          <w:numId w:val="22"/>
        </w:numPr>
        <w:rPr>
          <w:i/>
          <w:iCs/>
        </w:rPr>
      </w:pPr>
      <w:bookmarkStart w:id="10" w:name="_Hlk192539001"/>
      <w:r>
        <w:t xml:space="preserve">Standards Australia (2017) </w:t>
      </w:r>
      <w:r w:rsidR="005B4C38" w:rsidRPr="00AE4B5C">
        <w:rPr>
          <w:i/>
          <w:iCs/>
        </w:rPr>
        <w:t xml:space="preserve">Australian Standard </w:t>
      </w:r>
      <w:r w:rsidRPr="00AE4B5C">
        <w:rPr>
          <w:i/>
          <w:iCs/>
        </w:rPr>
        <w:t>AS 5100 Bridge Design</w:t>
      </w:r>
      <w:r w:rsidR="005B4C38" w:rsidRPr="00AE4B5C">
        <w:rPr>
          <w:i/>
          <w:iCs/>
        </w:rPr>
        <w:t xml:space="preserve"> Part 1: Scope and general principles</w:t>
      </w:r>
      <w:bookmarkEnd w:id="10"/>
    </w:p>
    <w:p w14:paraId="0857BE28" w14:textId="3FC0E8C4" w:rsidR="00612B3E" w:rsidRPr="00AE4B5C" w:rsidRDefault="00612B3E" w:rsidP="00AE4B5C">
      <w:pPr>
        <w:pStyle w:val="Referencelist"/>
        <w:numPr>
          <w:ilvl w:val="0"/>
          <w:numId w:val="22"/>
        </w:numPr>
        <w:rPr>
          <w:i/>
          <w:iCs/>
        </w:rPr>
      </w:pPr>
      <w:r w:rsidRPr="00612B3E">
        <w:t>Standards Australia (2017)</w:t>
      </w:r>
      <w:r w:rsidRPr="00AE4B5C">
        <w:rPr>
          <w:i/>
          <w:iCs/>
        </w:rPr>
        <w:t xml:space="preserve"> Australian Standard AS 5100 Bridge Design Part 2: Design loads</w:t>
      </w:r>
    </w:p>
    <w:p w14:paraId="4F33067A" w14:textId="228A3C3A" w:rsidR="005B4C38" w:rsidRPr="00B03015" w:rsidRDefault="00EA0ACC" w:rsidP="00093E9B">
      <w:pPr>
        <w:pStyle w:val="Referencelist"/>
        <w:rPr>
          <w:i/>
          <w:iCs/>
        </w:rPr>
      </w:pPr>
      <w:r>
        <w:t xml:space="preserve">Transport for New South Wales (2020) </w:t>
      </w:r>
      <w:r w:rsidR="00B03015" w:rsidRPr="00B03015">
        <w:rPr>
          <w:i/>
          <w:iCs/>
        </w:rPr>
        <w:t xml:space="preserve">Standard: </w:t>
      </w:r>
      <w:r w:rsidRPr="00B03015">
        <w:rPr>
          <w:i/>
          <w:iCs/>
        </w:rPr>
        <w:t>Overbridges and Footbridges</w:t>
      </w:r>
      <w:r w:rsidR="004F5606" w:rsidRPr="00B03015">
        <w:rPr>
          <w:i/>
          <w:iCs/>
        </w:rPr>
        <w:t xml:space="preserve"> (</w:t>
      </w:r>
      <w:r w:rsidR="004E06C6" w:rsidRPr="00B03015">
        <w:rPr>
          <w:i/>
          <w:iCs/>
        </w:rPr>
        <w:t xml:space="preserve">TfNSW </w:t>
      </w:r>
      <w:r w:rsidRPr="00B03015">
        <w:rPr>
          <w:i/>
          <w:iCs/>
        </w:rPr>
        <w:t>TS01715.0</w:t>
      </w:r>
      <w:r w:rsidR="004F5606" w:rsidRPr="00B03015">
        <w:rPr>
          <w:i/>
          <w:iCs/>
        </w:rPr>
        <w:t>/</w:t>
      </w:r>
      <w:r w:rsidRPr="00B03015">
        <w:rPr>
          <w:i/>
          <w:iCs/>
        </w:rPr>
        <w:t xml:space="preserve"> THRCI12030ST Version 4)</w:t>
      </w:r>
    </w:p>
    <w:p w14:paraId="3BE630F3" w14:textId="2C10AEC7" w:rsidR="00EA0ACC" w:rsidRPr="00B03015" w:rsidRDefault="00EA0ACC" w:rsidP="00093E9B">
      <w:pPr>
        <w:pStyle w:val="Referencelist"/>
        <w:rPr>
          <w:i/>
          <w:iCs/>
        </w:rPr>
      </w:pPr>
      <w:r>
        <w:t xml:space="preserve">Transport for New South Wales (2021) </w:t>
      </w:r>
      <w:r w:rsidR="00B03015" w:rsidRPr="00B03015">
        <w:rPr>
          <w:i/>
          <w:iCs/>
        </w:rPr>
        <w:t xml:space="preserve">Standard: </w:t>
      </w:r>
      <w:r w:rsidRPr="00B03015">
        <w:rPr>
          <w:i/>
          <w:iCs/>
        </w:rPr>
        <w:t>Airspace and External Developments</w:t>
      </w:r>
      <w:r w:rsidR="004F5606" w:rsidRPr="00B03015">
        <w:rPr>
          <w:i/>
          <w:iCs/>
        </w:rPr>
        <w:t xml:space="preserve"> (</w:t>
      </w:r>
      <w:r w:rsidR="004E06C6" w:rsidRPr="00B03015">
        <w:rPr>
          <w:i/>
          <w:iCs/>
        </w:rPr>
        <w:t xml:space="preserve">TfNSW </w:t>
      </w:r>
      <w:r w:rsidR="00ED794D" w:rsidRPr="00B03015">
        <w:rPr>
          <w:i/>
          <w:iCs/>
        </w:rPr>
        <w:t>TS02404.0</w:t>
      </w:r>
      <w:r w:rsidR="004F5606" w:rsidRPr="00B03015">
        <w:rPr>
          <w:i/>
          <w:iCs/>
        </w:rPr>
        <w:t>/</w:t>
      </w:r>
      <w:r w:rsidR="00ED794D" w:rsidRPr="00B03015">
        <w:rPr>
          <w:i/>
          <w:iCs/>
        </w:rPr>
        <w:t xml:space="preserve"> THRCI12090ST </w:t>
      </w:r>
      <w:r w:rsidRPr="00B03015">
        <w:rPr>
          <w:i/>
          <w:iCs/>
        </w:rPr>
        <w:t>Version 1</w:t>
      </w:r>
      <w:r w:rsidR="00ED794D" w:rsidRPr="00B03015">
        <w:rPr>
          <w:i/>
          <w:iCs/>
        </w:rPr>
        <w:t>)</w:t>
      </w:r>
    </w:p>
    <w:p w14:paraId="73544A45" w14:textId="5BAA4D9B" w:rsidR="00EA0ACC" w:rsidRPr="00B03015" w:rsidRDefault="00EA0ACC" w:rsidP="00093E9B">
      <w:pPr>
        <w:pStyle w:val="Referencelist"/>
        <w:rPr>
          <w:i/>
          <w:iCs/>
        </w:rPr>
      </w:pPr>
      <w:r>
        <w:t>Transport for New South Wales (2019)</w:t>
      </w:r>
      <w:r w:rsidR="00B03015">
        <w:t xml:space="preserve"> </w:t>
      </w:r>
      <w:r w:rsidR="00B03015" w:rsidRPr="00B03015">
        <w:rPr>
          <w:i/>
          <w:iCs/>
        </w:rPr>
        <w:t>Standard:</w:t>
      </w:r>
      <w:r w:rsidRPr="00B03015">
        <w:rPr>
          <w:i/>
          <w:iCs/>
        </w:rPr>
        <w:t xml:space="preserve"> Station Platforms</w:t>
      </w:r>
      <w:r w:rsidR="004F5606" w:rsidRPr="00B03015">
        <w:rPr>
          <w:i/>
          <w:iCs/>
        </w:rPr>
        <w:t xml:space="preserve"> (</w:t>
      </w:r>
      <w:r w:rsidR="004E06C6" w:rsidRPr="00B03015">
        <w:rPr>
          <w:i/>
          <w:iCs/>
        </w:rPr>
        <w:t xml:space="preserve">TfNSW </w:t>
      </w:r>
      <w:r w:rsidRPr="00B03015">
        <w:rPr>
          <w:i/>
          <w:iCs/>
        </w:rPr>
        <w:t>TS02400</w:t>
      </w:r>
      <w:r w:rsidR="00ED794D" w:rsidRPr="00B03015">
        <w:rPr>
          <w:i/>
          <w:iCs/>
        </w:rPr>
        <w:t>.0</w:t>
      </w:r>
      <w:r w:rsidR="004F5606" w:rsidRPr="00B03015">
        <w:rPr>
          <w:i/>
          <w:iCs/>
        </w:rPr>
        <w:t xml:space="preserve">/ </w:t>
      </w:r>
      <w:r w:rsidRPr="00B03015">
        <w:rPr>
          <w:i/>
          <w:iCs/>
        </w:rPr>
        <w:t>THRCI12065ST Version 2)</w:t>
      </w:r>
    </w:p>
    <w:p w14:paraId="6BF70384" w14:textId="1DD22C96" w:rsidR="005B4C38" w:rsidRPr="00B03015" w:rsidRDefault="00ED794D" w:rsidP="00093E9B">
      <w:pPr>
        <w:pStyle w:val="Referencelist"/>
        <w:rPr>
          <w:i/>
          <w:iCs/>
        </w:rPr>
      </w:pPr>
      <w:r>
        <w:t xml:space="preserve">Queensland Rail (2021) </w:t>
      </w:r>
      <w:r w:rsidR="00B03015" w:rsidRPr="00B03015">
        <w:rPr>
          <w:i/>
          <w:iCs/>
        </w:rPr>
        <w:t xml:space="preserve">Technical Requirement: </w:t>
      </w:r>
      <w:r w:rsidRPr="00B03015">
        <w:rPr>
          <w:i/>
          <w:iCs/>
        </w:rPr>
        <w:t xml:space="preserve">Collision Protection of Supporting Elements </w:t>
      </w:r>
      <w:r w:rsidRPr="00B03015">
        <w:rPr>
          <w:i/>
          <w:iCs/>
        </w:rPr>
        <w:lastRenderedPageBreak/>
        <w:t>Adjacent to Railways (</w:t>
      </w:r>
      <w:r w:rsidR="004E06C6" w:rsidRPr="00B03015">
        <w:rPr>
          <w:i/>
          <w:iCs/>
        </w:rPr>
        <w:t xml:space="preserve">QR </w:t>
      </w:r>
      <w:r w:rsidRPr="00B03015">
        <w:rPr>
          <w:i/>
          <w:iCs/>
        </w:rPr>
        <w:t>Civil-SR-012 Revision C.1)</w:t>
      </w:r>
    </w:p>
    <w:p w14:paraId="7CA02E34" w14:textId="2F701F6E" w:rsidR="00ED794D" w:rsidRPr="00B03015" w:rsidRDefault="004F5606" w:rsidP="00093E9B">
      <w:pPr>
        <w:pStyle w:val="Referencelist"/>
        <w:rPr>
          <w:i/>
          <w:iCs/>
        </w:rPr>
      </w:pPr>
      <w:r>
        <w:t xml:space="preserve">Public Transport Authority Western Australia (2024) </w:t>
      </w:r>
      <w:r w:rsidRPr="00B03015">
        <w:rPr>
          <w:i/>
          <w:iCs/>
        </w:rPr>
        <w:t>Specification</w:t>
      </w:r>
      <w:r w:rsidR="00B03015" w:rsidRPr="00B03015">
        <w:rPr>
          <w:i/>
          <w:iCs/>
        </w:rPr>
        <w:t>:</w:t>
      </w:r>
      <w:r w:rsidRPr="00B03015">
        <w:rPr>
          <w:i/>
          <w:iCs/>
        </w:rPr>
        <w:t xml:space="preserve"> Design for Rail Collision (</w:t>
      </w:r>
      <w:r w:rsidR="004E06C6" w:rsidRPr="00B03015">
        <w:rPr>
          <w:i/>
          <w:iCs/>
        </w:rPr>
        <w:t xml:space="preserve">PTA </w:t>
      </w:r>
      <w:r w:rsidRPr="00B03015">
        <w:rPr>
          <w:i/>
          <w:iCs/>
        </w:rPr>
        <w:t>8880-450-083 Revision 3.02)</w:t>
      </w:r>
    </w:p>
    <w:p w14:paraId="7207DD07" w14:textId="7B729CEB" w:rsidR="00ED794D" w:rsidRPr="00B03015" w:rsidRDefault="004F5606" w:rsidP="00093E9B">
      <w:pPr>
        <w:pStyle w:val="Referencelist"/>
        <w:rPr>
          <w:i/>
          <w:iCs/>
        </w:rPr>
      </w:pPr>
      <w:r>
        <w:t xml:space="preserve">Public Transport Authority Western Australia (2022) </w:t>
      </w:r>
      <w:r w:rsidRPr="00B03015">
        <w:rPr>
          <w:i/>
          <w:iCs/>
        </w:rPr>
        <w:t>Specification</w:t>
      </w:r>
      <w:r w:rsidR="00B03015" w:rsidRPr="00B03015">
        <w:rPr>
          <w:i/>
          <w:iCs/>
        </w:rPr>
        <w:t>:</w:t>
      </w:r>
      <w:r w:rsidRPr="00B03015">
        <w:rPr>
          <w:i/>
          <w:iCs/>
        </w:rPr>
        <w:t xml:space="preserve"> Railway Platforms (PTA 8880-450-060 Revision 1.00)</w:t>
      </w:r>
    </w:p>
    <w:p w14:paraId="3CF4427C" w14:textId="10B19EE5" w:rsidR="00ED794D" w:rsidRPr="00B03015" w:rsidRDefault="004F5606" w:rsidP="00093E9B">
      <w:pPr>
        <w:pStyle w:val="Referencelist"/>
        <w:rPr>
          <w:i/>
          <w:iCs/>
        </w:rPr>
      </w:pPr>
      <w:r>
        <w:t>Australian Rail Track Corporation (2024)</w:t>
      </w:r>
      <w:r w:rsidR="004E06C6">
        <w:t xml:space="preserve"> </w:t>
      </w:r>
      <w:r w:rsidR="004E06C6" w:rsidRPr="00B03015">
        <w:rPr>
          <w:i/>
          <w:iCs/>
        </w:rPr>
        <w:t>Standard</w:t>
      </w:r>
      <w:r w:rsidR="00B03015" w:rsidRPr="00B03015">
        <w:rPr>
          <w:i/>
          <w:iCs/>
        </w:rPr>
        <w:t>:</w:t>
      </w:r>
      <w:r w:rsidR="004E06C6" w:rsidRPr="00B03015">
        <w:rPr>
          <w:i/>
          <w:iCs/>
        </w:rPr>
        <w:t xml:space="preserve"> Section 9 Structures (ARTC ETS-09-00 Version 1.1)</w:t>
      </w:r>
    </w:p>
    <w:p w14:paraId="28CCB550" w14:textId="09297AB5" w:rsidR="004F5606" w:rsidRPr="00B03015" w:rsidRDefault="004E06C6" w:rsidP="00093E9B">
      <w:pPr>
        <w:pStyle w:val="Referencelist"/>
        <w:rPr>
          <w:i/>
          <w:iCs/>
        </w:rPr>
      </w:pPr>
      <w:r>
        <w:t xml:space="preserve">Australian Rail Track Corporation (2005) </w:t>
      </w:r>
      <w:r w:rsidRPr="00B03015">
        <w:rPr>
          <w:i/>
          <w:iCs/>
        </w:rPr>
        <w:t>Standard</w:t>
      </w:r>
      <w:r w:rsidR="00B03015" w:rsidRPr="00B03015">
        <w:rPr>
          <w:i/>
          <w:iCs/>
        </w:rPr>
        <w:t>:</w:t>
      </w:r>
      <w:r w:rsidRPr="00B03015">
        <w:rPr>
          <w:i/>
          <w:iCs/>
        </w:rPr>
        <w:t xml:space="preserve"> General Requirements for Airspace Developments (ARTC EGS-09/RIC Standard: TS4451)</w:t>
      </w:r>
    </w:p>
    <w:p w14:paraId="2AC6D726" w14:textId="77777777" w:rsidR="00AE4B5C" w:rsidRPr="005B4C38" w:rsidRDefault="00AE4B5C" w:rsidP="00AE4B5C">
      <w:pPr>
        <w:pStyle w:val="Referencelist"/>
        <w:rPr>
          <w:i/>
          <w:iCs/>
        </w:rPr>
      </w:pPr>
      <w:r>
        <w:t xml:space="preserve">Rail Industry Safety and Standards Board (2022) </w:t>
      </w:r>
      <w:r w:rsidRPr="005B4C38">
        <w:rPr>
          <w:i/>
          <w:iCs/>
        </w:rPr>
        <w:t>Australian Standard AS 7636 Railway Structures</w:t>
      </w:r>
      <w:r>
        <w:rPr>
          <w:i/>
          <w:iCs/>
        </w:rPr>
        <w:t xml:space="preserve"> (RISSB)</w:t>
      </w:r>
    </w:p>
    <w:p w14:paraId="3265D0D6" w14:textId="42D42AF1" w:rsidR="007F5EC5" w:rsidRPr="007F5EC5" w:rsidRDefault="007F5EC5" w:rsidP="00093E9B">
      <w:pPr>
        <w:pStyle w:val="Referencelist"/>
        <w:rPr>
          <w:i/>
          <w:iCs/>
        </w:rPr>
      </w:pPr>
      <w:r>
        <w:t>Rail Industry Safety and Standards Board (2019) Derailment containment and protection for rail underbridges (Code of Practice)</w:t>
      </w:r>
    </w:p>
    <w:p w14:paraId="545D983E" w14:textId="5FFE1B2F" w:rsidR="004F5606" w:rsidRPr="00F542A2" w:rsidRDefault="00F542A2" w:rsidP="00093E9B">
      <w:pPr>
        <w:pStyle w:val="Referencelist"/>
        <w:rPr>
          <w:i/>
          <w:iCs/>
        </w:rPr>
      </w:pPr>
      <w:r>
        <w:t xml:space="preserve">Metro Trains Melbourne (2022) </w:t>
      </w:r>
      <w:r w:rsidRPr="00F542A2">
        <w:rPr>
          <w:i/>
          <w:iCs/>
        </w:rPr>
        <w:t>Standard: Bridge Standard (MTM A1546 Version 4.0)</w:t>
      </w:r>
    </w:p>
    <w:p w14:paraId="79AB1388" w14:textId="2BB0661B" w:rsidR="004F5606" w:rsidRPr="00F542A2" w:rsidRDefault="00F542A2" w:rsidP="00093E9B">
      <w:pPr>
        <w:pStyle w:val="Referencelist"/>
        <w:rPr>
          <w:i/>
          <w:iCs/>
        </w:rPr>
      </w:pPr>
      <w:r>
        <w:t xml:space="preserve">Metro Trains Melbourne (2024) </w:t>
      </w:r>
      <w:r w:rsidRPr="00F542A2">
        <w:rPr>
          <w:i/>
          <w:iCs/>
        </w:rPr>
        <w:t>Standard: Stations and Public Precincts Standard (MTM A1530 Version 5.0)</w:t>
      </w:r>
    </w:p>
    <w:p w14:paraId="6C39F809" w14:textId="2422ABBF" w:rsidR="004F5606" w:rsidRPr="008851ED" w:rsidRDefault="00F542A2" w:rsidP="00093E9B">
      <w:pPr>
        <w:pStyle w:val="Referencelist"/>
        <w:rPr>
          <w:i/>
          <w:iCs/>
        </w:rPr>
      </w:pPr>
      <w:r>
        <w:t xml:space="preserve">KiwiRail (2024) </w:t>
      </w:r>
      <w:r w:rsidRPr="008851ED">
        <w:rPr>
          <w:i/>
          <w:iCs/>
        </w:rPr>
        <w:t>Standard: Rail Bridge Design</w:t>
      </w:r>
      <w:r w:rsidR="008851ED" w:rsidRPr="008851ED">
        <w:rPr>
          <w:i/>
          <w:iCs/>
        </w:rPr>
        <w:t xml:space="preserve"> / </w:t>
      </w:r>
      <w:r w:rsidRPr="008851ED">
        <w:rPr>
          <w:i/>
          <w:iCs/>
        </w:rPr>
        <w:t>Waka Kotahi</w:t>
      </w:r>
      <w:r w:rsidR="008851ED" w:rsidRPr="008851ED">
        <w:rPr>
          <w:i/>
          <w:iCs/>
        </w:rPr>
        <w:t xml:space="preserve"> Bridge Manual Annex (B-ST-DE-3036 Issue 1.0)</w:t>
      </w:r>
    </w:p>
    <w:p w14:paraId="141DC41A" w14:textId="4B5ECC7C" w:rsidR="00F542A2" w:rsidRPr="008173F1" w:rsidRDefault="008173F1" w:rsidP="00093E9B">
      <w:pPr>
        <w:pStyle w:val="Referencelist"/>
        <w:rPr>
          <w:i/>
          <w:iCs/>
        </w:rPr>
      </w:pPr>
      <w:r>
        <w:t xml:space="preserve">International Union of Railways (2002) </w:t>
      </w:r>
      <w:r w:rsidRPr="008173F1">
        <w:rPr>
          <w:i/>
          <w:iCs/>
        </w:rPr>
        <w:t>Structures built over railway lines – Construction requirements in the track zone (UIC Code 777-2R</w:t>
      </w:r>
      <w:r>
        <w:rPr>
          <w:i/>
          <w:iCs/>
        </w:rPr>
        <w:t xml:space="preserve"> 2nd edition</w:t>
      </w:r>
      <w:r w:rsidRPr="008173F1">
        <w:rPr>
          <w:i/>
          <w:iCs/>
        </w:rPr>
        <w:t>)</w:t>
      </w:r>
    </w:p>
    <w:p w14:paraId="6927BC67" w14:textId="2B862232" w:rsidR="00F542A2" w:rsidRPr="00E50268" w:rsidRDefault="008173F1" w:rsidP="00093E9B">
      <w:pPr>
        <w:pStyle w:val="Referencelist"/>
        <w:rPr>
          <w:i/>
          <w:iCs/>
        </w:rPr>
      </w:pPr>
      <w:r>
        <w:t xml:space="preserve">British Standards (2010) </w:t>
      </w:r>
      <w:proofErr w:type="spellStart"/>
      <w:r w:rsidRPr="00E50268">
        <w:rPr>
          <w:i/>
          <w:iCs/>
        </w:rPr>
        <w:t>BSi</w:t>
      </w:r>
      <w:proofErr w:type="spellEnd"/>
      <w:r w:rsidRPr="00E50268">
        <w:rPr>
          <w:i/>
          <w:iCs/>
        </w:rPr>
        <w:t xml:space="preserve"> Standard: Eurocode 1 – Actions on structures – Part 1-7: General actions – Accidental actions (BS EN 1991-1-7:2006 Incorporating corrigendum 2010)</w:t>
      </w:r>
    </w:p>
    <w:p w14:paraId="733F14D0" w14:textId="5C8F8B6D" w:rsidR="003751DE" w:rsidRPr="003751DE" w:rsidRDefault="003751DE" w:rsidP="00093E9B">
      <w:pPr>
        <w:pStyle w:val="Referencelist"/>
        <w:rPr>
          <w:i/>
          <w:iCs/>
        </w:rPr>
      </w:pPr>
      <w:r w:rsidRPr="003751DE">
        <w:t>British Standards (2008)</w:t>
      </w:r>
      <w:r>
        <w:t xml:space="preserve"> </w:t>
      </w:r>
      <w:proofErr w:type="spellStart"/>
      <w:r w:rsidRPr="003751DE">
        <w:rPr>
          <w:i/>
          <w:iCs/>
        </w:rPr>
        <w:t>BSi</w:t>
      </w:r>
      <w:proofErr w:type="spellEnd"/>
      <w:r w:rsidRPr="003751DE">
        <w:rPr>
          <w:i/>
          <w:iCs/>
        </w:rPr>
        <w:t xml:space="preserve"> National Annex to Eurocode 1: Actions of structures – Part 1-7: Accidental actions</w:t>
      </w:r>
    </w:p>
    <w:p w14:paraId="5439F3BB" w14:textId="0C6AAB6C" w:rsidR="00F542A2" w:rsidRPr="00E50268" w:rsidRDefault="00E50268" w:rsidP="00093E9B">
      <w:pPr>
        <w:pStyle w:val="Referencelist"/>
        <w:rPr>
          <w:i/>
          <w:iCs/>
        </w:rPr>
      </w:pPr>
      <w:r>
        <w:t xml:space="preserve">Rail Safety and Standards Board (2024) </w:t>
      </w:r>
      <w:r w:rsidRPr="00E50268">
        <w:rPr>
          <w:i/>
          <w:iCs/>
        </w:rPr>
        <w:t>Guidance Note: Rail Traffic Loading Requirements for the Design of Railway Structures (GCGN5612 Issue 2.1)</w:t>
      </w:r>
    </w:p>
    <w:p w14:paraId="40ED4CA3" w14:textId="48819233" w:rsidR="00F542A2" w:rsidRPr="00363BF1" w:rsidRDefault="00E50268" w:rsidP="00093E9B">
      <w:pPr>
        <w:pStyle w:val="Referencelist"/>
        <w:rPr>
          <w:i/>
          <w:iCs/>
        </w:rPr>
      </w:pPr>
      <w:r>
        <w:t xml:space="preserve">American Railway Engineering and Maintenance of Way Association (1999) </w:t>
      </w:r>
      <w:r w:rsidRPr="00363BF1">
        <w:rPr>
          <w:i/>
          <w:iCs/>
        </w:rPr>
        <w:t xml:space="preserve">AREMA Specification: Part 2 Reinforced Concrete Design </w:t>
      </w:r>
    </w:p>
    <w:p w14:paraId="45638B78" w14:textId="2FC6FF8C" w:rsidR="008173F1" w:rsidRPr="00363BF1" w:rsidRDefault="00E50268" w:rsidP="00093E9B">
      <w:pPr>
        <w:pStyle w:val="Referencelist"/>
        <w:rPr>
          <w:i/>
          <w:iCs/>
        </w:rPr>
      </w:pPr>
      <w:r>
        <w:t xml:space="preserve">California High-Speed Rail Authority (2011) </w:t>
      </w:r>
      <w:r w:rsidRPr="00363BF1">
        <w:rPr>
          <w:i/>
          <w:iCs/>
        </w:rPr>
        <w:t>Technical Memorandum: Structure Design Loads (TM 2.3.2)</w:t>
      </w:r>
      <w:r w:rsidR="00363BF1" w:rsidRPr="00363BF1">
        <w:rPr>
          <w:i/>
          <w:iCs/>
        </w:rPr>
        <w:t xml:space="preserve"> California High-Speed Train Project</w:t>
      </w:r>
    </w:p>
    <w:p w14:paraId="374B7146" w14:textId="507A28FA" w:rsidR="008173F1" w:rsidRPr="00363BF1" w:rsidRDefault="00363BF1" w:rsidP="00093E9B">
      <w:pPr>
        <w:pStyle w:val="Referencelist"/>
        <w:rPr>
          <w:i/>
          <w:iCs/>
        </w:rPr>
      </w:pPr>
      <w:r>
        <w:t xml:space="preserve">California High-Speed Rail Authority (2010) </w:t>
      </w:r>
      <w:r w:rsidRPr="00363BF1">
        <w:rPr>
          <w:i/>
          <w:iCs/>
        </w:rPr>
        <w:t>Technical Memorandum: Structural Design of Surface Facilities and Buildings (TM 2.5.1) California High-Speed Train Project</w:t>
      </w:r>
    </w:p>
    <w:p w14:paraId="01674895" w14:textId="275D52A0" w:rsidR="00E50268" w:rsidRPr="00363BF1" w:rsidRDefault="00363BF1" w:rsidP="00093E9B">
      <w:pPr>
        <w:pStyle w:val="Referencelist"/>
        <w:rPr>
          <w:i/>
          <w:iCs/>
        </w:rPr>
      </w:pPr>
      <w:proofErr w:type="spellStart"/>
      <w:r>
        <w:t>Metrolinx</w:t>
      </w:r>
      <w:proofErr w:type="spellEnd"/>
      <w:r>
        <w:t xml:space="preserve"> Ontario Canada (2023) </w:t>
      </w:r>
      <w:r w:rsidRPr="00363BF1">
        <w:rPr>
          <w:i/>
          <w:iCs/>
        </w:rPr>
        <w:t xml:space="preserve">General Guidelines for Design of Railway Bridges and Structures (RC-0506STR) </w:t>
      </w:r>
    </w:p>
    <w:p w14:paraId="3BFEE0CB" w14:textId="7E0C255B" w:rsidR="00E50268" w:rsidRPr="00363BF1" w:rsidRDefault="00363BF1" w:rsidP="00093E9B">
      <w:pPr>
        <w:pStyle w:val="Referencelist"/>
        <w:rPr>
          <w:i/>
          <w:iCs/>
        </w:rPr>
      </w:pPr>
      <w:r>
        <w:t xml:space="preserve">Highways Department Hong Kong (2023) </w:t>
      </w:r>
      <w:r w:rsidRPr="00363BF1">
        <w:rPr>
          <w:i/>
          <w:iCs/>
        </w:rPr>
        <w:t>Structures Design Manual for Highways and Railways Revision 5</w:t>
      </w:r>
    </w:p>
    <w:p w14:paraId="4929E349" w14:textId="6EB2372E" w:rsidR="00B54C52" w:rsidRDefault="00B54C52" w:rsidP="00AE4B5C">
      <w:pPr>
        <w:pStyle w:val="Referencelist"/>
      </w:pPr>
      <w:r>
        <w:t>Land Transport Authority Singapore (2019) Engineering Group Civil Design Criteria for Road and Rail Transit Systems (E/GD/09/106/A2)</w:t>
      </w:r>
    </w:p>
    <w:p w14:paraId="0A08160B" w14:textId="253E9D70" w:rsidR="00213385" w:rsidRDefault="00213385" w:rsidP="00AE4B5C">
      <w:pPr>
        <w:pStyle w:val="Referencelist"/>
      </w:pPr>
      <w:r w:rsidRPr="00213385">
        <w:t>Office of Rail Regulation</w:t>
      </w:r>
      <w:r>
        <w:t xml:space="preserve"> UK (2002)</w:t>
      </w:r>
      <w:r w:rsidRPr="00213385">
        <w:t xml:space="preserve"> </w:t>
      </w:r>
      <w:r>
        <w:t>Train derailment at Potters Bar (</w:t>
      </w:r>
      <w:r w:rsidRPr="00213385">
        <w:t>HSE Interim Report</w:t>
      </w:r>
      <w:r>
        <w:t>)</w:t>
      </w:r>
    </w:p>
    <w:p w14:paraId="364F2D09" w14:textId="77777777" w:rsidR="006A3739" w:rsidRDefault="006A3739" w:rsidP="00D9289D"/>
    <w:tbl>
      <w:tblPr>
        <w:tblStyle w:val="TableGrid"/>
        <w:tblW w:w="0" w:type="auto"/>
        <w:tblLook w:val="04A0" w:firstRow="1" w:lastRow="0" w:firstColumn="1" w:lastColumn="0" w:noHBand="0" w:noVBand="1"/>
      </w:tblPr>
      <w:tblGrid>
        <w:gridCol w:w="9016"/>
      </w:tblGrid>
      <w:tr w:rsidR="00D9289D" w14:paraId="49E98236" w14:textId="77777777" w:rsidTr="00D9289D">
        <w:tc>
          <w:tcPr>
            <w:tcW w:w="9016" w:type="dxa"/>
          </w:tcPr>
          <w:p w14:paraId="167F782E" w14:textId="77777777" w:rsidR="00D9289D" w:rsidRDefault="00D9289D" w:rsidP="00D9289D">
            <w:pPr>
              <w:rPr>
                <w:b/>
                <w:bCs/>
              </w:rPr>
            </w:pPr>
            <w:r w:rsidRPr="00D9289D">
              <w:rPr>
                <w:b/>
                <w:bCs/>
              </w:rPr>
              <w:t>Acknowledgments</w:t>
            </w:r>
          </w:p>
          <w:p w14:paraId="78C31F34" w14:textId="77777777" w:rsidR="005B4C38" w:rsidRDefault="005B4C38" w:rsidP="006A3739">
            <w:pPr>
              <w:rPr>
                <w:lang w:eastAsia="en-AU"/>
              </w:rPr>
            </w:pPr>
            <w:r>
              <w:rPr>
                <w:lang w:eastAsia="en-AU"/>
              </w:rPr>
              <w:t>The authors would like to thank Transport for New South Wales (TfNSW) for permission to publish this paper.</w:t>
            </w:r>
          </w:p>
          <w:p w14:paraId="2A2433F2" w14:textId="4D3F70ED" w:rsidR="002952B8" w:rsidRPr="00D9289D" w:rsidRDefault="005B4C38" w:rsidP="00EA0ACC">
            <w:r>
              <w:rPr>
                <w:lang w:eastAsia="en-AU"/>
              </w:rPr>
              <w:t>Acknowledgement for</w:t>
            </w:r>
            <w:r w:rsidR="00EA0ACC">
              <w:rPr>
                <w:lang w:eastAsia="en-AU"/>
              </w:rPr>
              <w:t xml:space="preserve"> the collaborative effort for all personnel in the TfNSW </w:t>
            </w:r>
            <w:r w:rsidR="0000447A">
              <w:rPr>
                <w:lang w:eastAsia="en-AU"/>
              </w:rPr>
              <w:t xml:space="preserve">AMB </w:t>
            </w:r>
            <w:r w:rsidR="00EA0ACC">
              <w:rPr>
                <w:lang w:eastAsia="en-AU"/>
              </w:rPr>
              <w:t>Civil Bridges and Structures Team</w:t>
            </w:r>
            <w:r w:rsidR="0000447A">
              <w:rPr>
                <w:lang w:eastAsia="en-AU"/>
              </w:rPr>
              <w:t>, including past, present and leaders</w:t>
            </w:r>
            <w:r w:rsidR="00EA0ACC">
              <w:rPr>
                <w:lang w:eastAsia="en-AU"/>
              </w:rPr>
              <w:t>.</w:t>
            </w:r>
          </w:p>
        </w:tc>
      </w:tr>
    </w:tbl>
    <w:p w14:paraId="1E352D68" w14:textId="77777777" w:rsidR="009B723C" w:rsidRDefault="009B723C" w:rsidP="003651E2">
      <w:pPr>
        <w:rPr>
          <w:b/>
          <w:bCs/>
        </w:rPr>
      </w:pPr>
    </w:p>
    <w:sectPr w:rsidR="009B723C" w:rsidSect="009223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DA3D" w14:textId="77777777" w:rsidR="00CB3B5A" w:rsidRDefault="00CB3B5A" w:rsidP="00763BD0">
      <w:r>
        <w:separator/>
      </w:r>
    </w:p>
  </w:endnote>
  <w:endnote w:type="continuationSeparator" w:id="0">
    <w:p w14:paraId="1F157779" w14:textId="77777777" w:rsidR="00CB3B5A" w:rsidRDefault="00CB3B5A" w:rsidP="00763BD0">
      <w:r>
        <w:continuationSeparator/>
      </w:r>
    </w:p>
  </w:endnote>
  <w:endnote w:type="continuationNotice" w:id="1">
    <w:p w14:paraId="387C11BE" w14:textId="77777777" w:rsidR="00382DF3" w:rsidRDefault="00382D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77" w14:textId="1C3FAEF6" w:rsidR="000F2A46" w:rsidRDefault="000F2A46">
    <w:pPr>
      <w:pStyle w:val="Footer"/>
    </w:pPr>
    <w:r>
      <w:rPr>
        <w:noProof/>
      </w:rPr>
      <mc:AlternateContent>
        <mc:Choice Requires="wps">
          <w:drawing>
            <wp:anchor distT="0" distB="0" distL="0" distR="0" simplePos="0" relativeHeight="251658241" behindDoc="0" locked="0" layoutInCell="1" allowOverlap="1" wp14:anchorId="5227E14B" wp14:editId="5D593D01">
              <wp:simplePos x="635" y="635"/>
              <wp:positionH relativeFrom="page">
                <wp:align>center</wp:align>
              </wp:positionH>
              <wp:positionV relativeFrom="page">
                <wp:align>bottom</wp:align>
              </wp:positionV>
              <wp:extent cx="459740" cy="421640"/>
              <wp:effectExtent l="0" t="0" r="16510" b="0"/>
              <wp:wrapNone/>
              <wp:docPr id="84281223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148F7566" w14:textId="5E97864C" w:rsidR="000F2A46" w:rsidRPr="000F2A46" w:rsidRDefault="000F2A46" w:rsidP="000F2A46">
                          <w:pPr>
                            <w:spacing w:after="0"/>
                            <w:rPr>
                              <w:rFonts w:ascii="Calibri" w:eastAsia="Calibri" w:hAnsi="Calibri" w:cs="Calibri"/>
                              <w:noProof/>
                              <w:color w:val="000000"/>
                              <w:szCs w:val="20"/>
                            </w:rPr>
                          </w:pPr>
                          <w:r w:rsidRPr="000F2A46">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7E14B" id="_x0000_t202" coordsize="21600,21600" o:spt="202" path="m,l,21600r21600,l21600,xe">
              <v:stroke joinstyle="miter"/>
              <v:path gradientshapeok="t" o:connecttype="rect"/>
            </v:shapetype>
            <v:shape id="Text Box 2" o:spid="_x0000_s1026" type="#_x0000_t202" alt="OFFICIAL" style="position:absolute;margin-left:0;margin-top:0;width:36.2pt;height:3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" filled="f" stroked="f">
              <v:textbox style="mso-fit-shape-to-text:t" inset="0,0,0,15pt">
                <w:txbxContent>
                  <w:p w14:paraId="148F7566" w14:textId="5E97864C" w:rsidR="000F2A46" w:rsidRPr="000F2A46" w:rsidRDefault="000F2A46" w:rsidP="000F2A46">
                    <w:pPr>
                      <w:spacing w:after="0"/>
                      <w:rPr>
                        <w:rFonts w:ascii="Calibri" w:eastAsia="Calibri" w:hAnsi="Calibri" w:cs="Calibri"/>
                        <w:noProof/>
                        <w:color w:val="000000"/>
                        <w:szCs w:val="20"/>
                      </w:rPr>
                    </w:pPr>
                    <w:r w:rsidRPr="000F2A46">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768C" w14:textId="0CC5031E" w:rsidR="00440A1F" w:rsidRDefault="000F2A46" w:rsidP="00EA150C">
    <w:pPr>
      <w:pStyle w:val="Footer"/>
      <w:pBdr>
        <w:top w:val="dotted" w:sz="4" w:space="4" w:color="auto"/>
      </w:pBdr>
    </w:pPr>
    <w:r>
      <w:rPr>
        <w:noProof/>
      </w:rPr>
      <mc:AlternateContent>
        <mc:Choice Requires="wps">
          <w:drawing>
            <wp:anchor distT="0" distB="0" distL="0" distR="0" simplePos="0" relativeHeight="251658242" behindDoc="0" locked="0" layoutInCell="1" allowOverlap="1" wp14:anchorId="7D155403" wp14:editId="4E7FE215">
              <wp:simplePos x="914400" y="9956800"/>
              <wp:positionH relativeFrom="page">
                <wp:align>center</wp:align>
              </wp:positionH>
              <wp:positionV relativeFrom="page">
                <wp:align>bottom</wp:align>
              </wp:positionV>
              <wp:extent cx="459740" cy="421640"/>
              <wp:effectExtent l="0" t="0" r="16510" b="0"/>
              <wp:wrapNone/>
              <wp:docPr id="194539299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75F2745" w14:textId="0E21F950" w:rsidR="000F2A46" w:rsidRPr="000F2A46" w:rsidRDefault="00CE1D1D" w:rsidP="000F2A46">
                          <w:pPr>
                            <w:spacing w:after="0"/>
                            <w:rPr>
                              <w:rFonts w:ascii="Calibri" w:eastAsia="Calibri" w:hAnsi="Calibri" w:cs="Calibri"/>
                              <w:noProof/>
                              <w:color w:val="000000"/>
                              <w:szCs w:val="20"/>
                            </w:rPr>
                          </w:pPr>
                          <w:r>
                            <w:rPr>
                              <w:rFonts w:ascii="Calibri" w:eastAsia="Calibri" w:hAnsi="Calibri" w:cs="Calibri"/>
                              <w:noProof/>
                              <w:color w:val="000000"/>
                              <w:szCs w:val="20"/>
                            </w:rPr>
                            <w:t>DRAFT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55403" id="_x0000_t202" coordsize="21600,21600" o:spt="202" path="m,l,21600r21600,l21600,xe">
              <v:stroke joinstyle="miter"/>
              <v:path gradientshapeok="t" o:connecttype="rect"/>
            </v:shapetype>
            <v:shape id="Text Box 3" o:spid="_x0000_s1027"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75F2745" w14:textId="0E21F950" w:rsidR="000F2A46" w:rsidRPr="000F2A46" w:rsidRDefault="00CE1D1D" w:rsidP="000F2A46">
                    <w:pPr>
                      <w:spacing w:after="0"/>
                      <w:rPr>
                        <w:rFonts w:ascii="Calibri" w:eastAsia="Calibri" w:hAnsi="Calibri" w:cs="Calibri"/>
                        <w:noProof/>
                        <w:color w:val="000000"/>
                        <w:szCs w:val="20"/>
                      </w:rPr>
                    </w:pPr>
                    <w:r>
                      <w:rPr>
                        <w:rFonts w:ascii="Calibri" w:eastAsia="Calibri" w:hAnsi="Calibri" w:cs="Calibri"/>
                        <w:noProof/>
                        <w:color w:val="000000"/>
                        <w:szCs w:val="20"/>
                      </w:rPr>
                      <w:t>DRAFT</w:t>
                    </w:r>
                  </w:p>
                </w:txbxContent>
              </v:textbox>
              <w10:wrap anchorx="page" anchory="page"/>
            </v:shape>
          </w:pict>
        </mc:Fallback>
      </mc:AlternateContent>
    </w:r>
    <w:r w:rsidR="00966209" w:rsidRPr="00966209">
      <w:t>Austroads Bridge Conference 202</w:t>
    </w:r>
    <w:r w:rsidR="00D51C08">
      <w:t>5</w:t>
    </w:r>
    <w:r w:rsidR="00966209" w:rsidRPr="00966209">
      <w:t xml:space="preserve"> | Peer reviewed paper </w:t>
    </w:r>
    <w:r w:rsidR="00966209" w:rsidRPr="00966209">
      <w:tab/>
    </w:r>
    <w:r w:rsidR="00246595" w:rsidRPr="00966209">
      <w:t xml:space="preserve">page </w:t>
    </w:r>
    <w:r w:rsidR="00246595" w:rsidRPr="00966209">
      <w:fldChar w:fldCharType="begin"/>
    </w:r>
    <w:r w:rsidR="00246595" w:rsidRPr="00966209">
      <w:instrText xml:space="preserve"> PAGE   \* MERGEFORMAT </w:instrText>
    </w:r>
    <w:r w:rsidR="00246595" w:rsidRPr="00966209">
      <w:fldChar w:fldCharType="separate"/>
    </w:r>
    <w:r w:rsidR="00246595" w:rsidRPr="00966209">
      <w:t>1</w:t>
    </w:r>
    <w:r w:rsidR="00246595" w:rsidRPr="009662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CE79" w14:textId="582973AC" w:rsidR="000F2A46" w:rsidRDefault="000F2A46">
    <w:pPr>
      <w:pStyle w:val="Footer"/>
    </w:pPr>
    <w:r>
      <w:rPr>
        <w:noProof/>
      </w:rPr>
      <mc:AlternateContent>
        <mc:Choice Requires="wps">
          <w:drawing>
            <wp:anchor distT="0" distB="0" distL="0" distR="0" simplePos="0" relativeHeight="251658240" behindDoc="0" locked="0" layoutInCell="1" allowOverlap="1" wp14:anchorId="49476E97" wp14:editId="3ABD2E8D">
              <wp:simplePos x="914400" y="10020300"/>
              <wp:positionH relativeFrom="page">
                <wp:align>center</wp:align>
              </wp:positionH>
              <wp:positionV relativeFrom="page">
                <wp:align>bottom</wp:align>
              </wp:positionV>
              <wp:extent cx="459740" cy="421640"/>
              <wp:effectExtent l="0" t="0" r="16510" b="0"/>
              <wp:wrapNone/>
              <wp:docPr id="68719776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5A9E7BE3" w14:textId="37A15AFD" w:rsidR="000F2A46" w:rsidRPr="000F2A46" w:rsidRDefault="00CE1D1D" w:rsidP="000F2A46">
                          <w:pPr>
                            <w:spacing w:after="0"/>
                            <w:rPr>
                              <w:rFonts w:ascii="Calibri" w:eastAsia="Calibri" w:hAnsi="Calibri" w:cs="Calibri"/>
                              <w:noProof/>
                              <w:color w:val="000000"/>
                              <w:szCs w:val="20"/>
                            </w:rPr>
                          </w:pPr>
                          <w:r>
                            <w:rPr>
                              <w:rFonts w:ascii="Calibri" w:eastAsia="Calibri" w:hAnsi="Calibri" w:cs="Calibri"/>
                              <w:noProof/>
                              <w:color w:val="000000"/>
                              <w:szCs w:val="20"/>
                            </w:rPr>
                            <w:t>DRAFT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76E97" id="_x0000_t202" coordsize="21600,21600" o:spt="202" path="m,l,21600r21600,l21600,xe">
              <v:stroke joinstyle="miter"/>
              <v:path gradientshapeok="t" o:connecttype="rect"/>
            </v:shapetype>
            <v:shape id="Text Box 1" o:spid="_x0000_s1028" type="#_x0000_t202" alt="OFFICIAL" style="position:absolute;margin-left:0;margin-top:0;width:36.2pt;height:33.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CBFIXKDQIAABwE&#10;AAAOAAAAAAAAAAAAAAAAAC4CAABkcnMvZTJvRG9jLnhtbFBLAQItABQABgAIAAAAIQBMnVwS2wAA&#10;AAMBAAAPAAAAAAAAAAAAAAAAAGcEAABkcnMvZG93bnJldi54bWxQSwUGAAAAAAQABADzAAAAbwUA&#10;AAAA&#10;" filled="f" stroked="f">
              <v:textbox style="mso-fit-shape-to-text:t" inset="0,0,0,15pt">
                <w:txbxContent>
                  <w:p w14:paraId="5A9E7BE3" w14:textId="37A15AFD" w:rsidR="000F2A46" w:rsidRPr="000F2A46" w:rsidRDefault="00CE1D1D" w:rsidP="000F2A46">
                    <w:pPr>
                      <w:spacing w:after="0"/>
                      <w:rPr>
                        <w:rFonts w:ascii="Calibri" w:eastAsia="Calibri" w:hAnsi="Calibri" w:cs="Calibri"/>
                        <w:noProof/>
                        <w:color w:val="000000"/>
                        <w:szCs w:val="20"/>
                      </w:rPr>
                    </w:pPr>
                    <w:r>
                      <w:rPr>
                        <w:rFonts w:ascii="Calibri" w:eastAsia="Calibri" w:hAnsi="Calibri" w:cs="Calibri"/>
                        <w:noProof/>
                        <w:color w:val="000000"/>
                        <w:szCs w:val="20"/>
                      </w:rPr>
                      <w:t>DRAFT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6049" w14:textId="77777777" w:rsidR="00CB3B5A" w:rsidRDefault="00CB3B5A" w:rsidP="00763BD0">
      <w:r>
        <w:separator/>
      </w:r>
    </w:p>
  </w:footnote>
  <w:footnote w:type="continuationSeparator" w:id="0">
    <w:p w14:paraId="2EBB1369" w14:textId="77777777" w:rsidR="00CB3B5A" w:rsidRDefault="00CB3B5A" w:rsidP="00763BD0">
      <w:r>
        <w:continuationSeparator/>
      </w:r>
    </w:p>
  </w:footnote>
  <w:footnote w:type="continuationNotice" w:id="1">
    <w:p w14:paraId="4B19EDDC" w14:textId="77777777" w:rsidR="00382DF3" w:rsidRDefault="00382D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Char"/>
        <w:b/>
        <w:bCs/>
        <w:sz w:val="16"/>
        <w:szCs w:val="56"/>
      </w:rPr>
      <w:alias w:val="Title"/>
      <w:tag w:val=""/>
      <w:id w:val="704296385"/>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p w14:paraId="121736BD" w14:textId="192707AB" w:rsidR="00DF646F" w:rsidRPr="009B00FA" w:rsidRDefault="0058593C" w:rsidP="00F10BE8">
        <w:pPr>
          <w:pStyle w:val="Header"/>
          <w:pBdr>
            <w:bottom w:val="dotted" w:sz="4" w:space="4" w:color="auto"/>
          </w:pBdr>
          <w:rPr>
            <w:rStyle w:val="HeaderChar"/>
            <w:b/>
            <w:bCs/>
            <w:sz w:val="16"/>
            <w:szCs w:val="56"/>
          </w:rPr>
        </w:pPr>
        <w:r w:rsidRPr="0058593C">
          <w:rPr>
            <w:rStyle w:val="HeaderChar"/>
            <w:b/>
            <w:bCs/>
            <w:sz w:val="16"/>
            <w:szCs w:val="56"/>
          </w:rPr>
          <w:t>Rail Traffic Collision Protection for Station Bridges and Structures</w:t>
        </w:r>
      </w:p>
    </w:sdtContent>
  </w:sdt>
  <w:p w14:paraId="1F9BA76F" w14:textId="77777777" w:rsidR="00440A1F" w:rsidRDefault="00440A1F" w:rsidP="003F35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4631"/>
    </w:tblGrid>
    <w:tr w:rsidR="00966209" w14:paraId="0C8D29E6" w14:textId="77777777" w:rsidTr="00D51C08">
      <w:trPr>
        <w:trHeight w:val="1843"/>
      </w:trPr>
      <w:tc>
        <w:tcPr>
          <w:tcW w:w="4395" w:type="dxa"/>
          <w:vAlign w:val="bottom"/>
        </w:tcPr>
        <w:p w14:paraId="0EF46883" w14:textId="77777777" w:rsidR="00966209" w:rsidRPr="00D51C08" w:rsidRDefault="00966209" w:rsidP="00D51C08">
          <w:pPr>
            <w:pStyle w:val="Title"/>
            <w:spacing w:before="360"/>
            <w:rPr>
              <w:b w:val="0"/>
              <w:bCs/>
              <w:color w:val="2B2945"/>
            </w:rPr>
          </w:pPr>
          <w:r w:rsidRPr="00D51C08">
            <w:rPr>
              <w:b w:val="0"/>
              <w:bCs/>
              <w:color w:val="2B2945"/>
            </w:rPr>
            <w:t>Peer reviewed paper</w:t>
          </w:r>
        </w:p>
      </w:tc>
      <w:tc>
        <w:tcPr>
          <w:tcW w:w="4631" w:type="dxa"/>
          <w:vAlign w:val="bottom"/>
        </w:tcPr>
        <w:p w14:paraId="515A1D4A" w14:textId="77777777" w:rsidR="00966209" w:rsidRDefault="00D51C08" w:rsidP="00D51C08">
          <w:pPr>
            <w:pStyle w:val="Header"/>
            <w:spacing w:line="240" w:lineRule="auto"/>
            <w:jc w:val="right"/>
          </w:pPr>
          <w:r>
            <w:rPr>
              <w:noProof/>
            </w:rPr>
            <w:drawing>
              <wp:inline distT="0" distB="0" distL="0" distR="0" wp14:anchorId="6C50EF5E" wp14:editId="77FBD591">
                <wp:extent cx="2857500" cy="1014033"/>
                <wp:effectExtent l="0" t="0" r="0" b="0"/>
                <wp:docPr id="1425391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008" cy="1020601"/>
                        </a:xfrm>
                        <a:prstGeom prst="rect">
                          <a:avLst/>
                        </a:prstGeom>
                        <a:noFill/>
                        <a:ln>
                          <a:noFill/>
                        </a:ln>
                      </pic:spPr>
                    </pic:pic>
                  </a:graphicData>
                </a:graphic>
              </wp:inline>
            </w:drawing>
          </w:r>
        </w:p>
        <w:p w14:paraId="09228677" w14:textId="77777777" w:rsidR="00AD6E52" w:rsidRDefault="00AD6E52" w:rsidP="00D51C08">
          <w:pPr>
            <w:pStyle w:val="Header"/>
            <w:jc w:val="right"/>
          </w:pPr>
        </w:p>
      </w:tc>
    </w:tr>
  </w:tbl>
  <w:p w14:paraId="1E8D058B" w14:textId="77777777" w:rsidR="00966209" w:rsidRPr="003A03FC" w:rsidRDefault="00966209" w:rsidP="003A03FC">
    <w:pPr>
      <w:spacing w:before="0" w:after="0"/>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6EA"/>
    <w:multiLevelType w:val="hybridMultilevel"/>
    <w:tmpl w:val="4D5C1A96"/>
    <w:lvl w:ilvl="0" w:tplc="0C090019">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930BD5"/>
    <w:multiLevelType w:val="hybridMultilevel"/>
    <w:tmpl w:val="D5E89E26"/>
    <w:lvl w:ilvl="0" w:tplc="0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180E0E"/>
    <w:multiLevelType w:val="hybridMultilevel"/>
    <w:tmpl w:val="A5704BF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EC5D28"/>
    <w:multiLevelType w:val="hybridMultilevel"/>
    <w:tmpl w:val="1BCCB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8544AB"/>
    <w:multiLevelType w:val="multilevel"/>
    <w:tmpl w:val="DD50CB64"/>
    <w:numStyleLink w:val="Style1"/>
  </w:abstractNum>
  <w:abstractNum w:abstractNumId="5" w15:restartNumberingAfterBreak="0">
    <w:nsid w:val="416863AE"/>
    <w:multiLevelType w:val="hybridMultilevel"/>
    <w:tmpl w:val="817CD156"/>
    <w:lvl w:ilvl="0" w:tplc="0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480DCD"/>
    <w:multiLevelType w:val="hybridMultilevel"/>
    <w:tmpl w:val="531E0CC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77630D"/>
    <w:multiLevelType w:val="hybridMultilevel"/>
    <w:tmpl w:val="771C0F3A"/>
    <w:lvl w:ilvl="0" w:tplc="998AC6A4">
      <w:numFmt w:val="bullet"/>
      <w:lvlText w:val=""/>
      <w:lvlJc w:val="left"/>
      <w:pPr>
        <w:ind w:left="670" w:hanging="277"/>
      </w:pPr>
      <w:rPr>
        <w:rFonts w:ascii="Symbol" w:eastAsia="Symbol" w:hAnsi="Symbol" w:cs="Symbol" w:hint="default"/>
        <w:b w:val="0"/>
        <w:bCs w:val="0"/>
        <w:i w:val="0"/>
        <w:iCs w:val="0"/>
        <w:w w:val="102"/>
        <w:sz w:val="19"/>
        <w:szCs w:val="19"/>
      </w:rPr>
    </w:lvl>
    <w:lvl w:ilvl="1" w:tplc="0A0855B4">
      <w:numFmt w:val="bullet"/>
      <w:lvlText w:val="•"/>
      <w:lvlJc w:val="left"/>
      <w:pPr>
        <w:ind w:left="1011" w:hanging="277"/>
      </w:pPr>
      <w:rPr>
        <w:rFonts w:hint="default"/>
      </w:rPr>
    </w:lvl>
    <w:lvl w:ilvl="2" w:tplc="4768F7A2">
      <w:numFmt w:val="bullet"/>
      <w:lvlText w:val="•"/>
      <w:lvlJc w:val="left"/>
      <w:pPr>
        <w:ind w:left="1343" w:hanging="277"/>
      </w:pPr>
      <w:rPr>
        <w:rFonts w:hint="default"/>
      </w:rPr>
    </w:lvl>
    <w:lvl w:ilvl="3" w:tplc="B7B4EE9C">
      <w:numFmt w:val="bullet"/>
      <w:lvlText w:val="•"/>
      <w:lvlJc w:val="left"/>
      <w:pPr>
        <w:ind w:left="1675" w:hanging="277"/>
      </w:pPr>
      <w:rPr>
        <w:rFonts w:hint="default"/>
      </w:rPr>
    </w:lvl>
    <w:lvl w:ilvl="4" w:tplc="87EC096C">
      <w:numFmt w:val="bullet"/>
      <w:lvlText w:val="•"/>
      <w:lvlJc w:val="left"/>
      <w:pPr>
        <w:ind w:left="2007" w:hanging="277"/>
      </w:pPr>
      <w:rPr>
        <w:rFonts w:hint="default"/>
      </w:rPr>
    </w:lvl>
    <w:lvl w:ilvl="5" w:tplc="CEE4866E">
      <w:numFmt w:val="bullet"/>
      <w:lvlText w:val="•"/>
      <w:lvlJc w:val="left"/>
      <w:pPr>
        <w:ind w:left="2338" w:hanging="277"/>
      </w:pPr>
      <w:rPr>
        <w:rFonts w:hint="default"/>
      </w:rPr>
    </w:lvl>
    <w:lvl w:ilvl="6" w:tplc="D47636EA">
      <w:numFmt w:val="bullet"/>
      <w:lvlText w:val="•"/>
      <w:lvlJc w:val="left"/>
      <w:pPr>
        <w:ind w:left="2670" w:hanging="277"/>
      </w:pPr>
      <w:rPr>
        <w:rFonts w:hint="default"/>
      </w:rPr>
    </w:lvl>
    <w:lvl w:ilvl="7" w:tplc="15747450">
      <w:numFmt w:val="bullet"/>
      <w:lvlText w:val="•"/>
      <w:lvlJc w:val="left"/>
      <w:pPr>
        <w:ind w:left="3002" w:hanging="277"/>
      </w:pPr>
      <w:rPr>
        <w:rFonts w:hint="default"/>
      </w:rPr>
    </w:lvl>
    <w:lvl w:ilvl="8" w:tplc="A00A205E">
      <w:numFmt w:val="bullet"/>
      <w:lvlText w:val="•"/>
      <w:lvlJc w:val="left"/>
      <w:pPr>
        <w:ind w:left="3334" w:hanging="277"/>
      </w:pPr>
      <w:rPr>
        <w:rFonts w:hint="default"/>
      </w:rPr>
    </w:lvl>
  </w:abstractNum>
  <w:abstractNum w:abstractNumId="8" w15:restartNumberingAfterBreak="0">
    <w:nsid w:val="4DE9357A"/>
    <w:multiLevelType w:val="hybridMultilevel"/>
    <w:tmpl w:val="93BAC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D214CD"/>
    <w:multiLevelType w:val="multilevel"/>
    <w:tmpl w:val="DD50CB64"/>
    <w:styleLink w:val="Style1"/>
    <w:lvl w:ilvl="0">
      <w:start w:val="1"/>
      <w:numFmt w:val="decimal"/>
      <w:pStyle w:val="Bodynumbered1"/>
      <w:lvlText w:val="%1."/>
      <w:lvlJc w:val="left"/>
      <w:pPr>
        <w:ind w:left="720" w:hanging="360"/>
      </w:pPr>
      <w:rPr>
        <w:rFonts w:ascii="Arial" w:hAnsi="Arial" w:hint="default"/>
        <w:caps w:val="0"/>
        <w:smallCaps w:val="0"/>
        <w:strike w:val="0"/>
        <w:dstrike w:val="0"/>
        <w:vanish w:val="0"/>
        <w:sz w:val="20"/>
        <w:vertAlign w:val="baseline"/>
      </w:rPr>
    </w:lvl>
    <w:lvl w:ilvl="1">
      <w:start w:val="1"/>
      <w:numFmt w:val="lowerLetter"/>
      <w:pStyle w:val="Bodynumbered2"/>
      <w:lvlText w:val="%2."/>
      <w:lvlJc w:val="left"/>
      <w:pPr>
        <w:ind w:left="1080" w:hanging="360"/>
      </w:pPr>
      <w:rPr>
        <w:rFonts w:hint="default"/>
      </w:rPr>
    </w:lvl>
    <w:lvl w:ilvl="2">
      <w:start w:val="1"/>
      <w:numFmt w:val="lowerRoman"/>
      <w:pStyle w:val="Bodynumbered3"/>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592824A0"/>
    <w:multiLevelType w:val="hybridMultilevel"/>
    <w:tmpl w:val="831AFE12"/>
    <w:lvl w:ilvl="0" w:tplc="0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1833A9"/>
    <w:multiLevelType w:val="multilevel"/>
    <w:tmpl w:val="35985134"/>
    <w:lvl w:ilvl="0">
      <w:start w:val="1"/>
      <w:numFmt w:val="decimal"/>
      <w:lvlText w:val="%1."/>
      <w:lvlJc w:val="left"/>
      <w:pPr>
        <w:ind w:left="820" w:hanging="701"/>
      </w:pPr>
      <w:rPr>
        <w:rFonts w:ascii="Arial" w:eastAsia="Arial" w:hAnsi="Arial" w:cs="Arial" w:hint="default"/>
        <w:b/>
        <w:bCs/>
        <w:i w:val="0"/>
        <w:iCs w:val="0"/>
        <w:w w:val="101"/>
        <w:sz w:val="21"/>
        <w:szCs w:val="21"/>
      </w:rPr>
    </w:lvl>
    <w:lvl w:ilvl="1">
      <w:start w:val="1"/>
      <w:numFmt w:val="decimal"/>
      <w:lvlText w:val="%1.%2"/>
      <w:lvlJc w:val="left"/>
      <w:pPr>
        <w:ind w:left="819" w:hanging="700"/>
      </w:pPr>
      <w:rPr>
        <w:rFonts w:ascii="Arial" w:eastAsia="Arial" w:hAnsi="Arial" w:cs="Arial" w:hint="default"/>
        <w:b/>
        <w:bCs/>
        <w:i/>
        <w:iCs/>
        <w:spacing w:val="-2"/>
        <w:w w:val="101"/>
        <w:sz w:val="21"/>
        <w:szCs w:val="21"/>
      </w:rPr>
    </w:lvl>
    <w:lvl w:ilvl="2">
      <w:numFmt w:val="bullet"/>
      <w:lvlText w:val=""/>
      <w:lvlJc w:val="left"/>
      <w:pPr>
        <w:ind w:left="671" w:hanging="277"/>
      </w:pPr>
      <w:rPr>
        <w:rFonts w:ascii="Symbol" w:eastAsia="Symbol" w:hAnsi="Symbol" w:cs="Symbol" w:hint="default"/>
        <w:b w:val="0"/>
        <w:bCs w:val="0"/>
        <w:i w:val="0"/>
        <w:iCs w:val="0"/>
        <w:w w:val="102"/>
        <w:sz w:val="19"/>
        <w:szCs w:val="19"/>
      </w:rPr>
    </w:lvl>
    <w:lvl w:ilvl="3">
      <w:numFmt w:val="bullet"/>
      <w:lvlText w:val="•"/>
      <w:lvlJc w:val="left"/>
      <w:pPr>
        <w:ind w:left="1605" w:hanging="277"/>
      </w:pPr>
      <w:rPr>
        <w:rFonts w:hint="default"/>
      </w:rPr>
    </w:lvl>
    <w:lvl w:ilvl="4">
      <w:numFmt w:val="bullet"/>
      <w:lvlText w:val="•"/>
      <w:lvlJc w:val="left"/>
      <w:pPr>
        <w:ind w:left="1998" w:hanging="277"/>
      </w:pPr>
      <w:rPr>
        <w:rFonts w:hint="default"/>
      </w:rPr>
    </w:lvl>
    <w:lvl w:ilvl="5">
      <w:numFmt w:val="bullet"/>
      <w:lvlText w:val="•"/>
      <w:lvlJc w:val="left"/>
      <w:pPr>
        <w:ind w:left="2391" w:hanging="277"/>
      </w:pPr>
      <w:rPr>
        <w:rFonts w:hint="default"/>
      </w:rPr>
    </w:lvl>
    <w:lvl w:ilvl="6">
      <w:numFmt w:val="bullet"/>
      <w:lvlText w:val="•"/>
      <w:lvlJc w:val="left"/>
      <w:pPr>
        <w:ind w:left="2783" w:hanging="277"/>
      </w:pPr>
      <w:rPr>
        <w:rFonts w:hint="default"/>
      </w:rPr>
    </w:lvl>
    <w:lvl w:ilvl="7">
      <w:numFmt w:val="bullet"/>
      <w:lvlText w:val="•"/>
      <w:lvlJc w:val="left"/>
      <w:pPr>
        <w:ind w:left="3176" w:hanging="277"/>
      </w:pPr>
      <w:rPr>
        <w:rFonts w:hint="default"/>
      </w:rPr>
    </w:lvl>
    <w:lvl w:ilvl="8">
      <w:numFmt w:val="bullet"/>
      <w:lvlText w:val="•"/>
      <w:lvlJc w:val="left"/>
      <w:pPr>
        <w:ind w:left="3569" w:hanging="277"/>
      </w:pPr>
      <w:rPr>
        <w:rFonts w:hint="default"/>
      </w:rPr>
    </w:lvl>
  </w:abstractNum>
  <w:abstractNum w:abstractNumId="12" w15:restartNumberingAfterBreak="0">
    <w:nsid w:val="5DE25EE9"/>
    <w:multiLevelType w:val="hybridMultilevel"/>
    <w:tmpl w:val="37900250"/>
    <w:lvl w:ilvl="0" w:tplc="0C090019">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006C7B"/>
    <w:multiLevelType w:val="hybridMultilevel"/>
    <w:tmpl w:val="C2A4A8E8"/>
    <w:lvl w:ilvl="0" w:tplc="3A06728A">
      <w:start w:val="1"/>
      <w:numFmt w:val="bullet"/>
      <w:pStyle w:val="ListParagraph"/>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E3719"/>
    <w:multiLevelType w:val="hybridMultilevel"/>
    <w:tmpl w:val="83061C5A"/>
    <w:lvl w:ilvl="0" w:tplc="AC8AA790">
      <w:start w:val="1"/>
      <w:numFmt w:val="decimal"/>
      <w:pStyle w:val="Referencelist"/>
      <w:lvlText w:val="%1."/>
      <w:lvlJc w:val="left"/>
      <w:pPr>
        <w:ind w:left="360" w:hanging="360"/>
      </w:pPr>
      <w:rPr>
        <w:rFonts w:hint="default"/>
        <w:b w:val="0"/>
        <w:bCs w:val="0"/>
        <w:i w:val="0"/>
        <w:iCs w:val="0"/>
        <w:spacing w:val="-2"/>
        <w:w w:val="102"/>
        <w:sz w:val="19"/>
        <w:szCs w:val="19"/>
      </w:rPr>
    </w:lvl>
    <w:lvl w:ilvl="1" w:tplc="E5022DBC">
      <w:numFmt w:val="bullet"/>
      <w:lvlText w:val="•"/>
      <w:lvlJc w:val="left"/>
      <w:pPr>
        <w:ind w:left="1658" w:hanging="689"/>
      </w:pPr>
      <w:rPr>
        <w:rFonts w:hint="default"/>
      </w:rPr>
    </w:lvl>
    <w:lvl w:ilvl="2" w:tplc="E9CE1142">
      <w:numFmt w:val="bullet"/>
      <w:lvlText w:val="•"/>
      <w:lvlJc w:val="left"/>
      <w:pPr>
        <w:ind w:left="2516" w:hanging="689"/>
      </w:pPr>
      <w:rPr>
        <w:rFonts w:hint="default"/>
      </w:rPr>
    </w:lvl>
    <w:lvl w:ilvl="3" w:tplc="7F903B84">
      <w:numFmt w:val="bullet"/>
      <w:lvlText w:val="•"/>
      <w:lvlJc w:val="left"/>
      <w:pPr>
        <w:ind w:left="3375" w:hanging="689"/>
      </w:pPr>
      <w:rPr>
        <w:rFonts w:hint="default"/>
      </w:rPr>
    </w:lvl>
    <w:lvl w:ilvl="4" w:tplc="B2D8830C">
      <w:numFmt w:val="bullet"/>
      <w:lvlText w:val="•"/>
      <w:lvlJc w:val="left"/>
      <w:pPr>
        <w:ind w:left="4233" w:hanging="689"/>
      </w:pPr>
      <w:rPr>
        <w:rFonts w:hint="default"/>
      </w:rPr>
    </w:lvl>
    <w:lvl w:ilvl="5" w:tplc="0D028B94">
      <w:numFmt w:val="bullet"/>
      <w:lvlText w:val="•"/>
      <w:lvlJc w:val="left"/>
      <w:pPr>
        <w:ind w:left="5092" w:hanging="689"/>
      </w:pPr>
      <w:rPr>
        <w:rFonts w:hint="default"/>
      </w:rPr>
    </w:lvl>
    <w:lvl w:ilvl="6" w:tplc="23EEAFA6">
      <w:numFmt w:val="bullet"/>
      <w:lvlText w:val="•"/>
      <w:lvlJc w:val="left"/>
      <w:pPr>
        <w:ind w:left="5950" w:hanging="689"/>
      </w:pPr>
      <w:rPr>
        <w:rFonts w:hint="default"/>
      </w:rPr>
    </w:lvl>
    <w:lvl w:ilvl="7" w:tplc="07EC27E6">
      <w:numFmt w:val="bullet"/>
      <w:lvlText w:val="•"/>
      <w:lvlJc w:val="left"/>
      <w:pPr>
        <w:ind w:left="6809" w:hanging="689"/>
      </w:pPr>
      <w:rPr>
        <w:rFonts w:hint="default"/>
      </w:rPr>
    </w:lvl>
    <w:lvl w:ilvl="8" w:tplc="F104D254">
      <w:numFmt w:val="bullet"/>
      <w:lvlText w:val="•"/>
      <w:lvlJc w:val="left"/>
      <w:pPr>
        <w:ind w:left="7667" w:hanging="689"/>
      </w:pPr>
      <w:rPr>
        <w:rFonts w:hint="default"/>
      </w:rPr>
    </w:lvl>
  </w:abstractNum>
  <w:abstractNum w:abstractNumId="15" w15:restartNumberingAfterBreak="0">
    <w:nsid w:val="6EEE5E8B"/>
    <w:multiLevelType w:val="hybridMultilevel"/>
    <w:tmpl w:val="7E667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25F11"/>
    <w:multiLevelType w:val="hybridMultilevel"/>
    <w:tmpl w:val="BE845A2E"/>
    <w:lvl w:ilvl="0" w:tplc="EFEA6CA4">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905245">
    <w:abstractNumId w:val="16"/>
  </w:num>
  <w:num w:numId="2" w16cid:durableId="902712495">
    <w:abstractNumId w:val="11"/>
  </w:num>
  <w:num w:numId="3" w16cid:durableId="1629706114">
    <w:abstractNumId w:val="8"/>
  </w:num>
  <w:num w:numId="4" w16cid:durableId="1970545516">
    <w:abstractNumId w:val="13"/>
  </w:num>
  <w:num w:numId="5" w16cid:durableId="661659167">
    <w:abstractNumId w:val="7"/>
  </w:num>
  <w:num w:numId="6" w16cid:durableId="1376732043">
    <w:abstractNumId w:val="14"/>
  </w:num>
  <w:num w:numId="7" w16cid:durableId="1183936503">
    <w:abstractNumId w:val="9"/>
  </w:num>
  <w:num w:numId="8" w16cid:durableId="712118483">
    <w:abstractNumId w:val="4"/>
    <w:lvlOverride w:ilvl="1">
      <w:lvl w:ilvl="1">
        <w:start w:val="1"/>
        <w:numFmt w:val="lowerLetter"/>
        <w:pStyle w:val="Bodynumbered2"/>
        <w:lvlText w:val="%2."/>
        <w:lvlJc w:val="left"/>
        <w:pPr>
          <w:ind w:left="1080" w:hanging="360"/>
        </w:pPr>
        <w:rPr>
          <w:rFonts w:hint="default"/>
        </w:rPr>
      </w:lvl>
    </w:lvlOverride>
  </w:num>
  <w:num w:numId="9" w16cid:durableId="936518571">
    <w:abstractNumId w:val="3"/>
  </w:num>
  <w:num w:numId="10" w16cid:durableId="1863782730">
    <w:abstractNumId w:val="15"/>
  </w:num>
  <w:num w:numId="11" w16cid:durableId="1731998940">
    <w:abstractNumId w:val="5"/>
  </w:num>
  <w:num w:numId="12" w16cid:durableId="2051684326">
    <w:abstractNumId w:val="0"/>
  </w:num>
  <w:num w:numId="13" w16cid:durableId="971249236">
    <w:abstractNumId w:val="10"/>
  </w:num>
  <w:num w:numId="14" w16cid:durableId="1525486273">
    <w:abstractNumId w:val="12"/>
  </w:num>
  <w:num w:numId="15" w16cid:durableId="1446970576">
    <w:abstractNumId w:val="2"/>
  </w:num>
  <w:num w:numId="16" w16cid:durableId="463232604">
    <w:abstractNumId w:val="6"/>
  </w:num>
  <w:num w:numId="17" w16cid:durableId="428546458">
    <w:abstractNumId w:val="1"/>
  </w:num>
  <w:num w:numId="18" w16cid:durableId="787969250">
    <w:abstractNumId w:val="14"/>
  </w:num>
  <w:num w:numId="19" w16cid:durableId="554046306">
    <w:abstractNumId w:val="14"/>
    <w:lvlOverride w:ilvl="0">
      <w:startOverride w:val="1"/>
    </w:lvlOverride>
  </w:num>
  <w:num w:numId="20" w16cid:durableId="1813937383">
    <w:abstractNumId w:val="14"/>
    <w:lvlOverride w:ilvl="0">
      <w:startOverride w:val="1"/>
    </w:lvlOverride>
  </w:num>
  <w:num w:numId="21" w16cid:durableId="494609593">
    <w:abstractNumId w:val="14"/>
    <w:lvlOverride w:ilvl="0">
      <w:startOverride w:val="1"/>
    </w:lvlOverride>
  </w:num>
  <w:num w:numId="22" w16cid:durableId="1777285109">
    <w:abstractNumId w:val="14"/>
    <w:lvlOverride w:ilvl="0">
      <w:startOverride w:val="1"/>
    </w:lvlOverride>
  </w:num>
  <w:num w:numId="23" w16cid:durableId="1088387813">
    <w:abstractNumId w:val="14"/>
    <w:lvlOverride w:ilvl="0">
      <w:startOverride w:val="1"/>
    </w:lvlOverride>
  </w:num>
  <w:num w:numId="24" w16cid:durableId="150223109">
    <w:abstractNumId w:val="14"/>
    <w:lvlOverride w:ilvl="0">
      <w:startOverride w:val="1"/>
    </w:lvlOverride>
  </w:num>
  <w:num w:numId="25" w16cid:durableId="459691992">
    <w:abstractNumId w:val="14"/>
    <w:lvlOverride w:ilvl="0">
      <w:startOverride w:val="1"/>
    </w:lvlOverride>
  </w:num>
  <w:num w:numId="26" w16cid:durableId="2011442376">
    <w:abstractNumId w:val="14"/>
    <w:lvlOverride w:ilvl="0">
      <w:startOverride w:val="1"/>
    </w:lvlOverride>
  </w:num>
  <w:num w:numId="27" w16cid:durableId="956333831">
    <w:abstractNumId w:val="14"/>
    <w:lvlOverride w:ilvl="0">
      <w:startOverride w:val="1"/>
    </w:lvlOverride>
  </w:num>
  <w:num w:numId="28" w16cid:durableId="920599155">
    <w:abstractNumId w:val="14"/>
    <w:lvlOverride w:ilvl="0">
      <w:startOverride w:val="1"/>
    </w:lvlOverride>
  </w:num>
  <w:num w:numId="29" w16cid:durableId="789393599">
    <w:abstractNumId w:val="14"/>
    <w:lvlOverride w:ilvl="0">
      <w:startOverride w:val="1"/>
    </w:lvlOverride>
  </w:num>
  <w:num w:numId="30" w16cid:durableId="947665256">
    <w:abstractNumId w:val="14"/>
    <w:lvlOverride w:ilvl="0">
      <w:startOverride w:val="1"/>
    </w:lvlOverride>
  </w:num>
  <w:num w:numId="31" w16cid:durableId="1546867191">
    <w:abstractNumId w:val="14"/>
    <w:lvlOverride w:ilvl="0">
      <w:startOverride w:val="1"/>
    </w:lvlOverride>
  </w:num>
  <w:num w:numId="32" w16cid:durableId="211304107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F5"/>
    <w:rsid w:val="0000447A"/>
    <w:rsid w:val="00004CBE"/>
    <w:rsid w:val="00004EDB"/>
    <w:rsid w:val="00016A0C"/>
    <w:rsid w:val="00016E42"/>
    <w:rsid w:val="00024498"/>
    <w:rsid w:val="00026272"/>
    <w:rsid w:val="00036602"/>
    <w:rsid w:val="00040004"/>
    <w:rsid w:val="00041F4D"/>
    <w:rsid w:val="00043D79"/>
    <w:rsid w:val="00046233"/>
    <w:rsid w:val="00047349"/>
    <w:rsid w:val="00051162"/>
    <w:rsid w:val="000515BC"/>
    <w:rsid w:val="00052812"/>
    <w:rsid w:val="0005423E"/>
    <w:rsid w:val="000569A8"/>
    <w:rsid w:val="000574DF"/>
    <w:rsid w:val="0007049D"/>
    <w:rsid w:val="00073356"/>
    <w:rsid w:val="00073731"/>
    <w:rsid w:val="000770CB"/>
    <w:rsid w:val="000827E6"/>
    <w:rsid w:val="00083A43"/>
    <w:rsid w:val="00084671"/>
    <w:rsid w:val="00084DA2"/>
    <w:rsid w:val="00086C0D"/>
    <w:rsid w:val="00087321"/>
    <w:rsid w:val="00093E9B"/>
    <w:rsid w:val="00095133"/>
    <w:rsid w:val="000955BF"/>
    <w:rsid w:val="0009596B"/>
    <w:rsid w:val="00095AAC"/>
    <w:rsid w:val="0009670E"/>
    <w:rsid w:val="00097BF6"/>
    <w:rsid w:val="000A493A"/>
    <w:rsid w:val="000A5AAB"/>
    <w:rsid w:val="000A60EA"/>
    <w:rsid w:val="000B05F2"/>
    <w:rsid w:val="000B3817"/>
    <w:rsid w:val="000B3F5A"/>
    <w:rsid w:val="000C00B1"/>
    <w:rsid w:val="000C1235"/>
    <w:rsid w:val="000C1E68"/>
    <w:rsid w:val="000C6E10"/>
    <w:rsid w:val="000D1E3A"/>
    <w:rsid w:val="000D3AB2"/>
    <w:rsid w:val="000E307B"/>
    <w:rsid w:val="000F0E31"/>
    <w:rsid w:val="000F2A46"/>
    <w:rsid w:val="001046DA"/>
    <w:rsid w:val="00107A9C"/>
    <w:rsid w:val="00114F01"/>
    <w:rsid w:val="00117485"/>
    <w:rsid w:val="001215D2"/>
    <w:rsid w:val="00125BCF"/>
    <w:rsid w:val="001313DF"/>
    <w:rsid w:val="001316D0"/>
    <w:rsid w:val="00140663"/>
    <w:rsid w:val="001466B0"/>
    <w:rsid w:val="00147A7C"/>
    <w:rsid w:val="00153D0B"/>
    <w:rsid w:val="0015495C"/>
    <w:rsid w:val="00155A90"/>
    <w:rsid w:val="001579CE"/>
    <w:rsid w:val="00164D46"/>
    <w:rsid w:val="00165535"/>
    <w:rsid w:val="00170665"/>
    <w:rsid w:val="0017122F"/>
    <w:rsid w:val="001744B2"/>
    <w:rsid w:val="00191A21"/>
    <w:rsid w:val="00192682"/>
    <w:rsid w:val="00195470"/>
    <w:rsid w:val="001A0244"/>
    <w:rsid w:val="001A0B47"/>
    <w:rsid w:val="001A1A7C"/>
    <w:rsid w:val="001A28F8"/>
    <w:rsid w:val="001A7E1D"/>
    <w:rsid w:val="001D084E"/>
    <w:rsid w:val="001D2297"/>
    <w:rsid w:val="001D7894"/>
    <w:rsid w:val="001E4DC9"/>
    <w:rsid w:val="001E5D7C"/>
    <w:rsid w:val="001E67E9"/>
    <w:rsid w:val="001E688D"/>
    <w:rsid w:val="001F414F"/>
    <w:rsid w:val="001F62D1"/>
    <w:rsid w:val="001F6EF4"/>
    <w:rsid w:val="001F7E1A"/>
    <w:rsid w:val="00200F57"/>
    <w:rsid w:val="00210511"/>
    <w:rsid w:val="00213385"/>
    <w:rsid w:val="0021376E"/>
    <w:rsid w:val="00215B11"/>
    <w:rsid w:val="00215DDD"/>
    <w:rsid w:val="002171CB"/>
    <w:rsid w:val="00217D92"/>
    <w:rsid w:val="002231CC"/>
    <w:rsid w:val="00226897"/>
    <w:rsid w:val="00240B93"/>
    <w:rsid w:val="00240E1B"/>
    <w:rsid w:val="002455B6"/>
    <w:rsid w:val="00246595"/>
    <w:rsid w:val="00246B70"/>
    <w:rsid w:val="0025373F"/>
    <w:rsid w:val="002557FC"/>
    <w:rsid w:val="0026222C"/>
    <w:rsid w:val="0026302E"/>
    <w:rsid w:val="00264F33"/>
    <w:rsid w:val="002729D6"/>
    <w:rsid w:val="00277845"/>
    <w:rsid w:val="002849D4"/>
    <w:rsid w:val="00284B20"/>
    <w:rsid w:val="002936EB"/>
    <w:rsid w:val="002952B8"/>
    <w:rsid w:val="002A0335"/>
    <w:rsid w:val="002A0372"/>
    <w:rsid w:val="002A3C2E"/>
    <w:rsid w:val="002A7D62"/>
    <w:rsid w:val="002B255B"/>
    <w:rsid w:val="002B328E"/>
    <w:rsid w:val="002B7D84"/>
    <w:rsid w:val="002D034D"/>
    <w:rsid w:val="002D0605"/>
    <w:rsid w:val="002D2A0B"/>
    <w:rsid w:val="002E0910"/>
    <w:rsid w:val="002E0FAF"/>
    <w:rsid w:val="002E17AC"/>
    <w:rsid w:val="002E1B87"/>
    <w:rsid w:val="002E1D22"/>
    <w:rsid w:val="002E5300"/>
    <w:rsid w:val="002E73D4"/>
    <w:rsid w:val="002E73DF"/>
    <w:rsid w:val="002E79AF"/>
    <w:rsid w:val="002F5B82"/>
    <w:rsid w:val="002F6F66"/>
    <w:rsid w:val="00301B77"/>
    <w:rsid w:val="0030234C"/>
    <w:rsid w:val="003023FA"/>
    <w:rsid w:val="00313B70"/>
    <w:rsid w:val="0031563B"/>
    <w:rsid w:val="003168DD"/>
    <w:rsid w:val="00321960"/>
    <w:rsid w:val="00322D6F"/>
    <w:rsid w:val="003247EF"/>
    <w:rsid w:val="00330F2F"/>
    <w:rsid w:val="00333262"/>
    <w:rsid w:val="003339E1"/>
    <w:rsid w:val="00345EB7"/>
    <w:rsid w:val="003550D9"/>
    <w:rsid w:val="00357C01"/>
    <w:rsid w:val="003601BC"/>
    <w:rsid w:val="00363BF1"/>
    <w:rsid w:val="00364C66"/>
    <w:rsid w:val="003651E2"/>
    <w:rsid w:val="00370E4C"/>
    <w:rsid w:val="00375130"/>
    <w:rsid w:val="003751DE"/>
    <w:rsid w:val="00375700"/>
    <w:rsid w:val="00376B05"/>
    <w:rsid w:val="003822AB"/>
    <w:rsid w:val="00382DF3"/>
    <w:rsid w:val="00382E28"/>
    <w:rsid w:val="003838CF"/>
    <w:rsid w:val="0038604D"/>
    <w:rsid w:val="003A03FC"/>
    <w:rsid w:val="003A6BAE"/>
    <w:rsid w:val="003A7081"/>
    <w:rsid w:val="003A7461"/>
    <w:rsid w:val="003B4463"/>
    <w:rsid w:val="003B4CE2"/>
    <w:rsid w:val="003B57D5"/>
    <w:rsid w:val="003C0CE0"/>
    <w:rsid w:val="003C1A44"/>
    <w:rsid w:val="003C34BC"/>
    <w:rsid w:val="003C404B"/>
    <w:rsid w:val="003C470D"/>
    <w:rsid w:val="003D50B2"/>
    <w:rsid w:val="003D7F44"/>
    <w:rsid w:val="003E0A92"/>
    <w:rsid w:val="003E10ED"/>
    <w:rsid w:val="003E1F73"/>
    <w:rsid w:val="003E4749"/>
    <w:rsid w:val="003F2851"/>
    <w:rsid w:val="003F35A5"/>
    <w:rsid w:val="004039C1"/>
    <w:rsid w:val="00404D12"/>
    <w:rsid w:val="00410F3F"/>
    <w:rsid w:val="00412ED4"/>
    <w:rsid w:val="00414B9B"/>
    <w:rsid w:val="00420386"/>
    <w:rsid w:val="00427932"/>
    <w:rsid w:val="00431C24"/>
    <w:rsid w:val="0043582F"/>
    <w:rsid w:val="004373E1"/>
    <w:rsid w:val="004401AF"/>
    <w:rsid w:val="00440A1F"/>
    <w:rsid w:val="00441CFF"/>
    <w:rsid w:val="00445D6A"/>
    <w:rsid w:val="0044736D"/>
    <w:rsid w:val="00450269"/>
    <w:rsid w:val="00451252"/>
    <w:rsid w:val="0046196A"/>
    <w:rsid w:val="00465A97"/>
    <w:rsid w:val="004702A7"/>
    <w:rsid w:val="00473BAE"/>
    <w:rsid w:val="00477F41"/>
    <w:rsid w:val="0047CC82"/>
    <w:rsid w:val="00482901"/>
    <w:rsid w:val="00484C1D"/>
    <w:rsid w:val="00485E21"/>
    <w:rsid w:val="004915D6"/>
    <w:rsid w:val="004978AC"/>
    <w:rsid w:val="004A42AE"/>
    <w:rsid w:val="004A4574"/>
    <w:rsid w:val="004A465A"/>
    <w:rsid w:val="004A52CC"/>
    <w:rsid w:val="004A7EB3"/>
    <w:rsid w:val="004B3E32"/>
    <w:rsid w:val="004B4C28"/>
    <w:rsid w:val="004B781E"/>
    <w:rsid w:val="004C29E2"/>
    <w:rsid w:val="004C2D67"/>
    <w:rsid w:val="004C4E90"/>
    <w:rsid w:val="004C4F82"/>
    <w:rsid w:val="004C546F"/>
    <w:rsid w:val="004C741D"/>
    <w:rsid w:val="004D0656"/>
    <w:rsid w:val="004D2564"/>
    <w:rsid w:val="004D347A"/>
    <w:rsid w:val="004D3FD9"/>
    <w:rsid w:val="004D612B"/>
    <w:rsid w:val="004D6E5A"/>
    <w:rsid w:val="004E06C6"/>
    <w:rsid w:val="004E495E"/>
    <w:rsid w:val="004E7D2F"/>
    <w:rsid w:val="004F2E61"/>
    <w:rsid w:val="004F4CF0"/>
    <w:rsid w:val="004F5606"/>
    <w:rsid w:val="004F636E"/>
    <w:rsid w:val="004F6909"/>
    <w:rsid w:val="004F78BA"/>
    <w:rsid w:val="0050590D"/>
    <w:rsid w:val="005101E6"/>
    <w:rsid w:val="00510D00"/>
    <w:rsid w:val="005127B7"/>
    <w:rsid w:val="005162DD"/>
    <w:rsid w:val="005177DB"/>
    <w:rsid w:val="00522E43"/>
    <w:rsid w:val="00532353"/>
    <w:rsid w:val="00541845"/>
    <w:rsid w:val="005471FA"/>
    <w:rsid w:val="00547E90"/>
    <w:rsid w:val="0055157E"/>
    <w:rsid w:val="00551C81"/>
    <w:rsid w:val="00551FFB"/>
    <w:rsid w:val="00552429"/>
    <w:rsid w:val="005571EA"/>
    <w:rsid w:val="00560A3E"/>
    <w:rsid w:val="00562239"/>
    <w:rsid w:val="00565609"/>
    <w:rsid w:val="00571C35"/>
    <w:rsid w:val="00575AE6"/>
    <w:rsid w:val="00577745"/>
    <w:rsid w:val="005806C8"/>
    <w:rsid w:val="005806F1"/>
    <w:rsid w:val="0058593C"/>
    <w:rsid w:val="00585B4D"/>
    <w:rsid w:val="00586C93"/>
    <w:rsid w:val="00586FEE"/>
    <w:rsid w:val="00590E95"/>
    <w:rsid w:val="005926BC"/>
    <w:rsid w:val="005A1F97"/>
    <w:rsid w:val="005A30EA"/>
    <w:rsid w:val="005A327E"/>
    <w:rsid w:val="005A7595"/>
    <w:rsid w:val="005B13D1"/>
    <w:rsid w:val="005B3C9E"/>
    <w:rsid w:val="005B4C38"/>
    <w:rsid w:val="005B7261"/>
    <w:rsid w:val="005C3473"/>
    <w:rsid w:val="005C3FF8"/>
    <w:rsid w:val="005C70F6"/>
    <w:rsid w:val="005C744D"/>
    <w:rsid w:val="005D0EDF"/>
    <w:rsid w:val="005E4713"/>
    <w:rsid w:val="005E565D"/>
    <w:rsid w:val="005E68BC"/>
    <w:rsid w:val="005F0FB1"/>
    <w:rsid w:val="005F7234"/>
    <w:rsid w:val="005F792E"/>
    <w:rsid w:val="00601C35"/>
    <w:rsid w:val="00603CA4"/>
    <w:rsid w:val="00605F19"/>
    <w:rsid w:val="006065FC"/>
    <w:rsid w:val="006070F7"/>
    <w:rsid w:val="00611123"/>
    <w:rsid w:val="00612B3E"/>
    <w:rsid w:val="006164E4"/>
    <w:rsid w:val="00616D6E"/>
    <w:rsid w:val="006230BA"/>
    <w:rsid w:val="00627F04"/>
    <w:rsid w:val="00633F77"/>
    <w:rsid w:val="0063406F"/>
    <w:rsid w:val="00634CD8"/>
    <w:rsid w:val="00636DD7"/>
    <w:rsid w:val="00637618"/>
    <w:rsid w:val="00641705"/>
    <w:rsid w:val="006531BA"/>
    <w:rsid w:val="00662C87"/>
    <w:rsid w:val="00663377"/>
    <w:rsid w:val="00663D7F"/>
    <w:rsid w:val="00664165"/>
    <w:rsid w:val="0066490F"/>
    <w:rsid w:val="0066671F"/>
    <w:rsid w:val="00674D4F"/>
    <w:rsid w:val="006829D9"/>
    <w:rsid w:val="00692D8A"/>
    <w:rsid w:val="00697A89"/>
    <w:rsid w:val="006A1508"/>
    <w:rsid w:val="006A1A5C"/>
    <w:rsid w:val="006A3739"/>
    <w:rsid w:val="006B0799"/>
    <w:rsid w:val="006B0868"/>
    <w:rsid w:val="006B3955"/>
    <w:rsid w:val="006B5587"/>
    <w:rsid w:val="006B71E9"/>
    <w:rsid w:val="006C0657"/>
    <w:rsid w:val="006C1B19"/>
    <w:rsid w:val="006C1DC9"/>
    <w:rsid w:val="006C3BA6"/>
    <w:rsid w:val="006E354A"/>
    <w:rsid w:val="006F35B3"/>
    <w:rsid w:val="006F44AA"/>
    <w:rsid w:val="006F4816"/>
    <w:rsid w:val="00704277"/>
    <w:rsid w:val="00715C5A"/>
    <w:rsid w:val="00715C9F"/>
    <w:rsid w:val="00721B53"/>
    <w:rsid w:val="00723D37"/>
    <w:rsid w:val="007265D6"/>
    <w:rsid w:val="0073374A"/>
    <w:rsid w:val="0073425A"/>
    <w:rsid w:val="007369FA"/>
    <w:rsid w:val="00737579"/>
    <w:rsid w:val="00753F81"/>
    <w:rsid w:val="0075419A"/>
    <w:rsid w:val="0075434B"/>
    <w:rsid w:val="007579A7"/>
    <w:rsid w:val="00757A6C"/>
    <w:rsid w:val="007605BB"/>
    <w:rsid w:val="007608CD"/>
    <w:rsid w:val="00763BD0"/>
    <w:rsid w:val="00764D44"/>
    <w:rsid w:val="00767253"/>
    <w:rsid w:val="00773FB5"/>
    <w:rsid w:val="00774171"/>
    <w:rsid w:val="007825A7"/>
    <w:rsid w:val="007876D1"/>
    <w:rsid w:val="0079170F"/>
    <w:rsid w:val="007A1F48"/>
    <w:rsid w:val="007A7CE8"/>
    <w:rsid w:val="007B3D62"/>
    <w:rsid w:val="007B3F47"/>
    <w:rsid w:val="007B6BC8"/>
    <w:rsid w:val="007B7F31"/>
    <w:rsid w:val="007C0E71"/>
    <w:rsid w:val="007C570A"/>
    <w:rsid w:val="007C5981"/>
    <w:rsid w:val="007C5D1C"/>
    <w:rsid w:val="007C78AA"/>
    <w:rsid w:val="007C7ABE"/>
    <w:rsid w:val="007D2C02"/>
    <w:rsid w:val="007D31E6"/>
    <w:rsid w:val="007D4AB2"/>
    <w:rsid w:val="007E01CA"/>
    <w:rsid w:val="007E01E7"/>
    <w:rsid w:val="007E0F18"/>
    <w:rsid w:val="007E2B27"/>
    <w:rsid w:val="007E3E98"/>
    <w:rsid w:val="007E40C2"/>
    <w:rsid w:val="007F08C3"/>
    <w:rsid w:val="007F091E"/>
    <w:rsid w:val="007F1C72"/>
    <w:rsid w:val="007F4BB4"/>
    <w:rsid w:val="007F5EC5"/>
    <w:rsid w:val="007F5F54"/>
    <w:rsid w:val="007F7436"/>
    <w:rsid w:val="00804CFD"/>
    <w:rsid w:val="008076E5"/>
    <w:rsid w:val="00812BB1"/>
    <w:rsid w:val="008173F1"/>
    <w:rsid w:val="008242CB"/>
    <w:rsid w:val="0083101E"/>
    <w:rsid w:val="00832AAA"/>
    <w:rsid w:val="0083374D"/>
    <w:rsid w:val="00833970"/>
    <w:rsid w:val="00835CC7"/>
    <w:rsid w:val="00837FCF"/>
    <w:rsid w:val="00844B82"/>
    <w:rsid w:val="00853424"/>
    <w:rsid w:val="00853F1B"/>
    <w:rsid w:val="00856A3A"/>
    <w:rsid w:val="00865590"/>
    <w:rsid w:val="008729EC"/>
    <w:rsid w:val="00872E84"/>
    <w:rsid w:val="00875516"/>
    <w:rsid w:val="00880AEA"/>
    <w:rsid w:val="008851ED"/>
    <w:rsid w:val="00886B33"/>
    <w:rsid w:val="00887FAC"/>
    <w:rsid w:val="00892FEB"/>
    <w:rsid w:val="008932E3"/>
    <w:rsid w:val="008935A1"/>
    <w:rsid w:val="00893D80"/>
    <w:rsid w:val="00896333"/>
    <w:rsid w:val="008A0E9C"/>
    <w:rsid w:val="008A0F74"/>
    <w:rsid w:val="008A1D98"/>
    <w:rsid w:val="008A2133"/>
    <w:rsid w:val="008A4431"/>
    <w:rsid w:val="008A796E"/>
    <w:rsid w:val="008B246C"/>
    <w:rsid w:val="008B431E"/>
    <w:rsid w:val="008B5B32"/>
    <w:rsid w:val="008C153A"/>
    <w:rsid w:val="008C26E9"/>
    <w:rsid w:val="008C466F"/>
    <w:rsid w:val="008C4764"/>
    <w:rsid w:val="008D000F"/>
    <w:rsid w:val="008D3C85"/>
    <w:rsid w:val="008D77E7"/>
    <w:rsid w:val="008E1081"/>
    <w:rsid w:val="008E1C42"/>
    <w:rsid w:val="008E3691"/>
    <w:rsid w:val="008E5968"/>
    <w:rsid w:val="008F18DF"/>
    <w:rsid w:val="008F5864"/>
    <w:rsid w:val="008F6C7A"/>
    <w:rsid w:val="008F7C28"/>
    <w:rsid w:val="00900CDC"/>
    <w:rsid w:val="00914261"/>
    <w:rsid w:val="00916EC5"/>
    <w:rsid w:val="0091788B"/>
    <w:rsid w:val="009215B8"/>
    <w:rsid w:val="009223CF"/>
    <w:rsid w:val="009246B9"/>
    <w:rsid w:val="00924F44"/>
    <w:rsid w:val="0092582B"/>
    <w:rsid w:val="0092774D"/>
    <w:rsid w:val="00927E30"/>
    <w:rsid w:val="00933605"/>
    <w:rsid w:val="009352C5"/>
    <w:rsid w:val="00936DBF"/>
    <w:rsid w:val="0094229A"/>
    <w:rsid w:val="00947A90"/>
    <w:rsid w:val="00947C5E"/>
    <w:rsid w:val="00954802"/>
    <w:rsid w:val="009609C9"/>
    <w:rsid w:val="00966209"/>
    <w:rsid w:val="0098086F"/>
    <w:rsid w:val="00982D8C"/>
    <w:rsid w:val="0098464B"/>
    <w:rsid w:val="00985A03"/>
    <w:rsid w:val="00992838"/>
    <w:rsid w:val="00993A4C"/>
    <w:rsid w:val="00993EF4"/>
    <w:rsid w:val="0099663C"/>
    <w:rsid w:val="009A7197"/>
    <w:rsid w:val="009B00FA"/>
    <w:rsid w:val="009B3FFF"/>
    <w:rsid w:val="009B711F"/>
    <w:rsid w:val="009B723C"/>
    <w:rsid w:val="009C3CB6"/>
    <w:rsid w:val="009D39EB"/>
    <w:rsid w:val="009E11C6"/>
    <w:rsid w:val="009E148D"/>
    <w:rsid w:val="009E1D79"/>
    <w:rsid w:val="009F29BD"/>
    <w:rsid w:val="00A039F7"/>
    <w:rsid w:val="00A03D4B"/>
    <w:rsid w:val="00A04001"/>
    <w:rsid w:val="00A054F7"/>
    <w:rsid w:val="00A10EC0"/>
    <w:rsid w:val="00A1239A"/>
    <w:rsid w:val="00A13DDC"/>
    <w:rsid w:val="00A1496A"/>
    <w:rsid w:val="00A16ACB"/>
    <w:rsid w:val="00A2132E"/>
    <w:rsid w:val="00A22FE2"/>
    <w:rsid w:val="00A27FF3"/>
    <w:rsid w:val="00A31BC2"/>
    <w:rsid w:val="00A31EE7"/>
    <w:rsid w:val="00A345ED"/>
    <w:rsid w:val="00A427E0"/>
    <w:rsid w:val="00A432A1"/>
    <w:rsid w:val="00A45D86"/>
    <w:rsid w:val="00A466F5"/>
    <w:rsid w:val="00A5316F"/>
    <w:rsid w:val="00A6037E"/>
    <w:rsid w:val="00A63527"/>
    <w:rsid w:val="00A63F57"/>
    <w:rsid w:val="00A676F6"/>
    <w:rsid w:val="00A703C3"/>
    <w:rsid w:val="00A7215A"/>
    <w:rsid w:val="00A73170"/>
    <w:rsid w:val="00A748C2"/>
    <w:rsid w:val="00A7576C"/>
    <w:rsid w:val="00A7587F"/>
    <w:rsid w:val="00A75B65"/>
    <w:rsid w:val="00A762F8"/>
    <w:rsid w:val="00A777DB"/>
    <w:rsid w:val="00A80B4D"/>
    <w:rsid w:val="00A842B2"/>
    <w:rsid w:val="00A848C7"/>
    <w:rsid w:val="00A8538B"/>
    <w:rsid w:val="00A86914"/>
    <w:rsid w:val="00A86D2C"/>
    <w:rsid w:val="00A916DE"/>
    <w:rsid w:val="00A9186A"/>
    <w:rsid w:val="00A925B0"/>
    <w:rsid w:val="00AA59BF"/>
    <w:rsid w:val="00AA7AD0"/>
    <w:rsid w:val="00AA7F7E"/>
    <w:rsid w:val="00AB3428"/>
    <w:rsid w:val="00AB3706"/>
    <w:rsid w:val="00AB3876"/>
    <w:rsid w:val="00AB5753"/>
    <w:rsid w:val="00AC2E76"/>
    <w:rsid w:val="00AC4CA1"/>
    <w:rsid w:val="00AD6E52"/>
    <w:rsid w:val="00AE0AF3"/>
    <w:rsid w:val="00AE21B1"/>
    <w:rsid w:val="00AE4B5C"/>
    <w:rsid w:val="00AF65F5"/>
    <w:rsid w:val="00AF7540"/>
    <w:rsid w:val="00B02075"/>
    <w:rsid w:val="00B03015"/>
    <w:rsid w:val="00B0400C"/>
    <w:rsid w:val="00B044E5"/>
    <w:rsid w:val="00B11B78"/>
    <w:rsid w:val="00B147CF"/>
    <w:rsid w:val="00B208AF"/>
    <w:rsid w:val="00B20D44"/>
    <w:rsid w:val="00B23C7C"/>
    <w:rsid w:val="00B23F69"/>
    <w:rsid w:val="00B251DC"/>
    <w:rsid w:val="00B251E6"/>
    <w:rsid w:val="00B32F9B"/>
    <w:rsid w:val="00B3430B"/>
    <w:rsid w:val="00B34784"/>
    <w:rsid w:val="00B40E3A"/>
    <w:rsid w:val="00B4692B"/>
    <w:rsid w:val="00B54C52"/>
    <w:rsid w:val="00B60760"/>
    <w:rsid w:val="00B641A8"/>
    <w:rsid w:val="00B6583C"/>
    <w:rsid w:val="00B66312"/>
    <w:rsid w:val="00B70C8C"/>
    <w:rsid w:val="00B7283B"/>
    <w:rsid w:val="00B7331F"/>
    <w:rsid w:val="00B74D02"/>
    <w:rsid w:val="00B750A1"/>
    <w:rsid w:val="00B80360"/>
    <w:rsid w:val="00B82B1E"/>
    <w:rsid w:val="00B83921"/>
    <w:rsid w:val="00B8408F"/>
    <w:rsid w:val="00B85D03"/>
    <w:rsid w:val="00B86C80"/>
    <w:rsid w:val="00B87937"/>
    <w:rsid w:val="00B90521"/>
    <w:rsid w:val="00B92C89"/>
    <w:rsid w:val="00B92DE2"/>
    <w:rsid w:val="00B949E0"/>
    <w:rsid w:val="00BA339F"/>
    <w:rsid w:val="00BA5EF5"/>
    <w:rsid w:val="00BB29AA"/>
    <w:rsid w:val="00BB59FA"/>
    <w:rsid w:val="00BB6AC1"/>
    <w:rsid w:val="00BC2312"/>
    <w:rsid w:val="00BC33BF"/>
    <w:rsid w:val="00BC49AF"/>
    <w:rsid w:val="00BC5D85"/>
    <w:rsid w:val="00BD33D9"/>
    <w:rsid w:val="00BD521B"/>
    <w:rsid w:val="00BE02C9"/>
    <w:rsid w:val="00BE1E8B"/>
    <w:rsid w:val="00BE39D6"/>
    <w:rsid w:val="00BE3C01"/>
    <w:rsid w:val="00BE6B26"/>
    <w:rsid w:val="00BE6C63"/>
    <w:rsid w:val="00BE70C9"/>
    <w:rsid w:val="00BE731F"/>
    <w:rsid w:val="00BE7B62"/>
    <w:rsid w:val="00BF0D23"/>
    <w:rsid w:val="00BF13D6"/>
    <w:rsid w:val="00BF2369"/>
    <w:rsid w:val="00C01094"/>
    <w:rsid w:val="00C02119"/>
    <w:rsid w:val="00C12002"/>
    <w:rsid w:val="00C141DF"/>
    <w:rsid w:val="00C160C3"/>
    <w:rsid w:val="00C16CCB"/>
    <w:rsid w:val="00C23E88"/>
    <w:rsid w:val="00C2709B"/>
    <w:rsid w:val="00C31E17"/>
    <w:rsid w:val="00C32C43"/>
    <w:rsid w:val="00C35E3E"/>
    <w:rsid w:val="00C37858"/>
    <w:rsid w:val="00C37DF1"/>
    <w:rsid w:val="00C401CD"/>
    <w:rsid w:val="00C4477F"/>
    <w:rsid w:val="00C45D6B"/>
    <w:rsid w:val="00C46EBC"/>
    <w:rsid w:val="00C47B33"/>
    <w:rsid w:val="00C52047"/>
    <w:rsid w:val="00C52763"/>
    <w:rsid w:val="00C53150"/>
    <w:rsid w:val="00C537D8"/>
    <w:rsid w:val="00C618C4"/>
    <w:rsid w:val="00C62819"/>
    <w:rsid w:val="00C755FB"/>
    <w:rsid w:val="00C81E94"/>
    <w:rsid w:val="00C836DF"/>
    <w:rsid w:val="00C85F6A"/>
    <w:rsid w:val="00CA0766"/>
    <w:rsid w:val="00CA7921"/>
    <w:rsid w:val="00CB10FB"/>
    <w:rsid w:val="00CB3B5A"/>
    <w:rsid w:val="00CB7BD6"/>
    <w:rsid w:val="00CC1BD2"/>
    <w:rsid w:val="00CD2ECB"/>
    <w:rsid w:val="00CD6DFB"/>
    <w:rsid w:val="00CE1D1D"/>
    <w:rsid w:val="00CE2D58"/>
    <w:rsid w:val="00CE44EE"/>
    <w:rsid w:val="00CE4517"/>
    <w:rsid w:val="00CF5270"/>
    <w:rsid w:val="00CF6C61"/>
    <w:rsid w:val="00D01185"/>
    <w:rsid w:val="00D04D1A"/>
    <w:rsid w:val="00D10789"/>
    <w:rsid w:val="00D15ABE"/>
    <w:rsid w:val="00D167AB"/>
    <w:rsid w:val="00D17693"/>
    <w:rsid w:val="00D26B6D"/>
    <w:rsid w:val="00D374DC"/>
    <w:rsid w:val="00D41BFD"/>
    <w:rsid w:val="00D45F10"/>
    <w:rsid w:val="00D50186"/>
    <w:rsid w:val="00D50F4E"/>
    <w:rsid w:val="00D51C08"/>
    <w:rsid w:val="00D53E20"/>
    <w:rsid w:val="00D55C54"/>
    <w:rsid w:val="00D601E5"/>
    <w:rsid w:val="00D65DFD"/>
    <w:rsid w:val="00D6664F"/>
    <w:rsid w:val="00D72179"/>
    <w:rsid w:val="00D76B76"/>
    <w:rsid w:val="00D8011F"/>
    <w:rsid w:val="00D80C28"/>
    <w:rsid w:val="00D8283C"/>
    <w:rsid w:val="00D87F15"/>
    <w:rsid w:val="00D9289D"/>
    <w:rsid w:val="00DA23EB"/>
    <w:rsid w:val="00DA7637"/>
    <w:rsid w:val="00DA792A"/>
    <w:rsid w:val="00DB0C52"/>
    <w:rsid w:val="00DB7849"/>
    <w:rsid w:val="00DB7E63"/>
    <w:rsid w:val="00DC2B51"/>
    <w:rsid w:val="00DC310D"/>
    <w:rsid w:val="00DC3747"/>
    <w:rsid w:val="00DC3DA8"/>
    <w:rsid w:val="00DC4F18"/>
    <w:rsid w:val="00DD3339"/>
    <w:rsid w:val="00DE2B74"/>
    <w:rsid w:val="00DE3365"/>
    <w:rsid w:val="00DE3647"/>
    <w:rsid w:val="00DE6F95"/>
    <w:rsid w:val="00DF06BF"/>
    <w:rsid w:val="00DF12F5"/>
    <w:rsid w:val="00DF5CA7"/>
    <w:rsid w:val="00DF646F"/>
    <w:rsid w:val="00E06881"/>
    <w:rsid w:val="00E1228C"/>
    <w:rsid w:val="00E12339"/>
    <w:rsid w:val="00E24ABC"/>
    <w:rsid w:val="00E25995"/>
    <w:rsid w:val="00E26042"/>
    <w:rsid w:val="00E279ED"/>
    <w:rsid w:val="00E339D5"/>
    <w:rsid w:val="00E3745D"/>
    <w:rsid w:val="00E412CF"/>
    <w:rsid w:val="00E459D7"/>
    <w:rsid w:val="00E50268"/>
    <w:rsid w:val="00E55020"/>
    <w:rsid w:val="00E63F50"/>
    <w:rsid w:val="00E75BFF"/>
    <w:rsid w:val="00E80BC6"/>
    <w:rsid w:val="00E81427"/>
    <w:rsid w:val="00E93733"/>
    <w:rsid w:val="00E93E10"/>
    <w:rsid w:val="00E95AD6"/>
    <w:rsid w:val="00E97568"/>
    <w:rsid w:val="00EA0ACC"/>
    <w:rsid w:val="00EA0FAF"/>
    <w:rsid w:val="00EA150C"/>
    <w:rsid w:val="00EA7611"/>
    <w:rsid w:val="00EB0CF2"/>
    <w:rsid w:val="00EB2694"/>
    <w:rsid w:val="00EB424B"/>
    <w:rsid w:val="00EB59C1"/>
    <w:rsid w:val="00EB6E34"/>
    <w:rsid w:val="00EB7F24"/>
    <w:rsid w:val="00EC1CB7"/>
    <w:rsid w:val="00EC793B"/>
    <w:rsid w:val="00ED7924"/>
    <w:rsid w:val="00ED794D"/>
    <w:rsid w:val="00EE146A"/>
    <w:rsid w:val="00EE2D63"/>
    <w:rsid w:val="00EF2A1E"/>
    <w:rsid w:val="00F0030E"/>
    <w:rsid w:val="00F003A5"/>
    <w:rsid w:val="00F04151"/>
    <w:rsid w:val="00F04A63"/>
    <w:rsid w:val="00F065CF"/>
    <w:rsid w:val="00F10BE8"/>
    <w:rsid w:val="00F21A54"/>
    <w:rsid w:val="00F23B55"/>
    <w:rsid w:val="00F2650C"/>
    <w:rsid w:val="00F32553"/>
    <w:rsid w:val="00F3502C"/>
    <w:rsid w:val="00F3559F"/>
    <w:rsid w:val="00F364EA"/>
    <w:rsid w:val="00F36F8B"/>
    <w:rsid w:val="00F447B2"/>
    <w:rsid w:val="00F542A2"/>
    <w:rsid w:val="00F61411"/>
    <w:rsid w:val="00F6381F"/>
    <w:rsid w:val="00F707D0"/>
    <w:rsid w:val="00F735A8"/>
    <w:rsid w:val="00F76B0E"/>
    <w:rsid w:val="00F80253"/>
    <w:rsid w:val="00F8099C"/>
    <w:rsid w:val="00F8258D"/>
    <w:rsid w:val="00F91143"/>
    <w:rsid w:val="00F928AD"/>
    <w:rsid w:val="00F94FC3"/>
    <w:rsid w:val="00F956F3"/>
    <w:rsid w:val="00F97361"/>
    <w:rsid w:val="00FA319C"/>
    <w:rsid w:val="00FB0AC6"/>
    <w:rsid w:val="00FB374E"/>
    <w:rsid w:val="00FB47B9"/>
    <w:rsid w:val="00FB6E2C"/>
    <w:rsid w:val="00FC072E"/>
    <w:rsid w:val="00FD2D9E"/>
    <w:rsid w:val="00FD4288"/>
    <w:rsid w:val="00FD5259"/>
    <w:rsid w:val="00FD5AB0"/>
    <w:rsid w:val="00FD708F"/>
    <w:rsid w:val="00FF2337"/>
    <w:rsid w:val="00FF3068"/>
    <w:rsid w:val="00FF4EFD"/>
    <w:rsid w:val="00FF779A"/>
    <w:rsid w:val="0289B876"/>
    <w:rsid w:val="030FE2E0"/>
    <w:rsid w:val="03DDC821"/>
    <w:rsid w:val="04AB3D7C"/>
    <w:rsid w:val="04C007FB"/>
    <w:rsid w:val="04C41182"/>
    <w:rsid w:val="05D80BB4"/>
    <w:rsid w:val="06E11EC5"/>
    <w:rsid w:val="082AA788"/>
    <w:rsid w:val="0863F5C9"/>
    <w:rsid w:val="095397A7"/>
    <w:rsid w:val="0A1B51EA"/>
    <w:rsid w:val="0A7C5DFB"/>
    <w:rsid w:val="0AAE69C3"/>
    <w:rsid w:val="0B0739F7"/>
    <w:rsid w:val="0B6A4B86"/>
    <w:rsid w:val="0BFE026C"/>
    <w:rsid w:val="0CB6EE28"/>
    <w:rsid w:val="0CE50BDA"/>
    <w:rsid w:val="0CF8C92C"/>
    <w:rsid w:val="0CF8FF9F"/>
    <w:rsid w:val="0EB94191"/>
    <w:rsid w:val="102093F1"/>
    <w:rsid w:val="108CC365"/>
    <w:rsid w:val="152E3908"/>
    <w:rsid w:val="157C7244"/>
    <w:rsid w:val="161EEC30"/>
    <w:rsid w:val="16249290"/>
    <w:rsid w:val="16A218C2"/>
    <w:rsid w:val="16A7B2FF"/>
    <w:rsid w:val="16C776BB"/>
    <w:rsid w:val="16CAC43A"/>
    <w:rsid w:val="17379E12"/>
    <w:rsid w:val="17D158E9"/>
    <w:rsid w:val="1848E395"/>
    <w:rsid w:val="18799BDD"/>
    <w:rsid w:val="18E28BFD"/>
    <w:rsid w:val="196C5F6D"/>
    <w:rsid w:val="19A9F0A5"/>
    <w:rsid w:val="19E51C6E"/>
    <w:rsid w:val="19E63E61"/>
    <w:rsid w:val="1A05DDD3"/>
    <w:rsid w:val="1A531E7D"/>
    <w:rsid w:val="1B28DF67"/>
    <w:rsid w:val="1B983F9C"/>
    <w:rsid w:val="1C3FF9FF"/>
    <w:rsid w:val="1C9986F4"/>
    <w:rsid w:val="1D1BA26D"/>
    <w:rsid w:val="1E93156B"/>
    <w:rsid w:val="1F5BCEAD"/>
    <w:rsid w:val="1FFE1085"/>
    <w:rsid w:val="20E6F2A5"/>
    <w:rsid w:val="20F110CF"/>
    <w:rsid w:val="21D8AE2D"/>
    <w:rsid w:val="21F5D869"/>
    <w:rsid w:val="227DCA15"/>
    <w:rsid w:val="227FC334"/>
    <w:rsid w:val="22947B9B"/>
    <w:rsid w:val="22A75D4B"/>
    <w:rsid w:val="232D5196"/>
    <w:rsid w:val="252B8576"/>
    <w:rsid w:val="26357ADC"/>
    <w:rsid w:val="272E4856"/>
    <w:rsid w:val="2739B92A"/>
    <w:rsid w:val="27EB8CF3"/>
    <w:rsid w:val="28130F51"/>
    <w:rsid w:val="28175152"/>
    <w:rsid w:val="2854DB1C"/>
    <w:rsid w:val="28667F48"/>
    <w:rsid w:val="28CC2DD7"/>
    <w:rsid w:val="28F56C56"/>
    <w:rsid w:val="2949A1F6"/>
    <w:rsid w:val="29EBE4BA"/>
    <w:rsid w:val="2A772D4C"/>
    <w:rsid w:val="2A775A31"/>
    <w:rsid w:val="2A7C55A4"/>
    <w:rsid w:val="2B2B0139"/>
    <w:rsid w:val="2B7DB304"/>
    <w:rsid w:val="2BB81493"/>
    <w:rsid w:val="2C32AC6C"/>
    <w:rsid w:val="2F073280"/>
    <w:rsid w:val="2FEE7809"/>
    <w:rsid w:val="303D56FF"/>
    <w:rsid w:val="318C722A"/>
    <w:rsid w:val="31F42D44"/>
    <w:rsid w:val="320E4897"/>
    <w:rsid w:val="332D1FEE"/>
    <w:rsid w:val="35A60818"/>
    <w:rsid w:val="35E15E97"/>
    <w:rsid w:val="37512CE2"/>
    <w:rsid w:val="377F3816"/>
    <w:rsid w:val="37BB1771"/>
    <w:rsid w:val="37D233D0"/>
    <w:rsid w:val="3841A31D"/>
    <w:rsid w:val="3854A036"/>
    <w:rsid w:val="388B57FE"/>
    <w:rsid w:val="39156E45"/>
    <w:rsid w:val="39BB3E2B"/>
    <w:rsid w:val="3A52A131"/>
    <w:rsid w:val="3A599B01"/>
    <w:rsid w:val="3A62A5B6"/>
    <w:rsid w:val="3AC3B61E"/>
    <w:rsid w:val="3B98A75E"/>
    <w:rsid w:val="3BB58A12"/>
    <w:rsid w:val="3BC44AFE"/>
    <w:rsid w:val="3D1DCB8C"/>
    <w:rsid w:val="3D5E4453"/>
    <w:rsid w:val="3D74414D"/>
    <w:rsid w:val="3D8A3E2E"/>
    <w:rsid w:val="3DCF37E7"/>
    <w:rsid w:val="3E5E24EB"/>
    <w:rsid w:val="3F0F9E0E"/>
    <w:rsid w:val="4182805A"/>
    <w:rsid w:val="41DF3499"/>
    <w:rsid w:val="42DDFF04"/>
    <w:rsid w:val="4313FCC5"/>
    <w:rsid w:val="445A979A"/>
    <w:rsid w:val="4476EE6F"/>
    <w:rsid w:val="44C04C1E"/>
    <w:rsid w:val="4565338B"/>
    <w:rsid w:val="464082EA"/>
    <w:rsid w:val="46BB6491"/>
    <w:rsid w:val="47037561"/>
    <w:rsid w:val="4792A9A9"/>
    <w:rsid w:val="48354C6E"/>
    <w:rsid w:val="484E51B1"/>
    <w:rsid w:val="48B47AD1"/>
    <w:rsid w:val="4914675B"/>
    <w:rsid w:val="496A88CF"/>
    <w:rsid w:val="49DC0CEC"/>
    <w:rsid w:val="4A3D2F2C"/>
    <w:rsid w:val="4A839981"/>
    <w:rsid w:val="4C840D9E"/>
    <w:rsid w:val="4C9D317A"/>
    <w:rsid w:val="4CF2DECA"/>
    <w:rsid w:val="4CFDB76F"/>
    <w:rsid w:val="4D3C7041"/>
    <w:rsid w:val="4E054CF3"/>
    <w:rsid w:val="4E7BCCFB"/>
    <w:rsid w:val="50ECB407"/>
    <w:rsid w:val="52056596"/>
    <w:rsid w:val="54241122"/>
    <w:rsid w:val="54602FD1"/>
    <w:rsid w:val="54652D30"/>
    <w:rsid w:val="54B43F69"/>
    <w:rsid w:val="54BB4F85"/>
    <w:rsid w:val="54E26B22"/>
    <w:rsid w:val="562ED7AE"/>
    <w:rsid w:val="5642EA2E"/>
    <w:rsid w:val="56754233"/>
    <w:rsid w:val="56985CB9"/>
    <w:rsid w:val="57D7425D"/>
    <w:rsid w:val="58413D3F"/>
    <w:rsid w:val="59D2EE99"/>
    <w:rsid w:val="59F94DAD"/>
    <w:rsid w:val="5A11F137"/>
    <w:rsid w:val="5C04F98A"/>
    <w:rsid w:val="5C6556FF"/>
    <w:rsid w:val="5CD83774"/>
    <w:rsid w:val="5E077E9B"/>
    <w:rsid w:val="5E68F2FB"/>
    <w:rsid w:val="5F01711F"/>
    <w:rsid w:val="5F419FA9"/>
    <w:rsid w:val="602BA238"/>
    <w:rsid w:val="60431571"/>
    <w:rsid w:val="60517462"/>
    <w:rsid w:val="60F909D5"/>
    <w:rsid w:val="60FD6587"/>
    <w:rsid w:val="616950EC"/>
    <w:rsid w:val="62EA30A7"/>
    <w:rsid w:val="634A2861"/>
    <w:rsid w:val="635952B3"/>
    <w:rsid w:val="643DBD32"/>
    <w:rsid w:val="64E8929A"/>
    <w:rsid w:val="650DA1BD"/>
    <w:rsid w:val="66A95037"/>
    <w:rsid w:val="672221E9"/>
    <w:rsid w:val="673BCBE8"/>
    <w:rsid w:val="68660EB4"/>
    <w:rsid w:val="686A8D33"/>
    <w:rsid w:val="68D744AD"/>
    <w:rsid w:val="68FA65AF"/>
    <w:rsid w:val="691D7E22"/>
    <w:rsid w:val="698AE46E"/>
    <w:rsid w:val="69CBE0DF"/>
    <w:rsid w:val="6A808CC6"/>
    <w:rsid w:val="6BFB2B14"/>
    <w:rsid w:val="6C5B9248"/>
    <w:rsid w:val="6D330182"/>
    <w:rsid w:val="6D68B9C5"/>
    <w:rsid w:val="6E5C5A3E"/>
    <w:rsid w:val="6E713BBD"/>
    <w:rsid w:val="6EB9D16E"/>
    <w:rsid w:val="6EF20FDF"/>
    <w:rsid w:val="6F4D8F0F"/>
    <w:rsid w:val="700E1B5A"/>
    <w:rsid w:val="7042DD02"/>
    <w:rsid w:val="70C5B0F9"/>
    <w:rsid w:val="717A817A"/>
    <w:rsid w:val="72EA4EAB"/>
    <w:rsid w:val="7355CDD8"/>
    <w:rsid w:val="73A134E1"/>
    <w:rsid w:val="7413863D"/>
    <w:rsid w:val="75DD4F75"/>
    <w:rsid w:val="75E28DDC"/>
    <w:rsid w:val="764F2636"/>
    <w:rsid w:val="77543094"/>
    <w:rsid w:val="7761F289"/>
    <w:rsid w:val="7775085A"/>
    <w:rsid w:val="7850C01B"/>
    <w:rsid w:val="78D80D7C"/>
    <w:rsid w:val="78DDFEAA"/>
    <w:rsid w:val="78EE11A5"/>
    <w:rsid w:val="7951DE5E"/>
    <w:rsid w:val="79798EB9"/>
    <w:rsid w:val="7A850D52"/>
    <w:rsid w:val="7AAEC898"/>
    <w:rsid w:val="7AB0C081"/>
    <w:rsid w:val="7B34575D"/>
    <w:rsid w:val="7BBEF7AE"/>
    <w:rsid w:val="7D0D430D"/>
    <w:rsid w:val="7D59158B"/>
    <w:rsid w:val="7DBA272A"/>
    <w:rsid w:val="7F75B659"/>
    <w:rsid w:val="7FFC84E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2BAE98"/>
  <w15:chartTrackingRefBased/>
  <w15:docId w15:val="{F0ED12A7-19D2-47DD-AD94-A83D3286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BC"/>
    <w:pPr>
      <w:keepLines/>
      <w:spacing w:before="120" w:after="120" w:line="240" w:lineRule="atLeast"/>
    </w:pPr>
    <w:rPr>
      <w:rFonts w:ascii="Arial" w:hAnsi="Arial"/>
      <w:sz w:val="20"/>
    </w:rPr>
  </w:style>
  <w:style w:type="paragraph" w:styleId="Heading1">
    <w:name w:val="heading 1"/>
    <w:basedOn w:val="Normal"/>
    <w:next w:val="Normal"/>
    <w:link w:val="Heading1Char"/>
    <w:uiPriority w:val="9"/>
    <w:qFormat/>
    <w:rsid w:val="003651E2"/>
    <w:pPr>
      <w:keepNext/>
      <w:numPr>
        <w:numId w:val="1"/>
      </w:numPr>
      <w:spacing w:before="480" w:after="0"/>
      <w:ind w:left="567" w:hanging="567"/>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9B00FA"/>
    <w:pPr>
      <w:keepNext/>
      <w:spacing w:before="240" w:after="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5C3473"/>
    <w:pPr>
      <w:keepNext/>
      <w:spacing w:before="240" w:after="0"/>
      <w:outlineLvl w:val="2"/>
    </w:pPr>
    <w:rPr>
      <w:rFonts w:eastAsiaTheme="majorEastAsia"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46F"/>
    <w:pPr>
      <w:tabs>
        <w:tab w:val="center" w:pos="4513"/>
        <w:tab w:val="right" w:pos="9026"/>
      </w:tabs>
      <w:spacing w:after="0"/>
    </w:pPr>
    <w:rPr>
      <w:b/>
      <w:sz w:val="18"/>
    </w:rPr>
  </w:style>
  <w:style w:type="character" w:customStyle="1" w:styleId="HeaderChar">
    <w:name w:val="Header Char"/>
    <w:basedOn w:val="DefaultParagraphFont"/>
    <w:link w:val="Header"/>
    <w:uiPriority w:val="99"/>
    <w:rsid w:val="00DF646F"/>
    <w:rPr>
      <w:rFonts w:ascii="Arial" w:hAnsi="Arial"/>
      <w:b/>
      <w:sz w:val="18"/>
    </w:rPr>
  </w:style>
  <w:style w:type="paragraph" w:styleId="Footer">
    <w:name w:val="footer"/>
    <w:basedOn w:val="Normal"/>
    <w:link w:val="FooterChar"/>
    <w:uiPriority w:val="99"/>
    <w:unhideWhenUsed/>
    <w:rsid w:val="00966209"/>
    <w:pPr>
      <w:tabs>
        <w:tab w:val="right" w:pos="9026"/>
      </w:tabs>
      <w:spacing w:after="0"/>
    </w:pPr>
    <w:rPr>
      <w:sz w:val="16"/>
    </w:rPr>
  </w:style>
  <w:style w:type="character" w:customStyle="1" w:styleId="FooterChar">
    <w:name w:val="Footer Char"/>
    <w:basedOn w:val="DefaultParagraphFont"/>
    <w:link w:val="Footer"/>
    <w:uiPriority w:val="99"/>
    <w:rsid w:val="00966209"/>
    <w:rPr>
      <w:rFonts w:ascii="Arial" w:hAnsi="Arial"/>
      <w:sz w:val="16"/>
    </w:rPr>
  </w:style>
  <w:style w:type="paragraph" w:styleId="Title">
    <w:name w:val="Title"/>
    <w:basedOn w:val="Normal"/>
    <w:next w:val="Normal"/>
    <w:link w:val="TitleChar"/>
    <w:uiPriority w:val="10"/>
    <w:qFormat/>
    <w:rsid w:val="00A27FF3"/>
    <w:pPr>
      <w:spacing w:before="480" w:after="0"/>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A27FF3"/>
    <w:rPr>
      <w:rFonts w:ascii="Arial" w:eastAsiaTheme="majorEastAsia" w:hAnsi="Arial" w:cstheme="majorBidi"/>
      <w:b/>
      <w:spacing w:val="-10"/>
      <w:kern w:val="28"/>
      <w:sz w:val="40"/>
      <w:szCs w:val="56"/>
    </w:rPr>
  </w:style>
  <w:style w:type="paragraph" w:customStyle="1" w:styleId="Authorslist">
    <w:name w:val="Authors list"/>
    <w:basedOn w:val="Normal"/>
    <w:qFormat/>
    <w:rsid w:val="00A27FF3"/>
  </w:style>
  <w:style w:type="table" w:styleId="TableGrid">
    <w:name w:val="Table Grid"/>
    <w:basedOn w:val="TableNormal"/>
    <w:uiPriority w:val="39"/>
    <w:rsid w:val="0076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00FA"/>
    <w:rPr>
      <w:rFonts w:ascii="Arial" w:eastAsiaTheme="majorEastAsia" w:hAnsi="Arial" w:cstheme="majorBidi"/>
      <w:b/>
      <w:szCs w:val="26"/>
    </w:rPr>
  </w:style>
  <w:style w:type="character" w:customStyle="1" w:styleId="Heading1Char">
    <w:name w:val="Heading 1 Char"/>
    <w:basedOn w:val="DefaultParagraphFont"/>
    <w:link w:val="Heading1"/>
    <w:uiPriority w:val="9"/>
    <w:rsid w:val="003651E2"/>
    <w:rPr>
      <w:rFonts w:ascii="Arial" w:eastAsiaTheme="majorEastAsia" w:hAnsi="Arial" w:cstheme="majorBidi"/>
      <w:b/>
      <w:sz w:val="28"/>
      <w:szCs w:val="28"/>
    </w:rPr>
  </w:style>
  <w:style w:type="paragraph" w:styleId="Caption">
    <w:name w:val="caption"/>
    <w:basedOn w:val="Normal"/>
    <w:next w:val="Normal"/>
    <w:uiPriority w:val="35"/>
    <w:unhideWhenUsed/>
    <w:qFormat/>
    <w:rsid w:val="002A7D62"/>
    <w:pPr>
      <w:keepNext/>
      <w:spacing w:before="360" w:after="200"/>
    </w:pPr>
    <w:rPr>
      <w:b/>
      <w:bCs/>
      <w:i/>
      <w:iCs/>
      <w:szCs w:val="18"/>
    </w:rPr>
  </w:style>
  <w:style w:type="table" w:styleId="GridTable1Light-Accent3">
    <w:name w:val="Grid Table 1 Light Accent 3"/>
    <w:basedOn w:val="TableNormal"/>
    <w:uiPriority w:val="46"/>
    <w:rsid w:val="00B6631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aliases w:val="ABC2022_Table"/>
    <w:basedOn w:val="TableNormal"/>
    <w:uiPriority w:val="46"/>
    <w:rsid w:val="002A7D62"/>
    <w:pPr>
      <w:spacing w:after="0" w:line="240" w:lineRule="auto"/>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ferencelist">
    <w:name w:val="Reference list"/>
    <w:basedOn w:val="ListParagraph"/>
    <w:qFormat/>
    <w:rsid w:val="003651E2"/>
    <w:pPr>
      <w:keepLines w:val="0"/>
      <w:widowControl w:val="0"/>
      <w:numPr>
        <w:numId w:val="18"/>
      </w:numPr>
      <w:tabs>
        <w:tab w:val="left" w:pos="808"/>
        <w:tab w:val="left" w:pos="809"/>
      </w:tabs>
      <w:autoSpaceDE w:val="0"/>
      <w:autoSpaceDN w:val="0"/>
      <w:spacing w:before="60" w:after="60" w:line="240" w:lineRule="auto"/>
      <w:contextualSpacing w:val="0"/>
    </w:pPr>
  </w:style>
  <w:style w:type="paragraph" w:styleId="BodyText">
    <w:name w:val="Body Text"/>
    <w:basedOn w:val="Normal"/>
    <w:link w:val="BodyTextChar"/>
    <w:uiPriority w:val="1"/>
    <w:qFormat/>
    <w:rsid w:val="00FD708F"/>
    <w:pPr>
      <w:widowControl w:val="0"/>
      <w:autoSpaceDE w:val="0"/>
      <w:autoSpaceDN w:val="0"/>
      <w:spacing w:before="62" w:after="0"/>
      <w:ind w:left="120"/>
    </w:pPr>
    <w:rPr>
      <w:rFonts w:eastAsia="Arial" w:cs="Arial"/>
      <w:sz w:val="19"/>
      <w:szCs w:val="19"/>
      <w:lang w:val="en-US"/>
    </w:rPr>
  </w:style>
  <w:style w:type="character" w:customStyle="1" w:styleId="BodyTextChar">
    <w:name w:val="Body Text Char"/>
    <w:basedOn w:val="DefaultParagraphFont"/>
    <w:link w:val="BodyText"/>
    <w:uiPriority w:val="1"/>
    <w:rsid w:val="00FD708F"/>
    <w:rPr>
      <w:rFonts w:ascii="Arial" w:eastAsia="Arial" w:hAnsi="Arial" w:cs="Arial"/>
      <w:sz w:val="19"/>
      <w:szCs w:val="19"/>
      <w:lang w:val="en-US"/>
    </w:rPr>
  </w:style>
  <w:style w:type="paragraph" w:styleId="ListParagraph">
    <w:name w:val="List Paragraph"/>
    <w:basedOn w:val="Normal"/>
    <w:uiPriority w:val="1"/>
    <w:qFormat/>
    <w:rsid w:val="003F35A5"/>
    <w:pPr>
      <w:numPr>
        <w:numId w:val="4"/>
      </w:numPr>
      <w:ind w:left="284" w:hanging="284"/>
      <w:contextualSpacing/>
    </w:pPr>
  </w:style>
  <w:style w:type="character" w:styleId="PlaceholderText">
    <w:name w:val="Placeholder Text"/>
    <w:basedOn w:val="DefaultParagraphFont"/>
    <w:uiPriority w:val="99"/>
    <w:rsid w:val="00A16ACB"/>
    <w:rPr>
      <w:color w:val="808080"/>
    </w:rPr>
  </w:style>
  <w:style w:type="paragraph" w:customStyle="1" w:styleId="Source">
    <w:name w:val="Source"/>
    <w:basedOn w:val="Normal"/>
    <w:qFormat/>
    <w:rsid w:val="005471FA"/>
    <w:pPr>
      <w:spacing w:after="360"/>
    </w:pPr>
    <w:rPr>
      <w:i/>
    </w:rPr>
  </w:style>
  <w:style w:type="paragraph" w:customStyle="1" w:styleId="Bodynumbered1">
    <w:name w:val="Body numbered 1"/>
    <w:basedOn w:val="Normal"/>
    <w:rsid w:val="007A1F48"/>
    <w:pPr>
      <w:keepLines w:val="0"/>
      <w:numPr>
        <w:numId w:val="8"/>
      </w:numPr>
      <w:ind w:left="284" w:hanging="284"/>
    </w:pPr>
    <w:rPr>
      <w:rFonts w:eastAsiaTheme="minorEastAsia"/>
      <w:lang w:val="en-US" w:eastAsia="ja-JP"/>
    </w:rPr>
  </w:style>
  <w:style w:type="numbering" w:customStyle="1" w:styleId="Style1">
    <w:name w:val="Style1"/>
    <w:uiPriority w:val="99"/>
    <w:rsid w:val="007A1F48"/>
    <w:pPr>
      <w:numPr>
        <w:numId w:val="7"/>
      </w:numPr>
    </w:pPr>
  </w:style>
  <w:style w:type="paragraph" w:customStyle="1" w:styleId="Bodynumbered2">
    <w:name w:val="Body numbered 2"/>
    <w:basedOn w:val="Bodynumbered1"/>
    <w:qFormat/>
    <w:rsid w:val="007A1F48"/>
    <w:pPr>
      <w:numPr>
        <w:ilvl w:val="1"/>
      </w:numPr>
      <w:ind w:left="567" w:hanging="283"/>
    </w:pPr>
  </w:style>
  <w:style w:type="paragraph" w:customStyle="1" w:styleId="Bodynumbered3">
    <w:name w:val="Body numbered 3"/>
    <w:basedOn w:val="Bodynumbered2"/>
    <w:qFormat/>
    <w:rsid w:val="007A1F48"/>
    <w:pPr>
      <w:numPr>
        <w:ilvl w:val="2"/>
      </w:numPr>
      <w:ind w:left="851" w:hanging="284"/>
    </w:pPr>
  </w:style>
  <w:style w:type="paragraph" w:customStyle="1" w:styleId="EquationLeft">
    <w:name w:val="Equation Left"/>
    <w:rsid w:val="007A1F48"/>
    <w:pPr>
      <w:spacing w:before="120" w:after="120" w:line="240" w:lineRule="atLeast"/>
    </w:pPr>
    <w:rPr>
      <w:rFonts w:ascii="Arial" w:eastAsiaTheme="minorEastAsia" w:hAnsi="Arial" w:cs="Times New Roman"/>
      <w:sz w:val="20"/>
      <w:szCs w:val="18"/>
      <w:lang w:eastAsia="en-AU"/>
    </w:rPr>
  </w:style>
  <w:style w:type="paragraph" w:customStyle="1" w:styleId="EquationRight">
    <w:name w:val="Equation Right"/>
    <w:rsid w:val="007A1F48"/>
    <w:pPr>
      <w:spacing w:before="120" w:after="120" w:line="240" w:lineRule="atLeast"/>
      <w:jc w:val="right"/>
    </w:pPr>
    <w:rPr>
      <w:rFonts w:ascii="Arial" w:eastAsiaTheme="minorEastAsia" w:hAnsi="Arial" w:cs="Times New Roman"/>
      <w:sz w:val="20"/>
      <w:szCs w:val="18"/>
      <w:lang w:eastAsia="en-AU"/>
    </w:rPr>
  </w:style>
  <w:style w:type="paragraph" w:customStyle="1" w:styleId="EquationCentered">
    <w:name w:val="Equation Centered"/>
    <w:rsid w:val="007A1F48"/>
    <w:pPr>
      <w:spacing w:before="120" w:after="120" w:line="240" w:lineRule="atLeast"/>
      <w:jc w:val="center"/>
    </w:pPr>
    <w:rPr>
      <w:rFonts w:ascii="Arial" w:eastAsiaTheme="minorEastAsia" w:hAnsi="Arial" w:cs="Arial"/>
      <w:bCs/>
      <w:szCs w:val="24"/>
      <w:lang w:eastAsia="en-AU"/>
    </w:rPr>
  </w:style>
  <w:style w:type="character" w:customStyle="1" w:styleId="Heading3Char">
    <w:name w:val="Heading 3 Char"/>
    <w:basedOn w:val="DefaultParagraphFont"/>
    <w:link w:val="Heading3"/>
    <w:uiPriority w:val="9"/>
    <w:rsid w:val="005C3473"/>
    <w:rPr>
      <w:rFonts w:ascii="Arial" w:eastAsiaTheme="majorEastAsia" w:hAnsi="Arial" w:cs="Arial"/>
      <w:b/>
      <w:bCs/>
      <w:i/>
      <w:iCs/>
      <w:sz w:val="20"/>
      <w:szCs w:val="20"/>
    </w:rPr>
  </w:style>
  <w:style w:type="character" w:styleId="Hyperlink">
    <w:name w:val="Hyperlink"/>
    <w:basedOn w:val="DefaultParagraphFont"/>
    <w:uiPriority w:val="99"/>
    <w:unhideWhenUsed/>
    <w:rsid w:val="006A3739"/>
    <w:rPr>
      <w:color w:val="0563C1" w:themeColor="hyperlink"/>
      <w:u w:val="single"/>
    </w:rPr>
  </w:style>
  <w:style w:type="character" w:styleId="UnresolvedMention">
    <w:name w:val="Unresolved Mention"/>
    <w:basedOn w:val="DefaultParagraphFont"/>
    <w:uiPriority w:val="99"/>
    <w:semiHidden/>
    <w:unhideWhenUsed/>
    <w:rsid w:val="006A3739"/>
    <w:rPr>
      <w:color w:val="605E5C"/>
      <w:shd w:val="clear" w:color="auto" w:fill="E1DFDD"/>
    </w:rPr>
  </w:style>
  <w:style w:type="character" w:styleId="CommentReference">
    <w:name w:val="annotation reference"/>
    <w:basedOn w:val="DefaultParagraphFont"/>
    <w:uiPriority w:val="99"/>
    <w:semiHidden/>
    <w:unhideWhenUsed/>
    <w:rsid w:val="005A1F97"/>
    <w:rPr>
      <w:sz w:val="16"/>
      <w:szCs w:val="16"/>
    </w:rPr>
  </w:style>
  <w:style w:type="paragraph" w:styleId="CommentText">
    <w:name w:val="annotation text"/>
    <w:basedOn w:val="Normal"/>
    <w:link w:val="CommentTextChar"/>
    <w:uiPriority w:val="99"/>
    <w:unhideWhenUsed/>
    <w:rsid w:val="005A1F97"/>
    <w:pPr>
      <w:spacing w:line="240" w:lineRule="auto"/>
    </w:pPr>
    <w:rPr>
      <w:szCs w:val="20"/>
    </w:rPr>
  </w:style>
  <w:style w:type="character" w:customStyle="1" w:styleId="CommentTextChar">
    <w:name w:val="Comment Text Char"/>
    <w:basedOn w:val="DefaultParagraphFont"/>
    <w:link w:val="CommentText"/>
    <w:uiPriority w:val="99"/>
    <w:rsid w:val="005A1F9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1F97"/>
    <w:rPr>
      <w:b/>
      <w:bCs/>
    </w:rPr>
  </w:style>
  <w:style w:type="character" w:customStyle="1" w:styleId="CommentSubjectChar">
    <w:name w:val="Comment Subject Char"/>
    <w:basedOn w:val="CommentTextChar"/>
    <w:link w:val="CommentSubject"/>
    <w:uiPriority w:val="99"/>
    <w:semiHidden/>
    <w:rsid w:val="005A1F9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package" Target="embeddings/Microsoft_Visio_Drawing.vsdx"/></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NZ Transport Agency (the Transport Agency) issued in May 2016 the first edition of the Transport Agency’s Highway Structures Design Guide. This new document is the Transport Agency’s primary structures design document, and sets out the Transport Agency’s design requirements for all permanent highway structures on the New Zealand state highway network, including soil structures and earthworks. The primary function of the Highway Structures Design Guide is to define design requirements that are consistent with the Transport Agency’s primary purpose of promoting an affordable, integrated, safe, responsive and sustainable land transport system.The guide has secondary functions of (a) providing design guidelines for use by other New Zealand road controlling authorities, (b) interpreting the New Zealand Building Act 2004 requirements for the design of highway structures and setting out the Transport Agency’s intended means of compliance with the New Zealand Building Code, and (c) providing the Transport Agency’s requirements for structures owned by others that are present within the state highway road reserve.In addition to comprehensive design requirements for new structures (including design philosophy and non-structural requirements as well as structural requirements), the scope of the Highway Structures Design Guide includes design and construction process requirements, design, construction and handover documentation requirements, a summary of Building Act 2004, Building Code and building consent requirements and requirements for evaluation of and alterations to existing structures.The guide references the Transport Agency’s existing structures design manuals, guides and specifications, but also contains new material developed where found to be necessary in order to provide comprehensive coverage of the Transport Agency’s structures.The paper, prepared by the working group that developed the Highway Structures Design Guide, describes the genesis and development of the guide, provides a section by section summary of the content and presents and discusses the new requirements that have been developed.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b17915-b210-43b7-86bd-894eb695e5d9">
      <Terms xmlns="http://schemas.microsoft.com/office/infopath/2007/PartnerControls"/>
    </lcf76f155ced4ddcb4097134ff3c332f>
    <TaxCatchAll xmlns="d7d9d4be-181a-40f2-8d16-9657a01b7eb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614A96806FFDF4AA30E000BD717CEE2" ma:contentTypeVersion="15" ma:contentTypeDescription="Create a new document." ma:contentTypeScope="" ma:versionID="7467a6932ac2119125cefefb127e9130">
  <xsd:schema xmlns:xsd="http://www.w3.org/2001/XMLSchema" xmlns:xs="http://www.w3.org/2001/XMLSchema" xmlns:p="http://schemas.microsoft.com/office/2006/metadata/properties" xmlns:ns2="76b17915-b210-43b7-86bd-894eb695e5d9" xmlns:ns3="d7d9d4be-181a-40f2-8d16-9657a01b7ebb" targetNamespace="http://schemas.microsoft.com/office/2006/metadata/properties" ma:root="true" ma:fieldsID="66271570c6663dd9dc3f741c97cc3c42" ns2:_="" ns3:_="">
    <xsd:import namespace="76b17915-b210-43b7-86bd-894eb695e5d9"/>
    <xsd:import namespace="d7d9d4be-181a-40f2-8d16-9657a01b7eb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17915-b210-43b7-86bd-894eb695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7ec379-0271-4c41-806b-2ec8a939a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9d4be-181a-40f2-8d16-9657a01b7eb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c5176aa-ba53-41ca-953b-775ba53cbef6}" ma:internalName="TaxCatchAll" ma:showField="CatchAllData" ma:web="d7d9d4be-181a-40f2-8d16-9657a01b7eb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DFDADA-750C-46E7-8086-1B2B313372E2}">
  <ds:schemaRefs>
    <ds:schemaRef ds:uri="http://schemas.openxmlformats.org/officeDocument/2006/bibliography"/>
  </ds:schemaRefs>
</ds:datastoreItem>
</file>

<file path=customXml/itemProps3.xml><?xml version="1.0" encoding="utf-8"?>
<ds:datastoreItem xmlns:ds="http://schemas.openxmlformats.org/officeDocument/2006/customXml" ds:itemID="{C01686B4-412A-4A3E-9895-36C7A549791C}">
  <ds:schemaRefs>
    <ds:schemaRef ds:uri="http://schemas.microsoft.com/sharepoint/v3/contenttype/forms"/>
  </ds:schemaRefs>
</ds:datastoreItem>
</file>

<file path=customXml/itemProps4.xml><?xml version="1.0" encoding="utf-8"?>
<ds:datastoreItem xmlns:ds="http://schemas.openxmlformats.org/officeDocument/2006/customXml" ds:itemID="{2AD895E9-A19A-4F36-8D0F-8D7396257721}">
  <ds:schemaRef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7d9d4be-181a-40f2-8d16-9657a01b7ebb"/>
    <ds:schemaRef ds:uri="76b17915-b210-43b7-86bd-894eb695e5d9"/>
    <ds:schemaRef ds:uri="http://www.w3.org/XML/1998/namespace"/>
  </ds:schemaRefs>
</ds:datastoreItem>
</file>

<file path=customXml/itemProps5.xml><?xml version="1.0" encoding="utf-8"?>
<ds:datastoreItem xmlns:ds="http://schemas.openxmlformats.org/officeDocument/2006/customXml" ds:itemID="{E0E0F3E3-F50F-496C-93CA-190DC1E22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17915-b210-43b7-86bd-894eb695e5d9"/>
    <ds:schemaRef ds:uri="d7d9d4be-181a-40f2-8d16-9657a01b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709595-deb9-4ceb-bf06-8305974a2062}" enabled="1" method="Standard" siteId="{cb356782-ad9a-47fb-878b-7ebceb85b86c}" removed="0"/>
</clbl:labelList>
</file>

<file path=docProps/app.xml><?xml version="1.0" encoding="utf-8"?>
<Properties xmlns="http://schemas.openxmlformats.org/officeDocument/2006/extended-properties" xmlns:vt="http://schemas.openxmlformats.org/officeDocument/2006/docPropsVTypes">
  <Template>Normal</Template>
  <TotalTime>5</TotalTime>
  <Pages>21</Pages>
  <Words>8617</Words>
  <Characters>49118</Characters>
  <Application>Microsoft Office Word</Application>
  <DocSecurity>4</DocSecurity>
  <Lines>409</Lines>
  <Paragraphs>115</Paragraphs>
  <ScaleCrop>false</ScaleCrop>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Traffic Collision Protection for Station Bridges and Structures</dc:title>
  <dc:subject/>
  <dc:creator>Malcolm Peake</dc:creator>
  <cp:keywords/>
  <dc:description/>
  <cp:lastModifiedBy>Malcolm Peake</cp:lastModifiedBy>
  <cp:revision>2</cp:revision>
  <dcterms:created xsi:type="dcterms:W3CDTF">2025-03-14T07:03:00Z</dcterms:created>
  <dcterms:modified xsi:type="dcterms:W3CDTF">2025-03-14T07:03:00Z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0x0101004614A96806FFDF4AA30E000BD717CEE2</vt:lpwstr>
  </property>
  <property fmtid="{D5CDD505-2E9C-101B-9397-08002B2CF9AE}" pid="3" name="Order">
    <vt:r8>100</vt:r8>
  </property>
  <property fmtid="{D5CDD505-2E9C-101B-9397-08002B2CF9AE}" pid="4" name="ClassificationContentMarkingFooterShapeIds">
    <vt:lpwstr>28f5ce47,323c4b47,73f45766</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ediaServiceImageTags">
    <vt:lpwstr/>
  </property>
</Properties>
</file>