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Pterygium Audit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Patient Age (years)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Sex: Male (1), Female 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the patient Māori, Pasifika, Aboriginal and/or Torres Strait Islander origin? : No (0), Yes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 the surgery performed in a rural or remote setting? (MMM* 2-7) : No (0), Yes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Primary (1), Recurrent 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BCVA pre-pterygium surgery (Snellen) eg 6/12 (no +/-)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Indication for excision :  Irritation (1),  Vision loss (2), Cosmetic (3), Other(4)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IOP pre-pterygium surgery (mmHg)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Size (width at limbus): &lt;2mm (0), 2-4mm (1), &gt;4mm 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Stop anti-coagulants pre-op : No (0), Yes (1), N/A (3)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Procedure : Day (1), Overnight 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Anaesthetic : Topical (1), SubTenons (2), Peribulbar (3), General  Anaesthetic (4)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Traction suture : None (0), Corneal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Mark the extent of the lesion with pen : No (0), Yes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Corneal Technique : Peel / Forceps (1), Scrape Blade (2), Burr (3), Alcohol (4) (Can be multiple)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remove Head (1), Head and body (2), Head and body to Plica semilunaris (3)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Extended removal of Tenon's tissue : No (0), Yes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Hook/sling the muscle/s : No (0), Hook (1), squint hook (2), Suture (3), Other (4)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Technique : Bare sclera (0), Autoconjunctival graft (1), Sliding flap (2), Amniotic membrane (3), Other (4)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Site of harvest of autoconjunctival graft : None(0), Superior (1), Inferior (2), Other (3)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Graft Fixation : No Graft (0),  Vicryl (1), Nylon (2), Fibrin Glue (3), Combination (4)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fibrin glue : None (0), Tisseel (1), Artiss (2), Other (3)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Subconjunctival antibiotics : No (0), Yes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Subconjunctival steroids : No (0), Yes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 taken to complete procedure (mins)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Histopathology on specimen : No (0), Yes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Day 1 Review : No (0), Yes (1), Phone (3)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Duration of post-operative antibiotics : None (0), or in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Duration of post-operative steroids : None (0), or in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Post-operative non-steroidals : No (0), Yes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Follow-up Review: No (0), Wk 1 (1), Wk 2 (2), Wk 3 (3), Wk 4 (4), Other (5) eg If wk 1&amp; 4, write 1,4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BCVA at final followup (Snellen) eg 6/12 (no +/-)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IOP at final followup (mmHg)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Dysplasia on histology: No (0) Yes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followup &gt;6 months, was there a recurrence:  No (0) Yes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long do you recommend followup: As required (1), 6 months( 2), 12 months (2), Longer (3), Other (4)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